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 – Introdução</w:t>
      </w:r>
    </w:p>
    <w:p>
      <w:pPr>
        <w:pStyle w:val="Heading2"/>
      </w:pPr>
      <w:r>
        <w:t>1.1 Contextualização</w:t>
      </w:r>
    </w:p>
    <w:p>
      <w:r>
        <w:t>O avanço das tecnologias de comunicação sem fio nas últimas décadas impulsionou uma transformação significativa na forma como informações são transmitidas e compartilhadas. A crescente demanda por serviços de banda larga móvel, aplicações em tempo real, dispositivos conectados e sistemas de comunicação de alta capacidade tem exigido taxas de transmissão cada vez maiores, maior eficiência espectral e melhor aproveitamento dos recursos disponíveis do espectro de radiofrequência.</w:t>
        <w:br/>
        <w:br/>
        <w:t>Nesse cenário, padrões modernos de comunicação, como 4G LTE, 5G NR e futuras gerações de redes móveis, empregam técnicas de modulação de elevada eficiência espectral, incluindo esquemas baseados em OFDM e modulações QAM de alta ordem. Embora essas técnicas aumentem significativamente a capacidade de transmissão, elas também produzem sinais com elevada razão entre potência de pico e potência média (PAPR), tornando o sistema mais sensível às não linearidades introduzidas pelos amplificadores de potência (Power Amplifiers – PAs).</w:t>
        <w:br/>
        <w:br/>
        <w:t>Os amplificadores de potência constituem um dos principais blocos da cadeia de transmissão em sistemas de radiofrequência, sendo responsáveis por fornecer potência suficiente para que o sinal alcance o meio de propagação. Entretanto, quando operam próximos da região de saturação para maximizar a eficiência energética, apresentam comportamento não linear, provocando distorções tanto na amplitude quanto na fase do sinal transmitido. Essas distorções degradam métricas importantes de desempenho, como a Magnitude do Vetor de Erro (EVM) e a potência emitida em canais adjacentes (ACPR), além de comprometerem a qualidade da comunicação e o atendimento aos requisitos estabelecidos pelos padrões internacionais.</w:t>
        <w:br/>
        <w:br/>
        <w:t>Diversas técnicas de linearização foram propostas para reduzir esses efeitos, destacando-se a Predistorção Digital (Digital Predistortion – DPD), amplamente adotada por sua capacidade de compensar as características não lineares do amplificador de potência sem reduzir significativamente sua eficiência operacional. O princípio da DPD consiste em aplicar ao sinal uma distorção controlada antes da amplificação, de forma que a resposta combinada entre o predistorcedor e o amplificador resulte em um comportamento aproximadamente linear.</w:t>
        <w:br/>
        <w:br/>
        <w:t>Apesar da ampla utilização da DPD em estações rádio-base e equipamentos de alto desempenho, sua implementação em plataformas embarcadas de baixo custo ainda representa um desafio. Modelos comportamentais complexos frequentemente demandam grande quantidade de multiplicadores, memória e recursos lógicos, tornando sua implementação inviável em FPGAs compactos.</w:t>
        <w:br/>
        <w:br/>
        <w:t>Diante desse contexto, este trabalho propõe a arquitetura DPDnano-Lite, desenvolvida especificamente para implementação em FPGAs com recursos limitados. A arquitetura emprega um modelo polinomial simplificado aliado a técnicas de pipeline, aritmética em ponto fixo e organização modular, buscando um equilíbrio entre desempenho, utilização de recursos e facilidade de implementação. Essa abordagem permite explorar os benefícios da Predistorção Digital em plataformas de baixo custo, mantendo compatibilidade com aplicações acadêmicas, de pesquisa e de prototipagem rápida.</w:t>
        <w:br/>
        <w:br/>
        <w:t>A contextualização apresentada nesta seção estabelece os fundamentos necessários para compreender a motivação do trabalho e os desafios abordados nos capítulos seguintes, nos quais serão discutidos os modelos de predistorção, a arquitetura proposta, sua implementação em Verilog e os resultados obtidos por meio das simulações.</w:t>
      </w:r>
    </w:p>
    <w:p>
      <w:r>
        <w:t>A Figura 1.1 apresenta, de forma simplificada, a cadeia de transmissão digital considerada neste trabalho, evidenciando a posição funcional do bloco de Predistorção Digital antes do amplificador de potência.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5800000" cy="2537500"/>
            <wp:effectExtent l="0" t="0" r="0" b="0"/>
            <wp:docPr id="1" name="figura_1_1_cadeia_transmissao_dp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1_cadeia_transmissao_dp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5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1.1 – Cadeia simplificada de transmissão digital com bloco de Predistorção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tyles" Target="styles.xml" />
  <Relationship Id="rId4" Type="http://schemas.microsoft.com/office/2007/relationships/stylesWithEffects" Target="stylesWithEffects.xml" />
  <Relationship Id="rId5" Type="http://schemas.openxmlformats.org/officeDocument/2006/relationships/settings" Target="settings.xml" />
  <Relationship Id="rId6" Type="http://schemas.openxmlformats.org/officeDocument/2006/relationships/webSettings" Target="webSettings.xml" />
  <Relationship Id="rId7" Type="http://schemas.openxmlformats.org/officeDocument/2006/relationships/fontTable" Target="fontTable.xml" />
  <Relationship Id="rId8" Type="http://schemas.openxmlformats.org/officeDocument/2006/relationships/theme" Target="theme/theme1.xml" />
  <Relationship Id="rId1" Type="http://schemas.openxmlformats.org/officeDocument/2006/relationships/customXml" Target="../customXml/item1.xml" />
  <Relationship Id="rId2" Type="http://schemas.openxmlformats.org/officeDocument/2006/relationships/numbering" Target="numbering.xml" />
  <Relationship Id="rId9" Type="http://schemas.openxmlformats.org/officeDocument/2006/relationships/image" Target="media/figura_1_1_cadeia_transmissao_dpd.png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