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– Arquitetura DPDnano-Lite</w:t>
      </w:r>
    </w:p>
    <w:p>
      <w:pPr>
        <w:pStyle w:val="Heading2"/>
      </w:pPr>
      <w:r>
        <w:t>4.7 Considerações de Implementação em FPGA</w:t>
      </w:r>
    </w:p>
    <w:p>
      <w:r>
        <w:t>Além da definição do modelo matemático e da organização modular, o desenvolvimento da arquitetura DPDnano-Lite exigiu decisões de projeto voltadas às limitações de dispositivos FPGA de pequeno porte. O objetivo principal foi obter elevada capacidade de processamento utilizando uma quantidade reduzida de recursos de hardware.</w:t>
      </w:r>
    </w:p>
    <w:p>
      <w:r>
        <w:t>A plataforma escolhida para validação foi a FPGA Tang Nano 4K, baseada no dispositivo Gowin GW1NSR-LV4C. Esse dispositivo dispõe de quantidade limitada de elementos lógicos, registradores, memória embarcada e blocos DSP, tornando essencial a otimização da arquitetura.</w:t>
      </w:r>
    </w:p>
    <w:p>
      <w:r>
        <w:t>Uma das principais decisões consistiu na utilização exclusiva de aritmética em ponto fixo. Essa escolha reduz significativamente a utilização de recursos quando comparada à implementação em ponto flutuante, permitindo frequências de operação mais elevadas e menor consumo de potência.</w:t>
      </w:r>
    </w:p>
    <w:p>
      <w:r>
        <w:t>Outra estratégia importante foi a parametrização dos módulos RTL. A largura de palavra, a ordem polinomial, a profundidade de memória e o número de coeficientes são definidos por parâmetros de configuração, possibilitando adaptar a arquitetura a diferentes FPGAs sem alterações estruturais relevantes.</w:t>
      </w:r>
    </w:p>
    <w:p>
      <w:r>
        <w:t>Os blocos de multiplicação representam a maior parcela do custo computacional do predistorcedor. Por esse motivo, a arquitetura foi organizada para favorecer o mapeamento eficiente das operações nos blocos DSP disponíveis, reduzindo a utilização de lógica programável para operações aritméticas de maior complexidade.</w:t>
      </w:r>
    </w:p>
    <w:p>
      <w:r>
        <w:t>Equação (4.6)</w:t>
      </w:r>
    </w:p>
    <w:p/>
    <w:p>
      <w:r>
        <w:t>Utilização de DSP ∝ Número de multiplicações complexas</w:t>
      </w:r>
    </w:p>
    <w:p/>
    <w:p>
      <w:r>
        <w:t>Observa-se que o aumento da ordem polinomial ou da profundidade de memória implica crescimento do número de multiplicações e, consequentemente, do consumo de blocos DSP. Assim, a seleção desses parâmetros representa um compromisso entre desempenho de linearização e custo de implementação.</w:t>
      </w:r>
    </w:p>
    <w:p>
      <w:r>
        <w:t>A utilização de pipeline também contribui para o fechamento de temporização, reduzindo o caminho crítico entre registradores e permitindo maior frequência máxima de operação. Essa abordagem possibilita manter elevado throughput mesmo em dispositivos com recursos limitados.</w:t>
      </w:r>
    </w:p>
    <w:p>
      <w:r>
        <w:t>A Figura 4.7 (a ser inserida) deverá apresentar a distribuição lógica dos principais recursos da arquitetura, destacando a participação dos módulos aritméticos, registradores, memória e blocos DSP.</w:t>
      </w:r>
    </w:p>
    <w:p>
      <w:r>
        <w:t>Outro aspecto relevante refere-se à escalabilidade. A estrutura modular do DPDnano-Lite permite ampliar a ordem do modelo, aumentar a profundidade de memória ou incorporar novos blocos funcionais preservando a organização geral da arquitetura e minimizando o impacto sobre os módulos existentes.</w:t>
      </w:r>
    </w:p>
    <w:p>
      <w:r>
        <w:t>Essas decisões de projeto tornaram possível implementar uma arquitetura compacta, eficiente e compatível com a Tang Nano 4K, atendendo ao objetivo de desenvolver um predistorcedor digital capaz de oferecer bom desempenho de linearização com reduzido consumo de recursos computacionais.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