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– Implementação RTL em Verilog-2001</w:t>
      </w:r>
    </w:p>
    <w:p>
      <w:pPr>
        <w:pStyle w:val="Heading2"/>
      </w:pPr>
      <w:r>
        <w:t>5.1 Introdução</w:t>
      </w:r>
    </w:p>
    <w:p>
      <w:r>
        <w:t>Este capítulo apresenta a implementação da arquitetura DPDnano-Lite utilizando a linguagem Verilog-2001. Após a definição do modelo matemático e da organização arquitetural, o desenvolvimento concentra-se na descrição em nível RTL (Register Transfer Level), estabelecendo a correspondência entre cada bloco funcional e sua implementação em hardware.</w:t>
      </w:r>
    </w:p>
    <w:p>
      <w:r>
        <w:t>A descrição RTL foi estruturada de forma modular, permitindo que cada componente seja sintetizado, simulado e validado individualmente antes da integração ao módulo principal. Essa estratégia reduz a complexidade do desenvolvimento, facilita a depuração e melhora a reutilização de código em versões futuras da arquitetura.</w:t>
      </w:r>
    </w:p>
    <w:p>
      <w:r>
        <w:t>Todos os módulos compartilham um único domínio de clock e um sinal de reset, simplificando a sincronização temporal e favorecendo o fechamento de temporização na FPGA Tang Nano 4K. As interfaces utilizam barramentos independentes para as componentes I e Q, mantendo compatibilidade com a representação complexa adotada pelo algoritmo Memory Polynomial.</w:t>
      </w:r>
    </w:p>
    <w:p>
      <w:r>
        <w:t>Os parâmetros globais da arquitetura, como largura de palavra, formato de ponto fixo, ordem polinomial e profundidade de memória, são definidos em arquivos de configuração. Dessa forma, a adaptação para diferentes dispositivos FPGA pode ser realizada sem alterações significativas na estrutura do código RTL.</w:t>
      </w:r>
    </w:p>
    <w:p>
      <w:r>
        <w:t>Durante a implementação foram adotadas boas práticas de projeto digital, incluindo parametrização, separação funcional dos módulos, uso de registradores de pipeline, tratamento explícito de overflow por saturação e conversão de escala por arredondamento. Essas decisões contribuíram para uma arquitetura organizada, escalável e compatível com ferramentas de síntese e simulação.</w:t>
      </w:r>
    </w:p>
    <w:p>
      <w:r>
        <w:t>A Figura 5.1 (a ser inserida) deverá apresentar a hierarquia dos arquivos RTL do projeto, evidenciando a relação entre o módulo principal dpd_core e seus respectivos submódulos.</w:t>
      </w:r>
    </w:p>
    <w:p>
      <w:r>
        <w:t>Nas próximas seções serão descritos detalhadamente os principais módulos implementados, suas interfaces, responsabilidades funcionais e integração dentro da arquitetura DPDnano-Lite.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