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5.4 Módulo fixed_mult</w:t>
      </w:r>
    </w:p>
    <w:p>
      <w:r>
        <w:t>O módulo fixed_mult constitui a unidade aritmética fundamental da arquitetura DPDnano-Lite. Embora sua funcionalidade aparente seja simplesmente realizar multiplicações em ponto fixo, sua implementação influencia diretamente a precisão numérica, o consumo de blocos DSP, a frequência máxima de operação e o desempenho global do predistorcedor. Por esse motivo, sua definição foi tratada como uma decisão central de engenharia durante o desenvolvimento da arquitetura.</w:t>
      </w:r>
    </w:p>
    <w:p>
      <w:r>
        <w:t>O modelo Memory Polynomial é composto predominantemente por produtos entre amostras, coeficientes e termos polinomiais. Consequentemente, praticamente todos os módulos da arquitetura dependem de operações de multiplicação. Centralizar essa operação em um módulo reutilizável reduz duplicação de código, padroniza o tratamento numérico e simplifica a verificação funcional.</w:t>
      </w:r>
    </w:p>
    <w:p>
      <w:r>
        <w:t>A multiplicação entre dois números em ponto fixo pode ser representada pela Equação (5.1):</w:t>
      </w:r>
    </w:p>
    <w:p/>
    <w:p>
      <w:r>
        <w:t>Equação (5.1)</w:t>
      </w:r>
    </w:p>
    <w:p/>
    <w:p>
      <w:r>
        <w:t>z = x × y</w:t>
      </w:r>
    </w:p>
    <w:p/>
    <w:p>
      <w:r>
        <w:t>Considerando dois operandos no formato Qm.n, o produto produz uma palavra com largura superior à dos operandos originais. Essa expansão é desejável, pois preserva toda a informação gerada pela multiplicação antes da etapa de arredondamento.</w:t>
      </w:r>
    </w:p>
    <w:p>
      <w:r>
        <w:t>A decisão de manter a precisão completa durante as operações intermediárias foi tomada após analisar duas alternativas. A primeira consistia em truncar imediatamente o resultado da multiplicação para a largura original. Embora reduzisse área de hardware, essa abordagem acumularia erros de quantização ao longo do algoritmo. A segunda alternativa consistia em preservar a largura expandida e realizar a redução apenas ao final do processamento. Esta última foi adotada por apresentar melhor compromisso entre precisão e consumo de recursos.</w:t>
      </w:r>
    </w:p>
    <w:p>
      <w:r>
        <w:t>Na implementação congelada do DPDnano-Lite, o módulo fixed_mult produz um resultado com largura suficiente para acomodar o crescimento natural da multiplicação, permitindo que os módulos subsequentes operem com precisão ampliada.</w:t>
      </w:r>
    </w:p>
    <w:p>
      <w:r>
        <w:t>A interface do módulo foi mantida simples, composta pelos dois operandos de entrada, sinal de clock, reset e barramento de saída. Essa padronização facilita sua reutilização em diferentes blocos da arquitetura e simplifica a criação de testbenches independentes.</w:t>
      </w:r>
    </w:p>
    <w:p>
      <w:r>
        <w:t>A Figura 5.3 (a ser inserida) deverá apresentar o datapath interno do módulo, destacando as entradas, o multiplicador, o registrador de pipeline e a saída registrada.</w:t>
      </w:r>
    </w:p>
    <w:p>
      <w:r>
        <w:t>Do ponto de vista da implementação física, a arquitetura foi projetada para favorecer o mapeamento automático da operação de multiplicação nos blocos DSP da FPGA Tang Nano 4K. Essa decisão reduz significativamente a utilização de LUTs e melhora o desempenho temporal quando comparada à implementação puramente em lógica programável.</w:t>
      </w:r>
    </w:p>
    <w:p>
      <w:r>
        <w:t>Outra decisão importante foi separar completamente as funções de multiplicação, arredondamento e saturação. O módulo fixed_mult limita-se exclusivamente ao cálculo do produto, deixando o tratamento de escala e overflow para os módulos rounding e saturator. Essa separação reduz o acoplamento funcional e aumenta a reutilização do bloco.</w:t>
      </w:r>
    </w:p>
    <w:p>
      <w:r>
        <w:t>Durante a verificação funcional, o módulo foi validado por testbench dedicado, contemplando casos de multiplicação positiva, negativa, valores nulos, extremos da faixa dinâmica e situações de crescimento máximo da largura de palavra. Essa estratégia permitiu validar o bloco isoladamente antes de sua integração aos demais módulos.</w:t>
      </w:r>
    </w:p>
    <w:p>
      <w:r>
        <w:t>Em síntese, o módulo fixed_mult estabelece a base aritmética da arquitetura DPDnano-Lite. Sua implementação prioriza precisão numérica, reutilização de código, compatibilidade com os recursos da FPGA e facilidade de verificação, características que justificam sua adoção como componente elementar do processamento em ponto fixo.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Preservar largura expandida</w:t>
            </w:r>
          </w:p>
        </w:tc>
        <w:tc>
          <w:tcPr>
            <w:tcW w:type="dxa" w:w="4320"/>
          </w:tcPr>
          <w:p>
            <w:r>
              <w:t>Reduz erro de quantização</w:t>
            </w:r>
          </w:p>
        </w:tc>
      </w:tr>
      <w:tr>
        <w:tc>
          <w:tcPr>
            <w:tcW w:type="dxa" w:w="4320"/>
          </w:tcPr>
          <w:p>
            <w:r>
              <w:t>Módulo independente</w:t>
            </w:r>
          </w:p>
        </w:tc>
        <w:tc>
          <w:tcPr>
            <w:tcW w:type="dxa" w:w="4320"/>
          </w:tcPr>
          <w:p>
            <w:r>
              <w:t>Favorece reutilização e testes</w:t>
            </w:r>
          </w:p>
        </w:tc>
      </w:tr>
      <w:tr>
        <w:tc>
          <w:tcPr>
            <w:tcW w:type="dxa" w:w="4320"/>
          </w:tcPr>
          <w:p>
            <w:r>
              <w:t>Uso de DSPs</w:t>
            </w:r>
          </w:p>
        </w:tc>
        <w:tc>
          <w:tcPr>
            <w:tcW w:type="dxa" w:w="4320"/>
          </w:tcPr>
          <w:p>
            <w:r>
              <w:t>Maior desempenho e menor uso de LUTs</w:t>
            </w:r>
          </w:p>
        </w:tc>
      </w:tr>
      <w:tr>
        <w:tc>
          <w:tcPr>
            <w:tcW w:type="dxa" w:w="4320"/>
          </w:tcPr>
          <w:p>
            <w:r>
              <w:t>Sem saturação interna</w:t>
            </w:r>
          </w:p>
        </w:tc>
        <w:tc>
          <w:tcPr>
            <w:tcW w:type="dxa" w:w="4320"/>
          </w:tcPr>
          <w:p>
            <w:r>
              <w:t>Separação clara de responsabilidades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