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-360" w:firstLine="0"/>
        <w:rPr>
          <w:color w:val="4a86e8"/>
          <w:sz w:val="32"/>
          <w:szCs w:val="32"/>
        </w:rPr>
      </w:pPr>
      <w:bookmarkStart w:colFirst="0" w:colLast="0" w:name="_hvbcmqwzo9do" w:id="0"/>
      <w:bookmarkEnd w:id="0"/>
      <w:r w:rsidDel="00000000" w:rsidR="00000000" w:rsidRPr="00000000">
        <w:rPr>
          <w:color w:val="4a86e8"/>
          <w:sz w:val="32"/>
          <w:szCs w:val="32"/>
          <w:rtl w:val="0"/>
        </w:rPr>
        <w:t xml:space="preserve">NIST SP 800-30 Rev. 1</w:t>
      </w:r>
    </w:p>
    <w:p w:rsidR="00000000" w:rsidDel="00000000" w:rsidP="00000000" w:rsidRDefault="00000000" w:rsidRPr="00000000" w14:paraId="00000002">
      <w:pPr>
        <w:pStyle w:val="Heading2"/>
        <w:ind w:left="-360" w:firstLine="0"/>
        <w:rPr>
          <w:sz w:val="32"/>
          <w:szCs w:val="32"/>
        </w:rPr>
      </w:pPr>
      <w:bookmarkStart w:colFirst="0" w:colLast="0" w:name="_ekl67tysisut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200" w:line="360" w:lineRule="auto"/>
        <w:ind w:left="-360" w:firstLine="0"/>
        <w:rPr>
          <w:b w:val="1"/>
          <w:bCs w:val="1"/>
        </w:rPr>
      </w:pPr>
      <w:bookmarkStart w:colFirst="0" w:colLast="0" w:name="_d24nmev6lr6a" w:id="2"/>
      <w:bookmarkEnd w:id="2"/>
      <w:r w:rsidDel="00000000" w:rsidR="00000000" w:rsidRPr="00000000">
        <w:rPr>
          <w:b w:val="1"/>
          <w:bCs w:val="1"/>
          <w:rtl w:val="0"/>
        </w:rPr>
        <w:t xml:space="preserve">Guia para avaliação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276" w:lineRule="auto"/>
        <w:ind w:left="-360" w:right="-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publicação NIST SP 800-30 fornece orientações sobre a realização de avaliações de risco. Ela descreve estratégias para identificar, analisar e remediar riscos. As organizações utilizam a NIST SP 800-30 para obter informações sobre a probabilidade e a gravidade dos riscos, auxiliando-as na tomada de decisões embasadas sobre a alocação de recursos, a implementação de controles e a priorização dos esforços de remediação.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ind w:left="-360" w:right="-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ind w:left="-360" w:right="-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de quatro páginas foi adaptado da publicação NIST SP 800-30 Rev. 1. O termo "Rev. 1" indica que esta é a primeira versão atualizada da publicação. O NIST ocasionalmente revisa seus documentos para incorporar novas informações, refletir mudanças na tecnologia e nos requisitos regulatórios ou atender a comentários recebidos.</w:t>
      </w:r>
    </w:p>
    <w:p w:rsidR="00000000" w:rsidDel="00000000" w:rsidP="00000000" w:rsidRDefault="00000000" w:rsidRPr="00000000" w14:paraId="00000007">
      <w:pPr>
        <w:spacing w:before="0" w:line="276" w:lineRule="auto"/>
        <w:ind w:left="-360" w:right="-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ind w:left="-360" w:right="-36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Nota:</w:t>
      </w:r>
      <w:r w:rsidDel="00000000" w:rsidR="00000000" w:rsidRPr="00000000">
        <w:rPr>
          <w:color w:val="000000"/>
          <w:rtl w:val="0"/>
        </w:rPr>
        <w:t xml:space="preserve"> NIST's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Computer Security Resources Center</w:t>
        </w:r>
      </w:hyperlink>
      <w:r w:rsidDel="00000000" w:rsidR="00000000" w:rsidRPr="00000000">
        <w:rPr>
          <w:color w:val="000000"/>
          <w:rtl w:val="0"/>
        </w:rPr>
        <w:t xml:space="preserve"> contém mais informações sobre SP 800-30 Rev. 1.</w:t>
      </w:r>
    </w:p>
    <w:p w:rsidR="00000000" w:rsidDel="00000000" w:rsidP="00000000" w:rsidRDefault="00000000" w:rsidRPr="00000000" w14:paraId="00000009">
      <w:pPr>
        <w:spacing w:before="0" w:line="360" w:lineRule="auto"/>
        <w:ind w:left="-360" w:right="-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before="0" w:line="360" w:lineRule="auto"/>
        <w:ind w:left="-360" w:right="-360" w:firstLine="0"/>
        <w:rPr>
          <w:b w:val="1"/>
          <w:bCs w:val="1"/>
          <w:color w:val="000000"/>
        </w:rPr>
      </w:pPr>
      <w:bookmarkStart w:colFirst="0" w:colLast="0" w:name="_mptljh80hae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Fontes de ameaças</w:t>
      </w:r>
    </w:p>
    <w:p w:rsidR="00000000" w:rsidDel="00000000" w:rsidP="00000000" w:rsidRDefault="00000000" w:rsidRPr="00000000" w14:paraId="0000000B">
      <w:pPr>
        <w:ind w:left="-360" w:right="-360" w:firstLine="0"/>
        <w:rPr/>
      </w:pPr>
      <w:r w:rsidDel="00000000" w:rsidR="00000000" w:rsidRPr="00000000">
        <w:rPr>
          <w:color w:val="000000"/>
          <w:rtl w:val="0"/>
        </w:rPr>
        <w:t xml:space="preserve">A publicação NIST SP 800-30 define e categoriza fontes de ameaças como entidades ou circunstâncias que podem impactar negativamente os sistemas de informação de uma organização. Essas informações são úteis para identificar e avaliar riscos potenciais. Ao consultá-la, considere a intenção/capacidades de fontes de ameaças internas e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360" w:right="-36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Nota:</w:t>
      </w:r>
      <w:r w:rsidDel="00000000" w:rsidR="00000000" w:rsidRPr="00000000">
        <w:rPr>
          <w:color w:val="000000"/>
          <w:rtl w:val="0"/>
        </w:rPr>
        <w:t xml:space="preserve"> A tabela a seguir lista algumas possíveis fontes de ameaças que podem comprometer um servidor de banco de dados acessível publicamente.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360" w:righ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810"/>
        <w:gridCol w:w="5385"/>
        <w:tblGridChange w:id="0">
          <w:tblGrid>
            <w:gridCol w:w="900"/>
            <w:gridCol w:w="381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ind w:left="-360" w:right="-3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Examplos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ind w:left="0" w:right="-4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ind w:left="0" w:right="-3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09575" cy="13049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4" name="Shape 4"/>
                            <wps:spPr>
                              <a:xfrm rot="-5400000">
                                <a:off x="-449250" y="449250"/>
                                <a:ext cx="1298700" cy="4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oogle Sans" w:cs="Google Sans" w:eastAsia="Google Sans" w:hAnsi="Google Sans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Humano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09575" cy="1304925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575" cy="1304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Usuário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Funcionário(a)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Usuário privilegiado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do sistema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Grupo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Concorrente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Fornecedor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after="0" w:afterAutospacing="0"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Parceiro de negócios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Estado-nação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Outros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Hacker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Hacktivist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Ameaça persistente avançada(APT)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ind w:left="0" w:right="-45" w:firstLine="0"/>
              <w:rPr/>
            </w:pPr>
            <w:r w:rsidDel="00000000" w:rsidR="00000000" w:rsidRPr="00000000">
              <w:rPr>
                <w:rtl w:val="0"/>
              </w:rPr>
              <w:t xml:space="preserve">Ameaças provenientes de indivíduos ou grupos que possam explorar recursos cibernéticos de forma intencional ou acidental.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ind w:left="0" w:right="-45" w:firstLine="0"/>
              <w:rPr/>
            </w:pPr>
            <w:r w:rsidDel="00000000" w:rsidR="00000000" w:rsidRPr="00000000">
              <w:rPr>
                <w:rtl w:val="0"/>
              </w:rPr>
              <w:t xml:space="preserve">Por exemplo, podem alterar dados de maneira que impactem negativamente a empresa. Alternativamente, podem roubar dados intencionalmente e danificar equipamentos da empresa.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ind w:left="0" w:right="-36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09575" cy="139065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491850" y="491975"/>
                                <a:ext cx="1383900" cy="4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oogle Sans" w:cs="Google Sans" w:eastAsia="Google Sans" w:hAnsi="Google Sans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Tecnológico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09575" cy="139065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575" cy="1390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Hardware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right="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right="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Processamento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right="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Comunicações</w:t>
            </w:r>
          </w:p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Software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operacional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(s)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Malicioso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ind w:left="0" w:right="-45" w:firstLine="0"/>
              <w:rPr/>
            </w:pPr>
            <w:r w:rsidDel="00000000" w:rsidR="00000000" w:rsidRPr="00000000">
              <w:rPr>
                <w:rtl w:val="0"/>
              </w:rPr>
              <w:t xml:space="preserve">Ameaças que se originam de fatores não humanos. Por exemplo, falhas de equipamentos devido ao envelhecimento, esgotamento de recursos ou outras circunstâncias.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09575" cy="149542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43000" y="543075"/>
                                <a:ext cx="1486200" cy="4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oogle Sans" w:cs="Google Sans" w:eastAsia="Google Sans" w:hAnsi="Google Sans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Ambiental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09575" cy="1495425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575" cy="14954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Ambiente operacional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Controles de temperatura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Controles de Umidade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Fontes de alimentação defeituosas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Riscos naturais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Quedas de energia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720" w:right="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climáticos extremos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ind w:left="0" w:right="-45" w:firstLine="0"/>
              <w:rPr/>
            </w:pPr>
            <w:r w:rsidDel="00000000" w:rsidR="00000000" w:rsidRPr="00000000">
              <w:rPr>
                <w:rtl w:val="0"/>
              </w:rPr>
              <w:t xml:space="preserve">Ameaças decorrentes de fatores acidentais e não humanos. 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ind w:left="0" w:right="-45" w:firstLine="0"/>
              <w:rPr/>
            </w:pPr>
            <w:r w:rsidDel="00000000" w:rsidR="00000000" w:rsidRPr="00000000">
              <w:rPr>
                <w:rtl w:val="0"/>
              </w:rPr>
              <w:t xml:space="preserve">Por exemplo, falhas de equipamentos causadas pelo ambiente operacional.</w:t>
            </w:r>
          </w:p>
        </w:tc>
      </w:tr>
    </w:tbl>
    <w:p w:rsidR="00000000" w:rsidDel="00000000" w:rsidP="00000000" w:rsidRDefault="00000000" w:rsidRPr="00000000" w14:paraId="00000037">
      <w:pPr>
        <w:ind w:left="-360" w:right="-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360" w:lineRule="auto"/>
        <w:ind w:left="-360" w:right="-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before="0" w:line="360" w:lineRule="auto"/>
        <w:ind w:left="-360" w:right="-360" w:firstLine="0"/>
        <w:rPr>
          <w:b w:val="1"/>
          <w:bCs w:val="1"/>
          <w:color w:val="000000"/>
        </w:rPr>
      </w:pPr>
      <w:bookmarkStart w:colFirst="0" w:colLast="0" w:name="_nflw24qpcagu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Eventos de ameaça</w:t>
      </w:r>
    </w:p>
    <w:p w:rsidR="00000000" w:rsidDel="00000000" w:rsidP="00000000" w:rsidRDefault="00000000" w:rsidRPr="00000000" w14:paraId="0000003A">
      <w:pPr>
        <w:ind w:left="-360" w:right="-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NIST SP 800-30 Define e categoriza eventos de ameaça como instâncias reais em que uma fonte de ameaça explora uma vulnerabilidade e causa danos ou prejuízos aos sistemas de informação de uma organização. </w:t>
      </w:r>
    </w:p>
    <w:p w:rsidR="00000000" w:rsidDel="00000000" w:rsidP="00000000" w:rsidRDefault="00000000" w:rsidRPr="00000000" w14:paraId="0000003B">
      <w:pPr>
        <w:ind w:left="-360" w:right="-360" w:firstLine="0"/>
        <w:rPr/>
      </w:pPr>
      <w:r w:rsidDel="00000000" w:rsidR="00000000" w:rsidRPr="00000000">
        <w:rPr>
          <w:color w:val="000000"/>
          <w:rtl w:val="0"/>
        </w:rPr>
        <w:t xml:space="preserve">Essas informações são úteis para obter insights sobre os tipos de riscos que os ativos enfrentam. Compreendendo os possíveis eventos de ameaça, é possível identificar controles e contramedidas mais eficazes.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360" w:right="-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360" w:right="-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360" w:right="-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360" w:right="-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360" w:right="-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360" w:right="-36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Nota:</w:t>
      </w:r>
      <w:r w:rsidDel="00000000" w:rsidR="00000000" w:rsidRPr="00000000">
        <w:rPr>
          <w:color w:val="000000"/>
          <w:rtl w:val="0"/>
        </w:rPr>
        <w:t xml:space="preserve"> A tabela a seguir lista apenas alguns possíveis eventos de ameaça que poderiam comprometer um servidor de banco de dados acessível publicamente.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360" w:lineRule="auto"/>
        <w:ind w:left="-360" w:right="-36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55"/>
        <w:gridCol w:w="5025"/>
        <w:tblGridChange w:id="0">
          <w:tblGrid>
            <w:gridCol w:w="505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before="0" w:line="276" w:lineRule="auto"/>
              <w:ind w:left="0" w:right="-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Exemplos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before="0" w:line="276" w:lineRule="auto"/>
              <w:ind w:right="-3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Realizar reconhecimento e vigilância da organização.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before="0" w:line="276" w:lineRule="auto"/>
              <w:ind w:right="-3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de ameaças examina e avalia as vulnerabilidades da empresa ao longo do tempo, utilizando diversas ferramentas (por exemplo, varredura, observação física).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Obter informações confidenciais por meio de exfiltração.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before="0" w:line="276" w:lineRule="auto"/>
              <w:ind w:right="-3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instala software malicioso em sistemas organizacionais para localizar e obter informações confidenciais.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Alterar/Excluir informações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before="0" w:line="276" w:lineRule="auto"/>
              <w:ind w:right="-3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altera ou exclui dados que são essenciais para as operações comerciais diárias.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Fabricar certificados falsificados.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compromete uma autoridade certificadora para fazer com que suas conexões pareçam legítimas.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Instalar analisadores de rede persistentes e direcionados nos sistemas de informação da organização.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instala um software projetado para coletar (farejar) o tráfego de rede durante um período contínuo de tempo.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Realizar ataques de negação de serviço (DoS).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envia solicitações automatizadas e excessivas para sobrecarregar a capacidade operacional do sistema.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Interromper operações críticas para a missão.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compromete a integridade das informações de tal forma que impede a empresa de realizar operações críticas.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Ocultar ataques futuros.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toma medidas para inibir a eficácia dos sistemas de detecção de intrusão ou das capacidades de auditoria da empresa.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Realizar ataques do tipo "homem no meio".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before="0" w:line="276" w:lineRule="auto"/>
              <w:ind w:left="0" w:right="-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fonte da ameaça intercepta as sessões entre sistemas internos e externos. Posteriormente, retransmite mensagens entre os sistemas organizacionais e externos, fazendo-os acreditar que estão se comunicando diretamente por meio de uma conexão privada.</w:t>
            </w:r>
          </w:p>
        </w:tc>
      </w:tr>
    </w:tbl>
    <w:p w:rsidR="00000000" w:rsidDel="00000000" w:rsidP="00000000" w:rsidRDefault="00000000" w:rsidRPr="00000000" w14:paraId="00000057">
      <w:pPr>
        <w:spacing w:before="0" w:line="360" w:lineRule="auto"/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-360" w:right="-360" w:firstLine="0"/>
        <w:rPr>
          <w:color w:val="000000"/>
        </w:rPr>
      </w:pPr>
      <w:bookmarkStart w:colFirst="0" w:colLast="0" w:name="_6x8rkjwa8fzc" w:id="5"/>
      <w:bookmarkEnd w:id="5"/>
      <w:r w:rsidDel="00000000" w:rsidR="00000000" w:rsidRPr="00000000">
        <w:rPr>
          <w:color w:val="000000"/>
          <w:rtl w:val="0"/>
        </w:rPr>
        <w:t xml:space="preserve">Probabilidade de um evento ameaçador</w:t>
      </w:r>
    </w:p>
    <w:p w:rsidR="00000000" w:rsidDel="00000000" w:rsidP="00000000" w:rsidRDefault="00000000" w:rsidRPr="00000000" w14:paraId="00000059">
      <w:pPr>
        <w:ind w:left="-360" w:right="-360" w:firstLine="0"/>
        <w:rPr/>
      </w:pPr>
      <w:r w:rsidDel="00000000" w:rsidR="00000000" w:rsidRPr="00000000">
        <w:rPr>
          <w:rtl w:val="0"/>
        </w:rPr>
        <w:t xml:space="preserve">Em geral, a </w:t>
      </w:r>
      <w:r w:rsidDel="00000000" w:rsidR="00000000" w:rsidRPr="00000000">
        <w:rPr>
          <w:i w:val="1"/>
          <w:iCs w:val="1"/>
          <w:rtl w:val="0"/>
        </w:rPr>
        <w:t xml:space="preserve">probabilidade </w:t>
      </w:r>
      <w:r w:rsidDel="00000000" w:rsidR="00000000" w:rsidRPr="00000000">
        <w:rPr>
          <w:rtl w:val="0"/>
        </w:rPr>
        <w:t xml:space="preserve">de ocorrência de uma ameaça deve ser uma pontuação baseada em uma combinação de fatores. Por exemplo, quaisquer evidências disponíveis, experiência prévia e seu julgamento especializado.</w:t>
      </w:r>
    </w:p>
    <w:p w:rsidR="00000000" w:rsidDel="00000000" w:rsidP="00000000" w:rsidRDefault="00000000" w:rsidRPr="00000000" w14:paraId="0000005A">
      <w:pPr>
        <w:ind w:left="-360" w:right="-360" w:firstLine="0"/>
        <w:rPr/>
      </w:pPr>
      <w:r w:rsidDel="00000000" w:rsidR="00000000" w:rsidRPr="00000000">
        <w:rPr>
          <w:rtl w:val="0"/>
        </w:rPr>
        <w:t xml:space="preserve">Ao gerar uma pontuação de probabilidade, leve em consideração a intenção/capacidades de uma fonte de ameaça e os potenciais eventos de ameaça.</w:t>
      </w:r>
    </w:p>
    <w:p w:rsidR="00000000" w:rsidDel="00000000" w:rsidP="00000000" w:rsidRDefault="00000000" w:rsidRPr="00000000" w14:paraId="0000005B">
      <w:pPr>
        <w:ind w:left="-360" w:right="-3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695"/>
        <w:gridCol w:w="5280"/>
        <w:tblGridChange w:id="0">
          <w:tblGrid>
            <w:gridCol w:w="1920"/>
            <w:gridCol w:w="1695"/>
            <w:gridCol w:w="5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ind w:left="0" w:right="-9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qualitativos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ind w:right="-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quantitativos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ind w:left="0" w:right="-3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ind w:left="0" w:right="-9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ind w:left="0" w:right="-30" w:firstLine="0"/>
              <w:rPr/>
            </w:pPr>
            <w:r w:rsidDel="00000000" w:rsidR="00000000" w:rsidRPr="00000000">
              <w:rPr>
                <w:rtl w:val="0"/>
              </w:rPr>
              <w:t xml:space="preserve">É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quase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certo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 uma fonte de ameaça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desencadeie </w:t>
            </w:r>
            <w:r w:rsidDel="00000000" w:rsidR="00000000" w:rsidRPr="00000000">
              <w:rPr>
                <w:rtl w:val="0"/>
              </w:rPr>
              <w:t xml:space="preserve">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</w:t>
            </w:r>
            <w:r w:rsidDel="00000000" w:rsidR="00000000" w:rsidRPr="00000000">
              <w:rPr>
                <w:rtl w:val="0"/>
              </w:rPr>
              <w:t xml:space="preserve">de segurança.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</w:t>
            </w:r>
            <w:r w:rsidDel="00000000" w:rsidR="00000000" w:rsidRPr="00000000">
              <w:rPr>
                <w:rtl w:val="0"/>
              </w:rPr>
              <w:t xml:space="preserve">pode ter múltiplos efeitos,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graves </w:t>
            </w:r>
            <w:r w:rsidDel="00000000" w:rsidR="00000000" w:rsidRPr="00000000">
              <w:rPr>
                <w:rtl w:val="0"/>
              </w:rPr>
              <w:t xml:space="preserve">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catastróficos</w:t>
            </w:r>
            <w:r w:rsidDel="00000000" w:rsidR="00000000" w:rsidRPr="00000000">
              <w:rPr>
                <w:rtl w:val="0"/>
              </w:rPr>
              <w:t xml:space="preserve">, nas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 </w:t>
            </w:r>
            <w:r w:rsidDel="00000000" w:rsidR="00000000" w:rsidRPr="00000000">
              <w:rPr>
                <w:rtl w:val="0"/>
              </w:rPr>
              <w:t xml:space="preserve">e 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ativos </w:t>
            </w:r>
            <w:r w:rsidDel="00000000" w:rsidR="00000000" w:rsidRPr="00000000">
              <w:rPr>
                <w:rtl w:val="0"/>
              </w:rPr>
              <w:t xml:space="preserve">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ind w:left="0" w:right="-90" w:firstLine="0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ind w:left="0" w:right="-30" w:firstLine="0"/>
              <w:rPr/>
            </w:pPr>
            <w:r w:rsidDel="00000000" w:rsidR="00000000" w:rsidRPr="00000000">
              <w:rPr>
                <w:rtl w:val="0"/>
              </w:rPr>
              <w:t xml:space="preserve">É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bastante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provável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 a fonte da ameaça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inicie </w:t>
            </w:r>
            <w:r w:rsidDel="00000000" w:rsidR="00000000" w:rsidRPr="00000000">
              <w:rPr>
                <w:rtl w:val="0"/>
              </w:rPr>
              <w:t xml:space="preserve">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</w:t>
            </w:r>
            <w:r w:rsidDel="00000000" w:rsidR="00000000" w:rsidRPr="00000000">
              <w:rPr>
                <w:rtl w:val="0"/>
              </w:rPr>
              <w:t xml:space="preserve">de segurança. Tal incidente pode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reduzir </w:t>
            </w:r>
            <w:r w:rsidDel="00000000" w:rsidR="00000000" w:rsidRPr="00000000">
              <w:rPr>
                <w:rtl w:val="0"/>
              </w:rPr>
              <w:t xml:space="preserve">significativamente a funcionalidade das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 </w:t>
            </w:r>
            <w:r w:rsidDel="00000000" w:rsidR="00000000" w:rsidRPr="00000000">
              <w:rPr>
                <w:rtl w:val="0"/>
              </w:rPr>
              <w:t xml:space="preserve">e dos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ativos </w:t>
            </w:r>
            <w:r w:rsidDel="00000000" w:rsidR="00000000" w:rsidRPr="00000000">
              <w:rPr>
                <w:rtl w:val="0"/>
              </w:rPr>
              <w:t xml:space="preserve">da organização.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ind w:left="0" w:right="-90" w:firstLine="0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ind w:left="0" w:right="-30" w:firstLine="0"/>
              <w:rPr/>
            </w:pPr>
            <w:r w:rsidDel="00000000" w:rsidR="00000000" w:rsidRPr="00000000">
              <w:rPr>
                <w:rtl w:val="0"/>
              </w:rPr>
              <w:t xml:space="preserve">É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altamente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improvável </w:t>
            </w:r>
            <w:r w:rsidDel="00000000" w:rsidR="00000000" w:rsidRPr="00000000">
              <w:rPr>
                <w:rtl w:val="0"/>
              </w:rPr>
              <w:t xml:space="preserve">que a fonte da ameaça inicie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</w:t>
            </w:r>
            <w:r w:rsidDel="00000000" w:rsidR="00000000" w:rsidRPr="00000000">
              <w:rPr>
                <w:rtl w:val="0"/>
              </w:rPr>
              <w:t xml:space="preserve">de segurança. Um incidente poderia ter efeitos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mínimos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insignificantes </w:t>
            </w:r>
            <w:r w:rsidDel="00000000" w:rsidR="00000000" w:rsidRPr="00000000">
              <w:rPr>
                <w:rtl w:val="0"/>
              </w:rPr>
              <w:t xml:space="preserve">nas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ativos </w:t>
            </w:r>
            <w:r w:rsidDel="00000000" w:rsidR="00000000" w:rsidRPr="00000000">
              <w:rPr>
                <w:rtl w:val="0"/>
              </w:rPr>
              <w:t xml:space="preserve">da empresa.</w:t>
            </w:r>
          </w:p>
        </w:tc>
      </w:tr>
    </w:tbl>
    <w:p w:rsidR="00000000" w:rsidDel="00000000" w:rsidP="00000000" w:rsidRDefault="00000000" w:rsidRPr="00000000" w14:paraId="00000068">
      <w:pPr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left="-360" w:right="-360" w:firstLine="0"/>
        <w:rPr>
          <w:color w:val="000000"/>
        </w:rPr>
      </w:pPr>
      <w:bookmarkStart w:colFirst="0" w:colLast="0" w:name="_cfxo9ifcmms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-360" w:right="-360" w:firstLine="0"/>
        <w:rPr>
          <w:color w:val="000000"/>
        </w:rPr>
      </w:pPr>
      <w:bookmarkStart w:colFirst="0" w:colLast="0" w:name="_2ag865599jo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ind w:left="-360" w:right="-360" w:firstLine="0"/>
        <w:rPr>
          <w:color w:val="000000"/>
        </w:rPr>
      </w:pPr>
      <w:bookmarkStart w:colFirst="0" w:colLast="0" w:name="_tqo5kvd9svw4" w:id="8"/>
      <w:bookmarkEnd w:id="8"/>
      <w:r w:rsidDel="00000000" w:rsidR="00000000" w:rsidRPr="00000000">
        <w:rPr>
          <w:color w:val="000000"/>
          <w:rtl w:val="0"/>
        </w:rPr>
        <w:t xml:space="preserve">Gravidade de um evento de ameaça</w:t>
      </w:r>
    </w:p>
    <w:p w:rsidR="00000000" w:rsidDel="00000000" w:rsidP="00000000" w:rsidRDefault="00000000" w:rsidRPr="00000000" w14:paraId="0000006D">
      <w:pPr>
        <w:ind w:left="-360" w:right="-360" w:firstLine="0"/>
        <w:rPr/>
      </w:pPr>
      <w:r w:rsidDel="00000000" w:rsidR="00000000" w:rsidRPr="00000000">
        <w:rPr>
          <w:rtl w:val="0"/>
        </w:rPr>
        <w:t xml:space="preserve">Em geral, a gravidade de um evento de ameaça é uma medida do seu impacto potencial nas operações comerciais. Por exemplo, o evento poderia paralisar completamente uma função comercial? Poderia interromper temporariamente um processo comercial sem ser percebido?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E">
      <w:pPr>
        <w:ind w:left="-360" w:right="-360" w:firstLine="0"/>
        <w:rPr/>
      </w:pPr>
      <w:r w:rsidDel="00000000" w:rsidR="00000000" w:rsidRPr="00000000">
        <w:rPr>
          <w:rtl w:val="0"/>
        </w:rPr>
        <w:t xml:space="preserve">Ao gerar uma pontuação de gravidade, leve em consideração o impacto das ameaças nos negócios.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360" w:right="-3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695"/>
        <w:gridCol w:w="5295"/>
        <w:tblGridChange w:id="0">
          <w:tblGrid>
            <w:gridCol w:w="1920"/>
            <w:gridCol w:w="1695"/>
            <w:gridCol w:w="52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ind w:right="-9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qualitativos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ind w:right="-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quantitativos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ind w:left="0" w:right="-10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ind w:left="0" w:right="-9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ind w:left="0" w:right="-105" w:firstLine="0"/>
              <w:rPr/>
            </w:pPr>
            <w:r w:rsidDel="00000000" w:rsidR="00000000" w:rsidRPr="00000000">
              <w:rPr>
                <w:rtl w:val="0"/>
              </w:rPr>
              <w:t xml:space="preserve">É quase certo que a fonte da ameaça dará início a um incidente de segurança. Um incidente pode ter múltiplos efeitos, graves ou catastróficos, sobre as operações e os ativos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ind w:left="0" w:right="-90" w:firstLine="0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ind w:left="0" w:right="-105" w:firstLine="0"/>
              <w:rPr/>
            </w:pPr>
            <w:r w:rsidDel="00000000" w:rsidR="00000000" w:rsidRPr="00000000">
              <w:rPr>
                <w:rtl w:val="0"/>
              </w:rPr>
              <w:t xml:space="preserve">É bastante provável que a fonte da ameaça inicie um incidente de segurança. Tal incidente pode reduzir significativamente a funcionalidade das operações e dos ativos da organização.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ind w:left="0" w:right="-90" w:firstLine="0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ind w:left="0" w:right="-1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ind w:left="0" w:right="-105" w:firstLine="0"/>
              <w:rPr/>
            </w:pPr>
            <w:r w:rsidDel="00000000" w:rsidR="00000000" w:rsidRPr="00000000">
              <w:rPr>
                <w:rtl w:val="0"/>
              </w:rPr>
              <w:t xml:space="preserve">É altamente improvável que a fonte da ameaça inicie um incidente de segurança. Um incidente poderia ter efeitos mínimos e insignificantes nas operações e ativos da empresa.</w:t>
            </w:r>
          </w:p>
        </w:tc>
      </w:tr>
    </w:tbl>
    <w:p w:rsidR="00000000" w:rsidDel="00000000" w:rsidP="00000000" w:rsidRDefault="00000000" w:rsidRPr="00000000" w14:paraId="0000007C">
      <w:pPr>
        <w:ind w:left="-360" w:right="-36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csrc.nist.gov/publications/detail/sp/800-30/rev-1/final" TargetMode="Externa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