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Planilha de controles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Nota(s)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Ativo(s)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Recomendação(s)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8"/>
                <w:szCs w:val="28"/>
                <w:rtl w:val="0"/>
              </w:rPr>
              <w:t xml:space="preserve">Autorização/Autenticação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Objetivo: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Liste 1 ou 2 informações que podem ajudar a identificar a ameaça: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Quem causou este incidente?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Legal\Administrator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Quando ocorreu?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em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10/03/2023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às 08:29:57. A ação foi um "Evento de folha de pagamento adicionado" para um banco desconhecido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("FAUX_BANK")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Qual dispositivo foi usado?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a partir do computador "Up2-NoGud"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Objetivo: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Com base nas suas anotações, liste 1 ou 2 problemas de autorização: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Qual era o nível de acesso do usuário?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O usuário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color w:val="188038"/>
                <w:rtl w:val="0"/>
              </w:rPr>
              <w:t xml:space="preserve">Legal/Administrator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) tinha um nível de acesso de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Administrador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ou, no mínimo,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permissão de escrita/modificação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no serviço de folha de pagamento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color w:val="188038"/>
                <w:rtl w:val="0"/>
              </w:rPr>
              <w:t xml:space="preserve">AdsmEmployeeService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). Isso permitiu que ele adicionasse um novo evento de pagamento.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A conta dele deveria estar ativa?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Não com esse nível de acesso. Um "Administrador Legal"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Jurídico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) não deveria ter permissão para alterar a folha de pagamento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Financeiro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). Isso é uma violação direta do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Princípio do Privilégio Mínimo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. O acesso para modificar a folha de pagamento deve ser restrito apenas a funcionários autorizados do departamento Financeiro.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Objetivo: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Faça pelo menos uma recomendação que possa prevenir esse tipo de incidente: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Quais controles técnicos, operacionais ou gerenciais poderiam ajudar?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b w:val="1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1. Controle Gerencial (e Operacional): Implementar o Princípio do Privilégio Mínimo (PoLP).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Ação: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Realizar uma auditoria de todas as contas de usuário e remover permissões excessivas. A conta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color w:val="188038"/>
                <w:rtl w:val="0"/>
              </w:rPr>
              <w:t xml:space="preserve">LegalAdministrator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NUNCA deve ter acesso de escrita à folha de pagamento.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b w:val="1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2. Controle Técnico: Implementar Controle de Acesso Baseado em Função (RBAC).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Ação: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Criar funções claras (ex: "Financeiro", "Jurídico", "RH"). Apenas a função "Financeiro" deve ter permissão para modificar o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color w:val="188038"/>
                <w:rtl w:val="0"/>
              </w:rPr>
              <w:t xml:space="preserve">AdsmEmployeeService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b w:val="1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3. Controle Gerencial (e Operacional): Criar um Processo Formal de Offboarding (Desligamento).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Ação: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Garantir que, quando um funcionário deixa a empresa, todas as suas contas sejam imediatamente desativadas ou removidas. (Este é um problema comum que leva a esse tipo de incidente).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b w:val="1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4. Controle Técnico: Habilitar Autenticação Multifator (MFA).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rtl w:val="0"/>
              </w:rPr>
              <w:t xml:space="preserve">Ação: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Exigir uma segunda forma de verificação (MFA) para todas as contas, especialmente para realizar ações sensíveis como modificar dados bancários ou de folha de pagamento.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