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AZUL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6"/>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 </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Atenção aos detalhes. Pretendo começar a ser mais atento com os horários e detalhes referentes ao curso.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Comunicação, com certeza. A turma me ajudou muito a me soltar com isso, são todos muito gente boa.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Atenção aos detalhes , pois as vezes deixo passar coisas bobas me atrapalharem, como um sinal invertido, uma chave fora do lugar, entre outros kk.</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persistêcia e responsabilidade pessoal, pois eu nunca fui um cara muito bom pra acordar cedo, e por incrivel que pareça, eu não me atrasei nenhuma vez se quer no curso pois estou muito motivado pra conseguir dar o meu melhor desempenho no bootcamp, e a persistência de aprender é olhar lá pra frente e saber que eu não posso desistir do meu sonho.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Pretendo melhorar minha gestão de tempo, acho que é algo que ainda peco muito mais pretendo melhorar, com agendas e melhores organizações.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a precisão técnica, pois era algo que ainda tinha muito a aprender e aperfeiçoar (ainda tenho), mas melhorei muito de uma semana pra outra com certeza.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Gostaria de melhorar minha gestão de tempo, essa semana eu falhei muito com isso.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persistência foi muito necessário nessa semana pois foi bem dificil assimilar todo o conteúdo, mas com persistêcia tudo se consegue melhorar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tenho que melhorar minha gestão de tempo e atenção aos detalhes, prentendo me organizar melhor na proxima semana onde teremos um tempo maior de descanço.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todas as outras eu venho desenvolvendo com muito mais facilidade do que as outras duas que eu citei na primeira pergunta.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6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Acredito que eu gostaria de melhorar minha forma de gereciamento de tempo, vou me organizar melhor nos finais de semana até par aeu conseguir acompanhar melhor as aulas.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Acredito que trabalho em equipe tenha sido meu maior trunfo nesta semana, por conta das reuniões para realização de ativadades do Projeto Integrador.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