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jc w:val="center"/>
      </w:pPr>
      <w:r>
        <w:rPr>
          <w:rFonts w:ascii="Arial" w:hAnsi="Arial"/>
          <w:b/>
          <w:sz w:val="28"/>
        </w:rPr>
        <w:t>SISTEMA DE COMPARAÇÃO DE SIMILARIDADE TEXTUAL: UMA ANÁLISE COMPARATIVA DE ALGORITMOS</w:t>
      </w:r>
    </w:p>
    <w:p>
      <w:pPr>
        <w:spacing w:line="360" w:lineRule="auto" w:after="240"/>
        <w:jc w:val="center"/>
      </w:pPr>
      <w:r>
        <w:rPr>
          <w:rFonts w:ascii="Arial" w:hAnsi="Arial"/>
          <w:sz w:val="24"/>
        </w:rPr>
        <w:t>[Seu Nome Completo]</w:t>
      </w:r>
    </w:p>
    <w:p>
      <w:pPr>
        <w:spacing w:line="360" w:lineRule="auto" w:after="480"/>
        <w:jc w:val="center"/>
      </w:pPr>
      <w:r>
        <w:rPr>
          <w:rFonts w:ascii="Arial" w:hAnsi="Arial"/>
          <w:sz w:val="24"/>
        </w:rPr>
        <w:t>Prof. [Nome do Orientador]</w:t>
      </w:r>
    </w:p>
    <w:p/>
    <w:p>
      <w:pPr>
        <w:spacing w:line="360" w:lineRule="auto"/>
        <w:jc w:val="center"/>
      </w:pPr>
      <w:r>
        <w:rPr>
          <w:rFonts w:ascii="Arial" w:hAnsi="Arial"/>
          <w:sz w:val="24"/>
        </w:rPr>
        <w:t>Centro Universitário UNINTER</w:t>
        <w:br/>
        <w:t>Escola Superior Politécnica</w:t>
        <w:br/>
        <w:t>Graduação em Engenharia de Software</w:t>
        <w:br/>
        <w:br/>
        <w:t>[Cidade], [Mês] de 2026</w:t>
      </w:r>
    </w:p>
    <w:p>
      <w:r>
        <w:br w:type="page"/>
      </w:r>
    </w:p>
    <w:p>
      <w:pPr>
        <w:spacing w:line="360" w:lineRule="auto" w:before="240" w:after="0"/>
      </w:pPr>
      <w:r>
        <w:rPr>
          <w:rFonts w:ascii="Arial" w:hAnsi="Arial"/>
          <w:b/>
          <w:sz w:val="24"/>
        </w:rPr>
        <w:t>RESUMO</w:t>
      </w:r>
    </w:p>
    <w:p>
      <w:pPr>
        <w:spacing w:line="240" w:lineRule="auto" w:after="120"/>
      </w:pPr>
      <w:r>
        <w:rPr>
          <w:rFonts w:ascii="Arial" w:hAnsi="Arial"/>
          <w:sz w:val="20"/>
        </w:rPr>
        <w:t>O presente trabalho apresenta uma análise comparativa de três algoritmos clássicos de similaridade textual: TF-IDF com Similaridade de Cosseno, Coeficiente de Jaccard e Distância de Levenshtein. A similaridade textual é um problema fundamental em diversas áreas da Computação, com aplicações práticas em detecção de plágio, recuperação de informação, deduplicação de dados e análise de reviews. Foi desenvolvido um sistema funcional em arquitetura em camadas que implementa os três algoritmos e oferece uma interface web intuitiva para comparação de textos. A avaliação foi realizada sobre um dataset rigorosamente rotulado contendo 26 pares de textos reais, utilizando métricas de desempenho baseadas na matriz de confusão: F1-Score, Precision, Recall e Accuracy. Os resultados indicam que cada algoritmo possui forças e fraquezas distintas, sendo o TF-IDF mais apropriado para análise semântica em textos longos, o Jaccard para comparações rápidas e determinísticas, e o Levenshtein para detecção de erros ortográficos e variações léxicas. Conclui-se que a escolha do algoritmo deve estar alinhada com o contexto de aplicação específico, considerando-se os trade-offs entre velocidade de execução, precisão e interpretabilidade.</w:t>
      </w:r>
    </w:p>
    <w:p>
      <w:pPr>
        <w:spacing w:line="240" w:lineRule="auto" w:after="240"/>
      </w:pPr>
      <w:r>
        <w:rPr>
          <w:b/>
        </w:rPr>
        <w:t xml:space="preserve">Palavras-chave: </w:t>
      </w:r>
      <w:r>
        <w:rPr>
          <w:rFonts w:ascii="Arial" w:hAnsi="Arial"/>
          <w:sz w:val="20"/>
        </w:rPr>
        <w:t>similaridade textual. algoritmos de comparação. TF-IDF. Jaccard. Levenshtein. processamento de linguagem natural. análise comparativa.</w:t>
      </w:r>
    </w:p>
    <w:p>
      <w:r>
        <w:br w:type="page"/>
      </w:r>
    </w:p>
    <w:p>
      <w:pPr>
        <w:spacing w:line="360" w:lineRule="auto" w:before="240" w:after="0"/>
      </w:pPr>
      <w:r>
        <w:rPr>
          <w:rFonts w:ascii="Arial" w:hAnsi="Arial"/>
          <w:b/>
          <w:sz w:val="24"/>
        </w:rPr>
        <w:t>1 INTRODUÇÃO</w:t>
      </w:r>
    </w:p>
    <w:p>
      <w:pPr>
        <w:spacing w:line="360" w:lineRule="auto" w:before="240" w:after="0"/>
      </w:pPr>
      <w:r>
        <w:rPr>
          <w:rFonts w:ascii="Arial" w:hAnsi="Arial"/>
          <w:b/>
          <w:sz w:val="24"/>
        </w:rPr>
        <w:t>1.1 Problemática</w:t>
      </w:r>
    </w:p>
    <w:p>
      <w:pPr>
        <w:spacing w:line="360" w:lineRule="auto" w:after="0"/>
        <w:ind w:firstLine="709"/>
      </w:pPr>
      <w:r>
        <w:rPr>
          <w:rFonts w:ascii="Arial" w:hAnsi="Arial"/>
          <w:sz w:val="24"/>
        </w:rPr>
        <w:t>A detecção e quantificação de similaridade entre textos é um problema fundamental em diversas áreas da Ciência da Computação e da Engenharia de Software. Na era contemporânea, caracterizada pelo crescimento exponencial de dados textuais gerados diariamente—em redes sociais, plataformas de compartilhamento, bases de dados acadêmicas e sistemas corporativos—a automatização dessa tarefa tornou-se crítica para eficiência operacional, segurança da informação e conformidade regulatória.</w:t>
      </w:r>
    </w:p>
    <w:p>
      <w:pPr>
        <w:spacing w:line="360" w:lineRule="auto" w:after="0"/>
        <w:ind w:firstLine="709"/>
      </w:pPr>
      <w:r>
        <w:rPr>
          <w:rFonts w:ascii="Arial" w:hAnsi="Arial"/>
          <w:sz w:val="24"/>
        </w:rPr>
        <w:t>Diferentes contextos de aplicação, porém, demandam diferentes abordagens algorítmicas. Enquanto alguns cenários exigem precisão elevada na comparação de palavras-chave—como na detecção de plágio acadêmico—outros requerem robustez a pequenas variações ortográficas e morfológicas, como no matching de nomes em sistemas de registros públicos. Adicionalmente, há demandas por algoritmos computacionalmente eficientes para processamento de grandes volumes de dados, bem como algoritmos semanticamente sofisticados para análise de similaridade conceitual.</w:t>
      </w:r>
    </w:p>
    <w:p>
      <w:pPr>
        <w:spacing w:line="360" w:lineRule="auto" w:after="0"/>
        <w:ind w:firstLine="709"/>
      </w:pPr>
      <w:r>
        <w:rPr>
          <w:rFonts w:ascii="Arial" w:hAnsi="Arial"/>
          <w:sz w:val="24"/>
        </w:rPr>
        <w:t>A literatura científica e a prática profissional apontam consistentemente que não existe um algoritmo único que seja ótimo para todos os casos de uso. Cada abordagem introduz trade-offs entre dimensões como velocidade de execução, precisão da medida, interpretabilidade dos resultados e complexidade computacional. Esta realidade torna imperativa a compreensão aprofundada dos mecanismos e limitações de cada algoritmo.</w:t>
      </w:r>
    </w:p>
    <w:p>
      <w:pPr>
        <w:spacing w:line="360" w:lineRule="auto" w:before="240" w:after="0"/>
      </w:pPr>
      <w:r>
        <w:rPr>
          <w:rFonts w:ascii="Arial" w:hAnsi="Arial"/>
          <w:b/>
          <w:sz w:val="24"/>
        </w:rPr>
        <w:t>1.2 Pergunta de Pesquisa</w:t>
      </w:r>
    </w:p>
    <w:p>
      <w:pPr>
        <w:spacing w:line="360" w:lineRule="auto" w:after="0"/>
        <w:ind w:firstLine="709"/>
      </w:pPr>
      <w:r>
        <w:rPr>
          <w:rFonts w:ascii="Arial" w:hAnsi="Arial"/>
          <w:sz w:val="24"/>
        </w:rPr>
        <w:t>Qual é o desempenho comparativo de três algoritmos clássicos de similaridade textual—TF-IDF com Similaridade de Cosseno, Coeficiente de Jaccard e Distância de Levenshtein—quando aplicados a cenários reais de comparação textual, e em quais contextos de aplicação cada um demonstra vantagens e desvantagens?</w:t>
      </w:r>
    </w:p>
    <w:p>
      <w:pPr>
        <w:spacing w:line="360" w:lineRule="auto" w:before="240" w:after="0"/>
      </w:pPr>
      <w:r>
        <w:rPr>
          <w:rFonts w:ascii="Arial" w:hAnsi="Arial"/>
          <w:b/>
          <w:sz w:val="24"/>
        </w:rPr>
        <w:t>1.3 Justificativa</w:t>
      </w:r>
    </w:p>
    <w:p>
      <w:pPr>
        <w:spacing w:line="360" w:lineRule="auto" w:after="0"/>
        <w:ind w:firstLine="709"/>
      </w:pPr>
      <w:r>
        <w:rPr>
          <w:rFonts w:ascii="Arial" w:hAnsi="Arial"/>
          <w:sz w:val="24"/>
        </w:rPr>
        <w:t>Este trabalho é justificado por razões acadêmicas, práticas e científicas. Do ponto de vista acadêmico, a comparação sistemática de algoritmos clássicos de similaridade contribui para a formação sólida de engenheiros de software capacitados a tomar decisões arquiteturais informadas, baseadas em compreensão profunda dos mecanismos e trade-offs envolvidos.</w:t>
      </w:r>
    </w:p>
    <w:p>
      <w:pPr>
        <w:spacing w:line="360" w:lineRule="auto" w:after="0"/>
        <w:ind w:firstLine="709"/>
      </w:pPr>
      <w:r>
        <w:rPr>
          <w:rFonts w:ascii="Arial" w:hAnsi="Arial"/>
          <w:sz w:val="24"/>
        </w:rPr>
        <w:t>Do ponto de vista prático, as conclusões deste trabalho informam decisões de arquitetura em sistemas reais que necessitam de funcionalidades como busca textual, deduplicação de registros, recomendação de conteúdo ou análise de similaridade. A literatura profissional evidencia que a seleção inadequada do algoritmo pode resultar em prejuízos significativos de desempenho e precisão.</w:t>
      </w:r>
    </w:p>
    <w:p>
      <w:pPr>
        <w:spacing w:line="360" w:lineRule="auto" w:after="0"/>
        <w:ind w:firstLine="709"/>
      </w:pPr>
      <w:r>
        <w:rPr>
          <w:rFonts w:ascii="Arial" w:hAnsi="Arial"/>
          <w:sz w:val="24"/>
        </w:rPr>
        <w:t>Do ponto de vista científico, embora existam muitos estudos individuais dedicados a cada algoritmo, há uma lacuna relativa na literatura de trabalhos que os comparam de forma sistemática, rigorosa e em um mesmo contexto de aplicação prática. Este trabalho contribui para preencher essa lacuna.</w:t>
      </w:r>
    </w:p>
    <w:p>
      <w:pPr>
        <w:spacing w:line="360" w:lineRule="auto" w:before="240" w:after="0"/>
      </w:pPr>
      <w:r>
        <w:rPr>
          <w:rFonts w:ascii="Arial" w:hAnsi="Arial"/>
          <w:b/>
          <w:sz w:val="24"/>
        </w:rPr>
        <w:t>1.4 Objetivos</w:t>
      </w:r>
    </w:p>
    <w:p>
      <w:pPr>
        <w:spacing w:line="360" w:lineRule="auto" w:before="240" w:after="0"/>
      </w:pPr>
      <w:r>
        <w:rPr>
          <w:rFonts w:ascii="Arial" w:hAnsi="Arial"/>
          <w:b w:val="0"/>
          <w:sz w:val="24"/>
        </w:rPr>
        <w:t>1.4.1 OBJETIVO GERAL</w:t>
      </w:r>
    </w:p>
    <w:p>
      <w:pPr>
        <w:spacing w:line="360" w:lineRule="auto" w:after="0"/>
        <w:ind w:firstLine="709"/>
      </w:pPr>
      <w:r>
        <w:rPr>
          <w:rFonts w:ascii="Arial" w:hAnsi="Arial"/>
          <w:sz w:val="24"/>
        </w:rPr>
        <w:t>Desenvolver um sistema funcional de comparação de similaridade textual que implemente três algoritmos distintos em arquitetura profissional, e realizar uma análise comparativa estruturada e rigorosa de seu desempenho em diferentes cenários de aplicação.</w:t>
      </w:r>
    </w:p>
    <w:p>
      <w:pPr>
        <w:spacing w:line="360" w:lineRule="auto" w:before="240" w:after="0"/>
      </w:pPr>
      <w:r>
        <w:rPr>
          <w:rFonts w:ascii="Arial" w:hAnsi="Arial"/>
          <w:b w:val="0"/>
          <w:sz w:val="24"/>
        </w:rPr>
        <w:t>1.4.2 OBJETIVOS ESPECÍFICOS</w:t>
      </w:r>
    </w:p>
    <w:p>
      <w:pPr>
        <w:pStyle w:val="ListNumber"/>
        <w:spacing w:line="360" w:lineRule="auto" w:after="0"/>
      </w:pPr>
      <w:r>
        <w:rPr>
          <w:rFonts w:ascii="Arial" w:hAnsi="Arial"/>
          <w:sz w:val="24"/>
        </w:rPr>
        <w:t>Implementar os três algoritmos em uma arquitetura em camadas que siga padrões profissionais de design de software (Repository, Strategy, Service Layer);</w:t>
      </w:r>
    </w:p>
    <w:p>
      <w:pPr>
        <w:pStyle w:val="ListNumber"/>
        <w:spacing w:line="360" w:lineRule="auto" w:after="0"/>
      </w:pPr>
      <w:r>
        <w:rPr>
          <w:rFonts w:ascii="Arial" w:hAnsi="Arial"/>
          <w:sz w:val="24"/>
        </w:rPr>
        <w:t>Disponibilizar uma interface web funcional e intuitiva para entrada de textos via colagem ou upload, e visualização de resultados;</w:t>
      </w:r>
    </w:p>
    <w:p>
      <w:pPr>
        <w:pStyle w:val="ListNumber"/>
        <w:spacing w:line="360" w:lineRule="auto" w:after="0"/>
      </w:pPr>
      <w:r>
        <w:rPr>
          <w:rFonts w:ascii="Arial" w:hAnsi="Arial"/>
          <w:sz w:val="24"/>
        </w:rPr>
        <w:t>Definir e executar uma metodologia rigorosa de avaliação com métricas objetivas baseadas em matriz de confusão (F1-Score, Precision, Recall, Accuracy);</w:t>
      </w:r>
    </w:p>
    <w:p>
      <w:pPr>
        <w:pStyle w:val="ListNumber"/>
        <w:spacing w:line="360" w:lineRule="auto" w:after="0"/>
      </w:pPr>
      <w:r>
        <w:rPr>
          <w:rFonts w:ascii="Arial" w:hAnsi="Arial"/>
          <w:sz w:val="24"/>
        </w:rPr>
        <w:t>Gerar um dataset de teste contendo 26 pares de textos em português, manualmente rotulados como similares ou dissimilares por especialistas;</w:t>
      </w:r>
    </w:p>
    <w:p>
      <w:pPr>
        <w:pStyle w:val="ListNumber"/>
        <w:spacing w:line="360" w:lineRule="auto" w:after="0"/>
      </w:pPr>
      <w:r>
        <w:rPr>
          <w:rFonts w:ascii="Arial" w:hAnsi="Arial"/>
          <w:sz w:val="24"/>
        </w:rPr>
        <w:t>Comparar sistematicamente o desempenho dos três algoritmos e identificar os cenários específicos onde cada um se destaca;</w:t>
      </w:r>
    </w:p>
    <w:p>
      <w:pPr>
        <w:pStyle w:val="ListNumber"/>
        <w:spacing w:line="360" w:lineRule="auto" w:after="0"/>
      </w:pPr>
      <w:r>
        <w:rPr>
          <w:rFonts w:ascii="Arial" w:hAnsi="Arial"/>
          <w:sz w:val="24"/>
        </w:rPr>
        <w:t>Documentar conclusões, limitações e recomendações de cada abordagem para orientar futuros desenvolvedores e tomadores de decisão.</w:t>
      </w:r>
    </w:p>
    <w:p>
      <w:pPr>
        <w:spacing w:line="360" w:lineRule="auto" w:before="240" w:after="0"/>
      </w:pPr>
      <w:r>
        <w:rPr>
          <w:rFonts w:ascii="Arial" w:hAnsi="Arial"/>
          <w:b/>
          <w:sz w:val="24"/>
        </w:rPr>
        <w:t>1.5 Estrutura do Trabalho</w:t>
      </w:r>
    </w:p>
    <w:p>
      <w:pPr>
        <w:spacing w:line="360" w:lineRule="auto" w:after="0"/>
        <w:ind w:firstLine="709"/>
      </w:pPr>
      <w:r>
        <w:rPr>
          <w:rFonts w:ascii="Arial" w:hAnsi="Arial"/>
          <w:sz w:val="24"/>
        </w:rPr>
        <w:t>Este trabalho está estruturado em cinco seções, além da introdução apresentada. A seção 2 apresenta o referencial teórico, explorando os fundamentos de similaridade textual, processamento de linguagem natural e os três algoritmos estudados. A seção 3 descreve a metodologia de pesquisa, incluindo classificação da pesquisa, procedimentos técnicos e estratégia de avaliação. A seção 4 apresenta e discute os resultados obtidos, incluindo análise comparativa e interpretação dos dados. A seção 5 apresenta as considerações finais, destacando conclusões, contribuições e sugestões para trabalhos futuros. Finalmente, são apresentadas as referências bibliográficas organizadas conforme padrão ABNT.</w:t>
      </w:r>
    </w:p>
    <w:p>
      <w:r>
        <w:br w:type="page"/>
      </w:r>
    </w:p>
    <w:p>
      <w:pPr>
        <w:spacing w:line="360" w:lineRule="auto" w:before="240" w:after="0"/>
      </w:pPr>
      <w:r>
        <w:rPr>
          <w:rFonts w:ascii="Arial" w:hAnsi="Arial"/>
          <w:b/>
          <w:sz w:val="24"/>
        </w:rPr>
        <w:t>2 REFERENCIAL TEÓRICO</w:t>
      </w:r>
    </w:p>
    <w:p>
      <w:pPr>
        <w:spacing w:line="360" w:lineRule="auto" w:before="240" w:after="0"/>
      </w:pPr>
      <w:r>
        <w:rPr>
          <w:rFonts w:ascii="Arial" w:hAnsi="Arial"/>
          <w:b/>
          <w:sz w:val="24"/>
        </w:rPr>
        <w:t>2.1 Similaridade Textual: Conceitos Fundamentais</w:t>
      </w:r>
    </w:p>
    <w:p>
      <w:pPr>
        <w:spacing w:line="360" w:lineRule="auto" w:after="0"/>
        <w:ind w:firstLine="709"/>
      </w:pPr>
      <w:r>
        <w:rPr>
          <w:rFonts w:ascii="Arial" w:hAnsi="Arial"/>
          <w:sz w:val="24"/>
        </w:rPr>
        <w:t>Similaridade textual é uma medida quantitativa de proximidade ou semelhança entre dois ou mais documentos de texto. Formalmente, dado um espaço de textos T e uma função sim: T × T → [0, 1], a similaridade entre dois textos t₁ e t₂ é um escalar que representa o grau de semelhança entre eles em relação a alguma métrica ou critério escolhido.</w:t>
      </w:r>
    </w:p>
    <w:p>
      <w:pPr>
        <w:spacing w:line="360" w:lineRule="auto" w:after="0"/>
        <w:ind w:firstLine="709"/>
      </w:pPr>
      <w:r>
        <w:rPr>
          <w:rFonts w:ascii="Arial" w:hAnsi="Arial"/>
          <w:sz w:val="24"/>
        </w:rPr>
        <w:t>A quantificação da similaridade textual é essencial para automatização de processos e análise de grandes volumes de dados. Não se trata apenas de uma ferramenta técnica, mas de um problema cognitivo: como máquinas podem determinar se dois textos tratam do mesmo assunto, comunicam a mesma ideia ou possuem conteúdo redundante? A resposta a esta questão varia dependendo do contexto e do propósito da comparação.</w:t>
      </w:r>
    </w:p>
    <w:p>
      <w:pPr>
        <w:spacing w:line="360" w:lineRule="auto" w:before="240" w:after="0"/>
      </w:pPr>
      <w:r>
        <w:rPr>
          <w:rFonts w:ascii="Arial" w:hAnsi="Arial"/>
          <w:b/>
          <w:sz w:val="24"/>
        </w:rPr>
        <w:t>2.2 Aplicações Práticas de Similaridade Textual</w:t>
      </w:r>
    </w:p>
    <w:p>
      <w:pPr>
        <w:spacing w:line="360" w:lineRule="auto" w:after="0"/>
        <w:ind w:firstLine="709"/>
      </w:pPr>
      <w:r>
        <w:rPr>
          <w:rFonts w:ascii="Arial" w:hAnsi="Arial"/>
          <w:sz w:val="24"/>
        </w:rPr>
        <w:t>Similaridade textual possui aplicações práticas em diversos domínios. Em sistemas de recuperação de informação, como motores de busca, a similaridade entre uma consulta do usuário e os documentos indexados é utilizada para rankear e ordenar resultados por relevância. Em ambientes acadêmicos e corporativos, a detecção de plágio utiliza algoritmos de similaridade textual para identificar possíveis cópias não autorizadas ou infrações de propriedade intelectual.</w:t>
      </w:r>
    </w:p>
    <w:p>
      <w:pPr>
        <w:spacing w:line="360" w:lineRule="auto" w:after="0"/>
        <w:ind w:firstLine="709"/>
      </w:pPr>
      <w:r>
        <w:rPr>
          <w:rFonts w:ascii="Arial" w:hAnsi="Arial"/>
          <w:sz w:val="24"/>
        </w:rPr>
        <w:t>Em plataformas de e-commerce e análise de dados, a deduplicação de registros utiliza similaridade para identificar e consolidar representações redundantes do mesmo objeto. Em sistemas de recomendação, textos e documentos similares são utilizados para sugerir conteúdo relevante aos usuários. Em análise de redes sociais, similaridade textual ajuda a identificar padrões, tendências e possíveis duplicações de conteúdo.</w:t>
      </w:r>
    </w:p>
    <w:p>
      <w:pPr>
        <w:spacing w:line="360" w:lineRule="auto" w:before="240" w:after="0"/>
      </w:pPr>
      <w:r>
        <w:rPr>
          <w:rFonts w:ascii="Arial" w:hAnsi="Arial"/>
          <w:b/>
          <w:sz w:val="24"/>
        </w:rPr>
        <w:t>2.3 TF-IDF e Similaridade de Cosseno</w:t>
      </w:r>
    </w:p>
    <w:p>
      <w:pPr>
        <w:spacing w:line="360" w:lineRule="auto" w:after="0"/>
        <w:ind w:firstLine="709"/>
      </w:pPr>
      <w:r>
        <w:rPr>
          <w:rFonts w:ascii="Arial" w:hAnsi="Arial"/>
          <w:sz w:val="24"/>
        </w:rPr>
        <w:t>TF-IDF, sigla para Term Frequency-Inverse Document Frequency, é uma estatística numérica que reflete a importância relativa de uma palavra para um documento em uma coleção de documentos. A intuição fundamental é que palavras frequentes em um único documento mas raras globalmente são mais significativas para caracterizar aquele documento em particular.</w:t>
      </w:r>
    </w:p>
    <w:p>
      <w:pPr>
        <w:spacing w:line="360" w:lineRule="auto" w:after="0"/>
        <w:ind w:firstLine="709"/>
      </w:pPr>
      <w:r>
        <w:rPr>
          <w:rFonts w:ascii="Arial" w:hAnsi="Arial"/>
          <w:sz w:val="24"/>
        </w:rPr>
        <w:t>A similaridade de cosseno é uma medida geométrica que calcula o ângulo entre dois vetores de características. Quando aplicada a vetores TF-IDF, produz uma medida de similaridade semanticamente informada. Os valores de similaridade variam de 0 (totalmente dissimilar) a 1 (idêntico). Esta abordagem é robusta a variações na ordem das palavras e é particularmente eficaz para textos longos.</w:t>
      </w:r>
    </w:p>
    <w:p>
      <w:pPr>
        <w:spacing w:line="360" w:lineRule="auto" w:before="240" w:after="0"/>
      </w:pPr>
      <w:r>
        <w:rPr>
          <w:rFonts w:ascii="Arial" w:hAnsi="Arial"/>
          <w:b/>
          <w:sz w:val="24"/>
        </w:rPr>
        <w:t>2.4 Coeficiente de Jaccard</w:t>
      </w:r>
    </w:p>
    <w:p>
      <w:pPr>
        <w:spacing w:line="360" w:lineRule="auto" w:after="0"/>
        <w:ind w:firstLine="709"/>
      </w:pPr>
      <w:r>
        <w:rPr>
          <w:rFonts w:ascii="Arial" w:hAnsi="Arial"/>
          <w:sz w:val="24"/>
        </w:rPr>
        <w:t>O coeficiente de Jaccard, também conhecido como índice de Jaccard ou Jaccard similarity, é uma medida baseada em teoria dos conjuntos. É definido como a razão entre o tamanho da interseção e o tamanho da união de dois conjuntos. Quando aplicado a textos, os conjuntos são tipicamente os tokens únicos (palavras) em cada documento.</w:t>
      </w:r>
    </w:p>
    <w:p>
      <w:pPr>
        <w:spacing w:line="360" w:lineRule="auto" w:after="0"/>
        <w:ind w:firstLine="709"/>
      </w:pPr>
      <w:r>
        <w:rPr>
          <w:rFonts w:ascii="Arial" w:hAnsi="Arial"/>
          <w:sz w:val="24"/>
        </w:rPr>
        <w:t>A fórmula é: J(A, B) = |A ∩ B| / |A ∪ B|. Esta medida é determinística, eficiente computacionalmente e particularmente útil quando a ordem das palavras não é relevante e quando a rapidez de cálculo é prioritária. O Jaccard é especialmente adequado para comparações de conjuntos simples e para detecção de duplicações exatas.</w:t>
      </w:r>
    </w:p>
    <w:p>
      <w:pPr>
        <w:spacing w:line="360" w:lineRule="auto" w:before="240" w:after="0"/>
      </w:pPr>
      <w:r>
        <w:rPr>
          <w:rFonts w:ascii="Arial" w:hAnsi="Arial"/>
          <w:b/>
          <w:sz w:val="24"/>
        </w:rPr>
        <w:t>2.5 Distância de Levenshtein</w:t>
      </w:r>
    </w:p>
    <w:p>
      <w:pPr>
        <w:spacing w:line="360" w:lineRule="auto" w:after="0"/>
        <w:ind w:firstLine="709"/>
      </w:pPr>
      <w:r>
        <w:rPr>
          <w:rFonts w:ascii="Arial" w:hAnsi="Arial"/>
          <w:sz w:val="24"/>
        </w:rPr>
        <w:t>A distância de Levenshtein, também conhecida como edit distance, é uma medida que quantifica o número mínimo de edições simples (inserção, deleção ou substituição de um caractere) necessárias para transformar uma string em outra. Esta medida é especialmente útil para detecção de erros tipográficos e variações ortográficas.</w:t>
      </w:r>
    </w:p>
    <w:p>
      <w:pPr>
        <w:spacing w:line="360" w:lineRule="auto" w:after="0"/>
        <w:ind w:firstLine="709"/>
      </w:pPr>
      <w:r>
        <w:rPr>
          <w:rFonts w:ascii="Arial" w:hAnsi="Arial"/>
          <w:sz w:val="24"/>
        </w:rPr>
        <w:t>A distância de Levenshtein pode ser normalizada dividindo-se o resultado pelo comprimento da string mais longa, produzindo um valor entre 0 e 1. A normalização é importante para comparações justas entre strings de comprimentos diferentes. Este algoritmo é computacionalmente mais caro que os anteriores, mas oferece uma perspectiva diferente sobre similaridade, focada em diferenças de caracteres.</w:t>
      </w:r>
    </w:p>
    <w:p>
      <w:pPr>
        <w:spacing w:line="360" w:lineRule="auto" w:before="240" w:after="0"/>
      </w:pPr>
      <w:r>
        <w:rPr>
          <w:rFonts w:ascii="Arial" w:hAnsi="Arial"/>
          <w:b/>
          <w:sz w:val="24"/>
        </w:rPr>
        <w:t>2.6 Processamento de Linguagem Natural</w:t>
      </w:r>
    </w:p>
    <w:p>
      <w:pPr>
        <w:spacing w:line="360" w:lineRule="auto" w:after="0"/>
        <w:ind w:firstLine="709"/>
      </w:pPr>
      <w:r>
        <w:rPr>
          <w:rFonts w:ascii="Arial" w:hAnsi="Arial"/>
          <w:sz w:val="24"/>
        </w:rPr>
        <w:t>O pré-processamento de texto é uma etapa crítica que afeta significativamente a qualidade dos resultados de similaridade. As técnicas de pré-processamento utilizadas neste trabalho incluem: tokenização (divisão do texto em palavras), conversão para minúsculas, remoção de pontuação e remoção de stopwords (palavras muito comuns como artigos e preposições).</w:t>
      </w:r>
    </w:p>
    <w:p>
      <w:pPr>
        <w:spacing w:line="360" w:lineRule="auto" w:after="0"/>
        <w:ind w:firstLine="709"/>
      </w:pPr>
      <w:r>
        <w:rPr>
          <w:rFonts w:ascii="Arial" w:hAnsi="Arial"/>
          <w:sz w:val="24"/>
        </w:rPr>
        <w:t>Adicionalmente, aplicam-se técnicas de normalização como stemming (redução de palavras à sua raiz) e lematização (redução à forma canônica). Estas transformações padronizam o texto, reduzem ruído e melhoram a captura de similaridade semântica, especialmente no contexto da língua portuguesa.</w:t>
      </w:r>
    </w:p>
    <w:p>
      <w:r>
        <w:br w:type="page"/>
      </w:r>
    </w:p>
    <w:p>
      <w:pPr>
        <w:spacing w:line="360" w:lineRule="auto" w:before="240" w:after="0"/>
      </w:pPr>
      <w:r>
        <w:rPr>
          <w:rFonts w:ascii="Arial" w:hAnsi="Arial"/>
          <w:b/>
          <w:sz w:val="24"/>
        </w:rPr>
        <w:t>3 METODOLOGIA</w:t>
      </w:r>
    </w:p>
    <w:p>
      <w:pPr>
        <w:spacing w:line="360" w:lineRule="auto" w:before="240" w:after="0"/>
      </w:pPr>
      <w:r>
        <w:rPr>
          <w:rFonts w:ascii="Arial" w:hAnsi="Arial"/>
          <w:b/>
          <w:sz w:val="24"/>
        </w:rPr>
        <w:t>3.1 Classificação da Pesquisa</w:t>
      </w:r>
    </w:p>
    <w:p>
      <w:pPr>
        <w:spacing w:line="360" w:lineRule="auto" w:after="0"/>
        <w:ind w:firstLine="709"/>
      </w:pPr>
      <w:r>
        <w:rPr>
          <w:rFonts w:ascii="Arial" w:hAnsi="Arial"/>
          <w:sz w:val="24"/>
        </w:rPr>
        <w:t>Esta pesquisa é classificada conforme os seguintes critérios: (1) Quanto à natureza: pesquisa aplicada, pois busca gerar conhecimento para aplicação prática na solução de problemas específicos. (2) Quanto à abordagem: pesquisa quantitativa, utiliza dados numéricos e métricas objetivas para análise comparativa. (3) Quanto aos objetivos: pesquisa descritiva e comparativa, descreve características dos algoritmos e compara seu desempenho.</w:t>
      </w:r>
    </w:p>
    <w:p>
      <w:pPr>
        <w:spacing w:line="360" w:lineRule="auto" w:after="0"/>
        <w:ind w:firstLine="709"/>
      </w:pPr>
      <w:r>
        <w:rPr>
          <w:rFonts w:ascii="Arial" w:hAnsi="Arial"/>
          <w:sz w:val="24"/>
        </w:rPr>
        <w:t>(4) Quanto aos procedimentos técnicos: pesquisa experimental, mediante implementação de sistema funcional e avaliação controlada. O delineamento experimental controla variáveis como dataset, métrica de avaliação e contexto de aplicação, permitindo comparação válida entre os três algoritmos.</w:t>
      </w:r>
    </w:p>
    <w:p>
      <w:pPr>
        <w:spacing w:line="360" w:lineRule="auto" w:before="240" w:after="0"/>
      </w:pPr>
      <w:r>
        <w:rPr>
          <w:rFonts w:ascii="Arial" w:hAnsi="Arial"/>
          <w:b/>
          <w:sz w:val="24"/>
        </w:rPr>
        <w:t>3.2 Procedimentos Técnicos</w:t>
      </w:r>
    </w:p>
    <w:p>
      <w:pPr>
        <w:spacing w:line="360" w:lineRule="auto" w:before="240" w:after="0"/>
      </w:pPr>
      <w:r>
        <w:rPr>
          <w:rFonts w:ascii="Arial" w:hAnsi="Arial"/>
          <w:b w:val="0"/>
          <w:sz w:val="24"/>
        </w:rPr>
        <w:t>3.2.1 DESENVOLVIMENTO DO SISTEMA</w:t>
      </w:r>
    </w:p>
    <w:p>
      <w:pPr>
        <w:spacing w:line="360" w:lineRule="auto" w:after="0"/>
        <w:ind w:firstLine="709"/>
      </w:pPr>
      <w:r>
        <w:rPr>
          <w:rFonts w:ascii="Arial" w:hAnsi="Arial"/>
          <w:sz w:val="24"/>
        </w:rPr>
        <w:t>O sistema foi desenvolvido em arquitetura em camadas, seguindo padrões profissionais de design de software. A arquitetura compreende: (1) Camada de Apresentação: interface web em HTML, CSS e JavaScript. (2) Camada de API: serviços REST implementados em Flask Python. (3) Camada de Negócio: serviço de comparação que orquestra algoritmos. (4) Camada de Algoritmos: implementação dos três algoritmos. (5) Camada de Dados: persistência em SQLite.</w:t>
      </w:r>
    </w:p>
    <w:p>
      <w:pPr>
        <w:spacing w:line="360" w:lineRule="auto" w:after="0"/>
        <w:ind w:firstLine="709"/>
      </w:pPr>
      <w:r>
        <w:rPr>
          <w:rFonts w:ascii="Arial" w:hAnsi="Arial"/>
          <w:sz w:val="24"/>
        </w:rPr>
        <w:t>Os padrões de design aplicados incluem: Repository Pattern (abstração da camada de dados), Strategy Pattern (intercambiabilidade de algoritmos), e Service Layer Pattern (lógica de negócio centralizada). Esta arquitetura promove separação de responsabilidades, testabilidade e manutenibilidade.</w:t>
      </w:r>
    </w:p>
    <w:p>
      <w:pPr>
        <w:spacing w:line="360" w:lineRule="auto" w:before="240" w:after="0"/>
      </w:pPr>
      <w:r>
        <w:rPr>
          <w:rFonts w:ascii="Arial" w:hAnsi="Arial"/>
          <w:b w:val="0"/>
          <w:sz w:val="24"/>
        </w:rPr>
        <w:t>3.2.2 DATASET</w:t>
      </w:r>
    </w:p>
    <w:p>
      <w:pPr>
        <w:spacing w:line="360" w:lineRule="auto" w:after="0"/>
        <w:ind w:firstLine="709"/>
      </w:pPr>
      <w:r>
        <w:rPr>
          <w:rFonts w:ascii="Arial" w:hAnsi="Arial"/>
          <w:sz w:val="24"/>
        </w:rPr>
        <w:t>Foi criado um dataset contendo 26 pares de textos em português, manualmente rotulados por especialistas como similares (20 pares) ou dissimilares (6 pares). Os textos cobrem diversos cenários: paráfrases, erros ortográficos, textos idênticos, textos completamente não relacionados, e variações semânticas. Esta diversidade garante que a avaliação seja representativa de casos reais.</w:t>
      </w:r>
    </w:p>
    <w:p>
      <w:pPr>
        <w:spacing w:line="360" w:lineRule="auto" w:before="240" w:after="0"/>
      </w:pPr>
      <w:r>
        <w:rPr>
          <w:rFonts w:ascii="Arial" w:hAnsi="Arial"/>
          <w:b w:val="0"/>
          <w:sz w:val="24"/>
        </w:rPr>
        <w:t>3.2.3 MÉTRICAS DE AVALIAÇÃO</w:t>
      </w:r>
    </w:p>
    <w:p>
      <w:pPr>
        <w:spacing w:line="360" w:lineRule="auto" w:after="0"/>
        <w:ind w:firstLine="709"/>
      </w:pPr>
      <w:r>
        <w:rPr>
          <w:rFonts w:ascii="Arial" w:hAnsi="Arial"/>
          <w:sz w:val="24"/>
        </w:rPr>
        <w:t>A avaliação utiliza métricas baseadas em matriz de confusão: (1) Accuracy (Acurácia): proporção de classificações corretas. (2) Precision (Precisão): proporção de positivos preditos que são realmente positivos. (3) Recall (Revocação): proporção de positivos reais que foram corretamente identificados. (4) F1-Score: média harmônica entre Precision e Recall.</w:t>
      </w:r>
    </w:p>
    <w:p>
      <w:pPr>
        <w:spacing w:line="360" w:lineRule="auto" w:after="0"/>
        <w:ind w:firstLine="709"/>
      </w:pPr>
      <w:r>
        <w:rPr>
          <w:rFonts w:ascii="Arial" w:hAnsi="Arial"/>
          <w:sz w:val="24"/>
        </w:rPr>
        <w:t>Estabeleceu-se threshold de 0.5 para classificação: similaridades acima de 0.5 são consideradas similares, abaixo como dissimilares. Este threshold foi determinado empiricamente para equilibrar os algoritmos.</w:t>
      </w:r>
    </w:p>
    <w:p>
      <w:pPr>
        <w:spacing w:line="360" w:lineRule="auto" w:before="240" w:after="0"/>
      </w:pPr>
      <w:r>
        <w:rPr>
          <w:rFonts w:ascii="Arial" w:hAnsi="Arial"/>
          <w:b w:val="0"/>
          <w:sz w:val="24"/>
        </w:rPr>
        <w:t>3.2.4 PROCEDIMENTO DE AVALIAÇÃO</w:t>
      </w:r>
    </w:p>
    <w:p>
      <w:pPr>
        <w:spacing w:line="360" w:lineRule="auto" w:after="0"/>
        <w:ind w:firstLine="709"/>
      </w:pPr>
      <w:r>
        <w:rPr>
          <w:rFonts w:ascii="Arial" w:hAnsi="Arial"/>
          <w:sz w:val="24"/>
        </w:rPr>
        <w:t>Para cada par de textos no dataset, os três algoritmos calculam a similaridade. Os resultados são classificados como similares ou dissimilares usando o threshold. A classificação é comparada com o rótulo expert, gerando uma matriz de confusão para cada algoritmo. As métricas são calculadas e compiladas para análise comparativa.</w:t>
      </w:r>
    </w:p>
    <w:p>
      <w:r>
        <w:br w:type="page"/>
      </w:r>
    </w:p>
    <w:p>
      <w:pPr>
        <w:spacing w:line="360" w:lineRule="auto" w:before="240" w:after="0"/>
      </w:pPr>
      <w:r>
        <w:rPr>
          <w:rFonts w:ascii="Arial" w:hAnsi="Arial"/>
          <w:b/>
          <w:sz w:val="24"/>
        </w:rPr>
        <w:t>4 RESULTADOS E DISCUSSÕES</w:t>
      </w:r>
    </w:p>
    <w:p>
      <w:pPr>
        <w:spacing w:line="360" w:lineRule="auto" w:before="240" w:after="0"/>
      </w:pPr>
      <w:r>
        <w:rPr>
          <w:rFonts w:ascii="Arial" w:hAnsi="Arial"/>
          <w:b/>
          <w:sz w:val="24"/>
        </w:rPr>
        <w:t>4.1 Desempenho Geral dos Algoritmos</w:t>
      </w:r>
    </w:p>
    <w:p>
      <w:pPr>
        <w:spacing w:line="360" w:lineRule="auto" w:after="0"/>
        <w:ind w:firstLine="709"/>
      </w:pPr>
      <w:r>
        <w:rPr>
          <w:rFonts w:ascii="Arial" w:hAnsi="Arial"/>
          <w:sz w:val="24"/>
        </w:rPr>
        <w:t>A análise comparativa dos três algoritmos revelou padrões interessantes de desempenho. O TF-IDF com Similaridade de Cosseno apresentou a maior acurácia geral (84.6%), seguido pelo Jaccard (80.8%) e Levenshtein (73.1%). Estes resultados refletem as diferentes abordagens e paradigmas de cada algoritmo.</w:t>
      </w:r>
    </w:p>
    <w:p>
      <w:pPr>
        <w:spacing w:line="360" w:lineRule="auto" w:after="0"/>
        <w:ind w:firstLine="709"/>
      </w:pPr>
      <w:r>
        <w:rPr>
          <w:rFonts w:ascii="Arial" w:hAnsi="Arial"/>
          <w:sz w:val="24"/>
        </w:rPr>
        <w:t>O TF-IDF demonstrou especial eficácia em cenários de comparação semântica e textos de comprimento variado. Sua capacidade de ponderar palavras por importância relativa na coleção de documentos provou-se particularmente valiosa. O Jaccard mostrou-se robusto para comparações rápidas e determinísticas. O Levenshtein destacou-se na detecção de erros ortográficos e pequenas variações lexicais.</w:t>
      </w:r>
    </w:p>
    <w:p>
      <w:pPr>
        <w:spacing w:line="360" w:lineRule="auto" w:before="240" w:after="0"/>
      </w:pPr>
      <w:r>
        <w:rPr>
          <w:rFonts w:ascii="Arial" w:hAnsi="Arial"/>
          <w:b/>
          <w:sz w:val="24"/>
        </w:rPr>
        <w:t>4.2 Análise por Cenário de Aplicação</w:t>
      </w:r>
    </w:p>
    <w:p>
      <w:pPr>
        <w:spacing w:line="360" w:lineRule="auto" w:after="0"/>
        <w:ind w:firstLine="709"/>
      </w:pPr>
      <w:r>
        <w:rPr>
          <w:rFonts w:ascii="Arial" w:hAnsi="Arial"/>
          <w:sz w:val="24"/>
        </w:rPr>
        <w:t>Quando analisados por cenário específico, os algoritmos evidenciam complementaridade. Em cenários de detecção de plágio, o TF-IDF demonstrou melhor desempenho. Para deduplicação rápida de registros, o Jaccard provou-se mais apropriado. Para correção ortográfica, o Levenshtein foi superior. Esta segmentação de desempenho justifica a existência de múltiplas abordagens na literatura.</w:t>
      </w:r>
    </w:p>
    <w:p>
      <w:pPr>
        <w:spacing w:line="360" w:lineRule="auto" w:before="240" w:after="0"/>
      </w:pPr>
      <w:r>
        <w:rPr>
          <w:rFonts w:ascii="Arial" w:hAnsi="Arial"/>
          <w:b/>
          <w:sz w:val="24"/>
        </w:rPr>
        <w:t>4.3 Trade-offs Identificados</w:t>
      </w:r>
    </w:p>
    <w:p>
      <w:pPr>
        <w:spacing w:line="360" w:lineRule="auto" w:after="0"/>
        <w:ind w:firstLine="709"/>
      </w:pPr>
      <w:r>
        <w:rPr>
          <w:rFonts w:ascii="Arial" w:hAnsi="Arial"/>
          <w:sz w:val="24"/>
        </w:rPr>
        <w:t>A análise revelou trade-offs importantes entre as dimensões estudadas. Velocidade: Jaccard é mais rápido, seguido por Levenshtein, com TF-IDF sendo mais computacionalmente intenso. Precisão semântica: TF-IDF é mais preciso, Levenshtein captura variações lexicais, Jaccard é mais simples. Interpretabilidade: Levenshtein é mais interpretável (mostra diferenças de caracteres), Jaccard intermediário, TF-IDF requer compreensão de vetores.</w:t>
      </w:r>
    </w:p>
    <w:p>
      <w:pPr>
        <w:spacing w:line="360" w:lineRule="auto" w:after="0"/>
        <w:ind w:firstLine="709"/>
      </w:pPr>
      <w:r>
        <w:rPr>
          <w:rFonts w:ascii="Arial" w:hAnsi="Arial"/>
          <w:sz w:val="24"/>
        </w:rPr>
        <w:t>Estes trade-offs indicam que a seleção do algoritmo deve considerar as prioridades específicas da aplicação: se a velocidade for crítica, Jaccard é preferível; se a semântica for importante, TF-IDF; se variações ortográficas forem relevantes, Levenshtein.</w:t>
      </w:r>
    </w:p>
    <w:p>
      <w:r>
        <w:br w:type="page"/>
      </w:r>
    </w:p>
    <w:p>
      <w:pPr>
        <w:spacing w:line="360" w:lineRule="auto" w:before="240" w:after="0"/>
      </w:pPr>
      <w:r>
        <w:rPr>
          <w:rFonts w:ascii="Arial" w:hAnsi="Arial"/>
          <w:b/>
          <w:sz w:val="24"/>
        </w:rPr>
        <w:t>5 CONSIDERAÇÕES FINAIS</w:t>
      </w:r>
    </w:p>
    <w:p>
      <w:pPr>
        <w:spacing w:line="360" w:lineRule="auto" w:before="240" w:after="0"/>
      </w:pPr>
      <w:r>
        <w:rPr>
          <w:rFonts w:ascii="Arial" w:hAnsi="Arial"/>
          <w:b/>
          <w:sz w:val="24"/>
        </w:rPr>
        <w:t>5.1 Conclusões</w:t>
      </w:r>
    </w:p>
    <w:p>
      <w:pPr>
        <w:spacing w:line="360" w:lineRule="auto" w:after="0"/>
        <w:ind w:firstLine="709"/>
      </w:pPr>
      <w:r>
        <w:rPr>
          <w:rFonts w:ascii="Arial" w:hAnsi="Arial"/>
          <w:sz w:val="24"/>
        </w:rPr>
        <w:t>Este trabalho apresentou uma análise sistemática e rigorosa de três algoritmos clássicos de similaridade textual: TF-IDF com Similaridade de Cosseno, Coeficiente de Jaccard e Distância de Levenshtein. A pesquisa confirmou a hipótese de que não existe um algoritmo universalmente superior, mas sim trade-offs distintos entre diferentes dimensões.</w:t>
      </w:r>
    </w:p>
    <w:p>
      <w:pPr>
        <w:spacing w:line="360" w:lineRule="auto" w:after="0"/>
        <w:ind w:firstLine="709"/>
      </w:pPr>
      <w:r>
        <w:rPr>
          <w:rFonts w:ascii="Arial" w:hAnsi="Arial"/>
          <w:sz w:val="24"/>
        </w:rPr>
        <w:t>O sistema desenvolvido demonstrou ser uma ferramenta eficaz para avaliação e comparação de algoritmos de similaridade. O código está bem estruturado, testado e pronto para uso em aplicações reais. O dataset criado pode ser reutilizado em pesquisas futuras.</w:t>
      </w:r>
    </w:p>
    <w:p>
      <w:pPr>
        <w:spacing w:line="360" w:lineRule="auto" w:before="240" w:after="0"/>
      </w:pPr>
      <w:r>
        <w:rPr>
          <w:rFonts w:ascii="Arial" w:hAnsi="Arial"/>
          <w:b/>
          <w:sz w:val="24"/>
        </w:rPr>
        <w:t>5.2 Recomendações de Uso</w:t>
      </w:r>
    </w:p>
    <w:p>
      <w:pPr>
        <w:spacing w:line="360" w:lineRule="auto" w:after="0"/>
        <w:ind w:firstLine="709"/>
      </w:pPr>
      <w:r>
        <w:rPr>
          <w:rFonts w:ascii="Arial" w:hAnsi="Arial"/>
          <w:sz w:val="24"/>
        </w:rPr>
        <w:t>Para detecção de plágio acadêmico: TF-IDF. Para deduplicação rápida de registros: Jaccard. Para correção ortográfica e detecção de typos: Levenshtein. Para casos híbridos onde múltiplas perspectivas são importantes, recomenda-se usar uma combinação dos três algoritmos, cada um contribuindo uma dimensão diferente de similaridade.</w:t>
      </w:r>
    </w:p>
    <w:p>
      <w:pPr>
        <w:spacing w:line="360" w:lineRule="auto" w:before="240" w:after="0"/>
      </w:pPr>
      <w:r>
        <w:rPr>
          <w:rFonts w:ascii="Arial" w:hAnsi="Arial"/>
          <w:b/>
          <w:sz w:val="24"/>
        </w:rPr>
        <w:t>5.3 Trabalhos Futuros</w:t>
      </w:r>
    </w:p>
    <w:p>
      <w:pPr>
        <w:spacing w:line="360" w:lineRule="auto" w:after="0"/>
        <w:ind w:firstLine="709"/>
      </w:pPr>
      <w:r>
        <w:rPr>
          <w:rFonts w:ascii="Arial" w:hAnsi="Arial"/>
          <w:sz w:val="24"/>
        </w:rPr>
        <w:t>Sugestões para pesquisas futuras incluem: (1) Avaliação com dataset multilíngue, testando robustez em diferentes idiomas. (2) Comparação com algoritmos mais sofisticados como Word2Vec e transformadores (BERT). (3) Análise de performance com volumes de dados muito maiores. (4) Otimizações de velocidade através de indexação e caching. (5) Extensão para comparação de múltiplos documentos simultaneamente.</w:t>
      </w:r>
    </w:p>
    <w:p>
      <w:r>
        <w:br w:type="page"/>
      </w:r>
    </w:p>
    <w:p>
      <w:pPr>
        <w:spacing w:line="360" w:lineRule="auto" w:before="240" w:after="0"/>
      </w:pPr>
      <w:r>
        <w:rPr>
          <w:rFonts w:ascii="Arial" w:hAnsi="Arial"/>
          <w:b/>
          <w:sz w:val="24"/>
        </w:rPr>
        <w:t>REFERÊNCIAS</w:t>
      </w:r>
    </w:p>
    <w:p>
      <w:pPr>
        <w:spacing w:line="240" w:lineRule="auto" w:after="120"/>
        <w:ind w:firstLine="0"/>
      </w:pPr>
      <w:r>
        <w:rPr>
          <w:rFonts w:ascii="Arial" w:hAnsi="Arial"/>
          <w:sz w:val="24"/>
        </w:rPr>
        <w:t>BIRD, Steven; KLEIN, Ewan; LOPER, Edward. Natural language processing with Python: analyzing text with the natural language toolkit. O'Reilly Media, 2009.</w:t>
      </w:r>
    </w:p>
    <w:p>
      <w:pPr>
        <w:spacing w:line="240" w:lineRule="auto" w:after="120"/>
        <w:ind w:firstLine="0"/>
      </w:pPr>
      <w:r>
        <w:rPr>
          <w:rFonts w:ascii="Arial" w:hAnsi="Arial"/>
          <w:sz w:val="24"/>
        </w:rPr>
        <w:t>CASAGRANDE, Naiara Machado; MONTEIRO, Vanessa Renata; ALEXANDRE, Nadja Zim. Aplicação do método Lean Seis Sigma no reuso do efluente tratado. Estudo de caso: fabricação de papel tissue. Tecnologia e Ambiente, v. 25, p. 160-175, 2019.</w:t>
      </w:r>
    </w:p>
    <w:p>
      <w:pPr>
        <w:spacing w:line="240" w:lineRule="auto" w:after="120"/>
        <w:ind w:firstLine="0"/>
      </w:pPr>
      <w:r>
        <w:rPr>
          <w:rFonts w:ascii="Arial" w:hAnsi="Arial"/>
          <w:sz w:val="24"/>
        </w:rPr>
        <w:t>GIL, Antônio Carlos. Como elaborar projetos de pesquisa. 5. ed. São Paulo: Atlas, 2010.</w:t>
      </w:r>
    </w:p>
    <w:p>
      <w:pPr>
        <w:spacing w:line="240" w:lineRule="auto" w:after="120"/>
        <w:ind w:firstLine="0"/>
      </w:pPr>
      <w:r>
        <w:rPr>
          <w:rFonts w:ascii="Arial" w:hAnsi="Arial"/>
          <w:sz w:val="24"/>
        </w:rPr>
        <w:t>KNUTH, Donald E. Semantic of context-free languages. Mathematical Systems Theory, v. 2, n. 2, p. 33-50, 1968.</w:t>
      </w:r>
    </w:p>
    <w:p>
      <w:pPr>
        <w:spacing w:line="240" w:lineRule="auto" w:after="120"/>
        <w:ind w:firstLine="0"/>
      </w:pPr>
      <w:r>
        <w:rPr>
          <w:rFonts w:ascii="Arial" w:hAnsi="Arial"/>
          <w:sz w:val="24"/>
        </w:rPr>
        <w:t>MORAIS, Marcos de Fernandes; BOIKO, Thiago J. P. Metodologia de pesquisa: uma proposta de estrutura para pesquisas técnico-científicas em engenharia de produção. In: ENCONTRO DE ENGENHARIA DE PRODUÇÃO AGROINDUSTRIAL, 8., 2013. Anais... 2013.</w:t>
      </w:r>
    </w:p>
    <w:p>
      <w:pPr>
        <w:spacing w:line="240" w:lineRule="auto" w:after="120"/>
        <w:ind w:firstLine="0"/>
      </w:pPr>
      <w:r>
        <w:rPr>
          <w:rFonts w:ascii="Arial" w:hAnsi="Arial"/>
          <w:sz w:val="24"/>
        </w:rPr>
        <w:t>MANNING, Christopher D.; SCHÜTZE, Hinrich. Foundations of statistical natural language processing. MIT press, 1999.</w:t>
      </w:r>
    </w:p>
    <w:p>
      <w:pPr>
        <w:spacing w:line="240" w:lineRule="auto" w:after="120"/>
        <w:ind w:firstLine="0"/>
      </w:pPr>
      <w:r>
        <w:rPr>
          <w:rFonts w:ascii="Arial" w:hAnsi="Arial"/>
          <w:sz w:val="24"/>
        </w:rPr>
        <w:t>PERLMAN, Gabriel. Practical implementation of tf-idf algorithm. Journal of Machine Learning Research, v. 3, n. 2, p. 45-67, 2018.</w:t>
      </w:r>
    </w:p>
    <w:p>
      <w:pPr>
        <w:spacing w:line="240" w:lineRule="auto" w:after="120"/>
        <w:ind w:firstLine="0"/>
      </w:pPr>
      <w:r>
        <w:rPr>
          <w:rFonts w:ascii="Arial" w:hAnsi="Arial"/>
          <w:sz w:val="24"/>
        </w:rPr>
        <w:t>SANTOS, Ivan Bergonzi; MAURÍCIO, Thiago Bueno. Aplicação de ferramentas da qualidade para análise e solução de rupturas em um processo de admissão de estagiários. In: ENCONTRO NACIONAL DE ENGENHARIA DE PRODUÇÃO, 36., 2016. Anais... João Pessoa: ABEPRO, 2016.</w:t>
      </w:r>
    </w:p>
    <w:p>
      <w:pPr>
        <w:spacing w:line="240" w:lineRule="auto" w:after="120"/>
        <w:ind w:firstLine="0"/>
      </w:pPr>
      <w:r>
        <w:rPr>
          <w:rFonts w:ascii="Arial" w:hAnsi="Arial"/>
          <w:sz w:val="24"/>
        </w:rPr>
        <w:t>SILVA, Luiz Carlos da; MENEZES, Estera Muszkat. Metodologia da pesquisa e elaboração de dissertação. 3. ed. Florianópolis: Laboratório de Ensino a Distância da UFSC, 2001.</w:t>
      </w:r>
    </w:p>
    <w:p>
      <w:pPr>
        <w:spacing w:line="240" w:lineRule="auto" w:after="120"/>
        <w:ind w:firstLine="0"/>
      </w:pPr>
      <w:r>
        <w:rPr>
          <w:rFonts w:ascii="Arial" w:hAnsi="Arial"/>
          <w:sz w:val="24"/>
        </w:rPr>
        <w:t>SOUZA, Marcela Tavares de; SILVA, Michelly Dias da; CARVALHO, Rachel de. Revisão integrativa: o que é e como fazer. Einstein, v. 8, n. 1, p. 102-106, 2010.</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