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 基于 PPG 信号的无袖带血压估计与 LLM 智能健康报告系统</w:t>
      </w:r>
    </w:p>
    <w:p>
      <w:pPr>
        <w:pStyle w:val="Heading1"/>
      </w:pPr>
      <w:r>
        <w:rPr>
          <w:color w:val="000000"/>
        </w:rPr>
        <w:t>摘要</w:t>
      </w:r>
    </w:p>
    <w:p>
      <w:r>
        <w:rPr>
          <w:b w:val="0"/>
          <w:sz w:val="24"/>
        </w:rPr>
        <w:t>心血管疾病是全球首要死亡原因，高血压作为其核心风险因素，影响着全球超过 12.8 亿成年人。传统的袖带式血压测量方法虽为临床金标准，但存在便携性差、无法连续监测、使用不适等局限。随着可穿戴设备的普及，基于光电容积描记术（PPG）的无袖带血压估计技术成为研究热点。然而，现有工作大多聚焦于数值精度提升，缺乏对测量结果的自然语言解读能力。本文提出一种融合传统机器学习与大语言模型（LLM）的双模态血压估计与健康报告生成系统。首先，基于 PulseDB 数据集构建了覆盖时域、导数、统计和频域的 55 维 PPG 特征工程流水线；其次，训练并系统评估了多种集成学习模型的血压估计性能，其中 XGBoost 模型在舒张压（DBP）上达到了 BHS Grade A（MAE=5.00 mmHg, R²=0.628），收缩压（SBP）达到 BHS Grade C（MAE=8.02 mmHg, R²=0.689）；最后，设计了基于 LLM 的健康报告生成模块，通过 Prompt 工程将临床分类结果转化为自然语言解读，在自然度、关联性和个性化三个维度上显著优于传统模板方法。实验结果表明，该系统在血压估计精度和健康信息传达效果两方面均具有实用价值。</w:t>
      </w:r>
    </w:p>
    <w:p>
      <w:r>
        <w:rPr>
          <w:b w:val="0"/>
          <w:sz w:val="24"/>
        </w:rPr>
        <w:t>关键词：光电容积描记术（PPG）；无袖带血压估计；集成学习；大语言模型；健康报告生成；PulseDB</w:t>
      </w:r>
    </w:p>
    <w:p>
      <w:r>
        <w:rPr>
          <w:b w:val="0"/>
          <w:sz w:val="24"/>
        </w:rPr>
        <w:t>---</w:t>
      </w:r>
    </w:p>
    <w:p>
      <w:pPr>
        <w:pStyle w:val="Heading1"/>
      </w:pPr>
      <w:r>
        <w:rPr>
          <w:color w:val="000000"/>
        </w:rPr>
        <w:t>Abstract</w:t>
      </w:r>
    </w:p>
    <w:p>
      <w:r>
        <w:rPr>
          <w:b w:val="0"/>
          <w:sz w:val="24"/>
        </w:rPr>
        <w:t>Cardiovascular disease remains the leading cause of death worldwide, with hypertension serving as its primary modifiable risk factor, affecting over 1.28 billion adults globally. Traditional cuff-based blood pressure measurement, though the clinical gold standard, suffers from limitations in portability, continuous monitoring capability, and user comfort. With the proliferation of wearable devices, cuffless blood pressure estimation based on photoplethysmography (PPG) has emerged as an active research area. However, existing work predominantly focuses on improving numerical accuracy while overlooking the need for natural language interpretation of measurement results. This thesis presents a dual-modal blood pressure estimation and health report generation system that integrates traditional machine learning with large language models (LLMs). First, a comprehensive 55-dimensional PPG feature engineering pipeline covering time-domain, derivative, statistical, and frequency-domain features is constructed based on the PulseDB dataset. Second, multiple ensemble learning models are trained and systematically evaluated, with XGBoost achieving BHS Grade A for diastolic blood pressure (DBP, MAE=5.00 mmHg, R²=0.628) and BHS Grade C for systolic blood pressure (SBP, MAE=8.02 mmHg, R²=0.689). Finally, an LLM-driven health report generation module is designed, employing prompt engineering to transform clinical classification results into natural language interpretations, significantly outperforming traditional template-based methods in naturalness, relational analysis, and personalization. Experimental results demonstrate the system's practical value in both blood pressure estimation accuracy and health information communication effectiveness.</w:t>
      </w:r>
    </w:p>
    <w:p>
      <w:r>
        <w:rPr>
          <w:b w:val="0"/>
          <w:sz w:val="24"/>
        </w:rPr>
        <w:t>Keywords: Photoplethysmography (PPG); Cuffless Blood Pressure Estimation; Ensemble Learning; Large Language Models; Health Report Generation; PulseDB</w:t>
      </w:r>
    </w:p>
    <w:p>
      <w:r>
        <w:rPr>
          <w:b w:val="0"/>
          <w:sz w:val="24"/>
        </w:rPr>
        <w:t>---</w:t>
      </w:r>
    </w:p>
    <w:p>
      <w:pPr>
        <w:pStyle w:val="Heading1"/>
      </w:pPr>
      <w:r>
        <w:rPr>
          <w:color w:val="000000"/>
        </w:rPr>
        <w:t>第一章 绪论</w:t>
      </w:r>
    </w:p>
    <w:p>
      <w:pPr>
        <w:pStyle w:val="Heading2"/>
      </w:pPr>
      <w:r>
        <w:rPr>
          <w:color w:val="000000"/>
        </w:rPr>
        <w:t>1.1 研究背景与意义</w:t>
      </w:r>
    </w:p>
    <w:p>
      <w:r>
        <w:rPr>
          <w:b w:val="0"/>
          <w:sz w:val="24"/>
        </w:rPr>
        <w:t>心血管疾病（Cardiovascular Disease, CVD）是全球范围内导致死亡的首要原因。根据世界卫生组织（WHO）的统计数据，每年约有 1,790 万人死于心血管疾病，占全球死亡总人数的 32%[1]。高血压作为心血管疾病最重要的可控风险因素，影响着全球超过 12.8 亿 30-79 岁的成年人[2]。更值得关注的是，其中约 46% 的患者并不知晓自己患有高血压，知晓率的不足直接导致了治疗率和控制率的低下。</w:t>
      </w:r>
    </w:p>
    <w:p>
      <w:r>
        <w:rPr>
          <w:b w:val="0"/>
          <w:sz w:val="24"/>
        </w:rPr>
        <w:t>传统血压测量依赖袖带式血压计（Cuff-based Sphygmomanometer），通过在动脉处施加外部压力来检测血管壁的振动或血流声。袖带式方法作为临床金标准已有逾百年历史，但其存在几个关键局限：（1）不连续——单次测量仅能提供瞬时读数，无法捕捉血压的昼夜波动和突发变化；（2）不便携——需要专门的设备和操作环境，限制了家庭日常监测的便利性；（3）不适感——充气过程对上臂的压迫会造成不适，尤其在夜间测量或频繁监测场景下；（4）操作依赖——测量结果受袖带尺寸、放置位置、测量姿势等因素影响[3]。</w:t>
      </w:r>
    </w:p>
    <w:p>
      <w:r>
        <w:rPr>
          <w:b w:val="0"/>
          <w:sz w:val="24"/>
        </w:rPr>
        <w:t>近年来，光电容积描记术（Photoplethysmography, PPG）作为一种非侵入式光学测量技术，已广泛应用于消费级可穿戴设备（如 Apple Watch、Fitbit、华为手环等）。PPG 通过向皮肤发射特定波长的光并检测反射或透射光强度变化，来监测皮下组织的血容量脉动。其核心优势在于传感器体积小、功耗低、成本低廉，且天然适合连续监测[4]。</w:t>
      </w:r>
    </w:p>
    <w:p>
      <w:r>
        <w:rPr>
          <w:b w:val="0"/>
          <w:sz w:val="24"/>
        </w:rPr>
        <w:t>大量研究表明，PPG 信号的形态学特征（如收缩峰幅度、脉搏波传导时间、波形导数特征）与血压存在显著的统计相关性[5][6]。这为基于 PPG 的无袖带血压估计（Cuffless Blood Pressure Estimation）提供了理论基础。然而，从 PPG 信号到血压数值的映射是一个高度非线性的复杂问题，受个体差异（年龄、血管弹性、血液黏度）、测量条件（传感器位置、环境光、运动伪影）等多因素影响[7]。</w:t>
      </w:r>
    </w:p>
    <w:p>
      <w:r>
        <w:rPr>
          <w:b w:val="0"/>
          <w:sz w:val="24"/>
        </w:rPr>
        <w:t>另一方面，以大语言模型（Large Language Model, LLM）为代表的生成式人工智能技术正在医疗健康领域引发深刻变革。从 Health-LLM[8] 的传感器数据解读到 SensorLM[9] 的传感器-语言对齐，LLM 展现出了将结构化生理数据转化为自然语言健康见解的巨大潜力。然而，现有工作大多将 LLM 用作健康问答或疾病分类工具，鲜有研究探索 LLM 在生理信号回归+自然语言输出这一闭环系统中的端到端应用。</w:t>
      </w:r>
    </w:p>
    <w:p>
      <w:r>
        <w:rPr>
          <w:b w:val="0"/>
          <w:sz w:val="24"/>
        </w:rPr>
        <w:t>基于以上背景，本文提出一种融合传统机器学习与大语言模型的双模态血压估计与智能健康报告系统。该系统以 PPG 信号为单一输入（或辅以 ECG 信号），通过信号处理、特征工程、集成学习和 LLM 生成的四阶段流水线，实现从原始生理波形到数值化血压估计再到自然语言健康报告的完整闭环。</w:t>
      </w:r>
    </w:p>
    <w:p>
      <w:pPr>
        <w:pStyle w:val="Heading2"/>
      </w:pPr>
      <w:r>
        <w:rPr>
          <w:color w:val="000000"/>
        </w:rPr>
        <w:t>1.2 国内外研究现状</w:t>
      </w:r>
    </w:p>
    <w:p>
      <w:pPr>
        <w:pStyle w:val="Heading3"/>
      </w:pPr>
      <w:r>
        <w:rPr>
          <w:color w:val="000000"/>
        </w:rPr>
        <w:t>1.2.1 无袖带血压估计研究</w:t>
      </w:r>
    </w:p>
    <w:p>
      <w:r>
        <w:rPr>
          <w:b w:val="0"/>
          <w:sz w:val="24"/>
        </w:rPr>
        <w:t>无袖带血压估计方法可大致分为两大类：机制驱动方法（Model-driven）和数据驱动方法（Data-driven）。</w:t>
      </w:r>
    </w:p>
    <w:p>
      <w:r>
        <w:rPr>
          <w:b w:val="0"/>
          <w:sz w:val="24"/>
        </w:rPr>
        <w:t>机制驱动方法以脉搏波传导时间（Pulse Transit Time, PTT）为核心。PTT 是指心脏搏动产生的压力波从主动脉传播到外周动脉所需的时间，根据 Moens-Korteweg 方程和 Bramwell-Hill 模型，PTT 与血压呈负相关关系[10]。Kachuee 等人（2017）[11] 利用 ECG 的 R 波与 PPG 特征点之间的时间差计算 PTT，并在 MIMIC 数据库上实现了中等精度的血压估计。然而，PTT 方法需要同步采集 ECG 和 PPG 两种信号，增加了穿戴设备的复杂度，且受血管弹性个体差异的显著影响[12]。</w:t>
      </w:r>
    </w:p>
    <w:p>
      <w:r>
        <w:rPr>
          <w:b w:val="0"/>
          <w:sz w:val="24"/>
        </w:rPr>
        <w:t>数据驱动方法则直接从 PPG 信号中提取特征并训练机器学习模型来估计血压。Kurylyak 等人（2013）[13] 从 PPG 波形中提取了 21 个特征，使用人工神经网络（ANN）将血压估计与袖带式测量之间的误差控制在可接受范围内。Xing 等人（2019）[14] 结合 PPG 时域特征和波形导数特征，使用支持向量回归（SVR）实现了更稳定的血压预测。Slapnicar 等人（2019）[15] 在公开数据集 PPG-BP 上使用结合 PPG、ECG 和加速度计数据的深度残差网络进行血压估计。Leitner 等人（2022）[16] 进一步探索了纯 PPG 输入的端到端深度学习方法。</w:t>
      </w:r>
    </w:p>
    <w:p>
      <w:r>
        <w:rPr>
          <w:b w:val="0"/>
          <w:sz w:val="24"/>
        </w:rPr>
        <w:t>Wang 等人（2023）[17] 发布了 PulseDB 数据集——目前最大的统一格式脉搏波形数据库，涵盖 5,361 名受试者的 524 万段 PPG 信号片段，并附有同步的动脉血压标签。该数据集为无袖带血压估计的标准化评估提供了重要基准。</w:t>
      </w:r>
    </w:p>
    <w:p>
      <w:pPr>
        <w:pStyle w:val="Heading3"/>
      </w:pPr>
      <w:r>
        <w:rPr>
          <w:color w:val="000000"/>
        </w:rPr>
        <w:t>1.2.2 LLM 在健康感知中的应用</w:t>
      </w:r>
    </w:p>
    <w:p>
      <w:r>
        <w:rPr>
          <w:b w:val="0"/>
          <w:sz w:val="24"/>
        </w:rPr>
        <w:t>LLM 技术的快速发展为健康感知领域带来了新的范式。Kim 等人（2024）[8] 提出了 Health-LLM，通过在大型健康语料上微调预训练语言模型，实现了对可穿戴传感器健康数据的多维度解读。Zhang 等人（2025）[9] 提出 SensorLM，将连续传感器数据编码为"传感器语言"，使 LLM 能够直接理解原始生理信号的隐含语义。</w:t>
      </w:r>
    </w:p>
    <w:p>
      <w:r>
        <w:rPr>
          <w:b w:val="0"/>
          <w:sz w:val="24"/>
        </w:rPr>
        <w:t>Fan 等人（2026）[18] 提出的 TimeSRL 框架通过语义瓶颈和强化学习机制，解决了通用时序信号行为建模中的多义性问题，为 LLM 处理生理时序数据提供了新的思路。Liu 等人（2024）[19] 直接探索了 LLM 用于无袖带血压估计的可能性——通过将 PPG 特征编码为 LLM 可理解的文本序列，使 LLM 直接输出血压数值。</w:t>
      </w:r>
    </w:p>
    <w:p>
      <w:pPr>
        <w:pStyle w:val="Heading3"/>
      </w:pPr>
      <w:r>
        <w:rPr>
          <w:color w:val="000000"/>
        </w:rPr>
        <w:t>1.2.3 现有工作的不足</w:t>
      </w:r>
    </w:p>
    <w:p>
      <w:r>
        <w:rPr>
          <w:b w:val="0"/>
          <w:sz w:val="24"/>
        </w:rPr>
        <w:t>综合来看，现有研究存在以下不足：</w:t>
      </w:r>
    </w:p>
    <w:p>
      <w:r>
        <w:rPr>
          <w:b w:val="0"/>
          <w:sz w:val="24"/>
        </w:rPr>
        <w:t>1. 数值与语义的割裂：大多数血压估计研究仅关注数值精度（MAE、RMSE），输出即为 SBP/DBP 数字，忽略了将数值转化为用户可理解的健康见解这一关键环节。</w:t>
      </w:r>
    </w:p>
    <w:p>
      <w:r>
        <w:rPr>
          <w:b w:val="0"/>
          <w:sz w:val="24"/>
        </w:rPr>
        <w:t>2. LLM 应用的局限：现有 LLM + 生理信号的工作多聚焦于分类推理或纯文本输入场景，缺乏"信号→数值→语义"的闭环设计。</w:t>
      </w:r>
    </w:p>
    <w:p>
      <w:r>
        <w:rPr>
          <w:b w:val="0"/>
          <w:sz w:val="24"/>
        </w:rPr>
        <w:t>3. 系统集成不足：少有研究将信号处理、特征工程、ML 回归和 LLM 生成作为一个完整的流水线（Pipeline）进行系统性设计与评估。</w:t>
      </w:r>
    </w:p>
    <w:p>
      <w:pPr>
        <w:pStyle w:val="Heading2"/>
      </w:pPr>
      <w:r>
        <w:rPr>
          <w:color w:val="000000"/>
        </w:rPr>
        <w:t>1.3 本文主要工作</w:t>
      </w:r>
    </w:p>
    <w:p>
      <w:r>
        <w:rPr>
          <w:b w:val="0"/>
          <w:sz w:val="24"/>
        </w:rPr>
        <w:t>针对上述不足，本文的主要工作包括：</w:t>
      </w:r>
    </w:p>
    <w:p>
      <w:r>
        <w:rPr>
          <w:b w:val="0"/>
          <w:sz w:val="24"/>
        </w:rPr>
        <w:t>（1）基于 PulseDB 构建完整的 PPG 信号处理与特征工程流水线：设计并实现了包含质量门控、基线漂移校正、工频陷波、运动伪影检测和尖峰剔除的五阶段信号清洗流水线，以及覆盖时域形态学、导数形态学（VPG/APG）、全局统计和频谱分析的 55 维特征提取体系。</w:t>
      </w:r>
    </w:p>
    <w:p>
      <w:r>
        <w:rPr>
          <w:b w:val="0"/>
          <w:sz w:val="24"/>
        </w:rPr>
        <w:t>（2）训练并系统评估多种机器学习模型的血压估计性能：在 3,591 个有效 PPG 段上，对随机森林（Random Forest）、XGBoost、支持向量回归（SVR）、K 近邻（KNN）和多层感知机（MLP）五种模型进行了 5 折交叉验证，并依据 BHS 和 AAMI 国际标准进行严格评估。</w:t>
      </w:r>
    </w:p>
    <w:p>
      <w:r>
        <w:rPr>
          <w:b w:val="0"/>
          <w:sz w:val="24"/>
        </w:rPr>
        <w:t>（3）设计基于 LLM 的智能健康报告生成模块：构建了基于 AHA/ESC/NICE 指南的临床知识层，实现了五级风险分级体系；设计了面向 LLM 的结构化 Prompt 工程方案，支持多后端（DeepSeek、xAI Grok、OpenAI 兼容接口）的灵活切换；并通过对比实验验证了 LLM 报告在自然度、关联分析和个性化方面显著优于规则模板。</w:t>
      </w:r>
    </w:p>
    <w:p>
      <w:r>
        <w:rPr>
          <w:b w:val="0"/>
          <w:sz w:val="24"/>
        </w:rPr>
        <w:t>（4）通过消融实验和对比实验验证各模块的有效性：进行了特征组消融实验（统计/时域/导数/频域）和数据量消融实验，以及 Bland-Altman 一致性分析和 SHAP 特征重要性分析，为系统设计提供了实验依据。</w:t>
      </w:r>
    </w:p>
    <w:p>
      <w:pPr>
        <w:pStyle w:val="Heading2"/>
      </w:pPr>
      <w:r>
        <w:rPr>
          <w:color w:val="000000"/>
        </w:rPr>
        <w:t>1.4 论文结构</w:t>
      </w:r>
    </w:p>
    <w:p>
      <w:r>
        <w:rPr>
          <w:b w:val="0"/>
          <w:sz w:val="24"/>
        </w:rPr>
        <w:t>本文共分为八章：</w:t>
      </w:r>
    </w:p>
    <w:p>
      <w:r>
        <w:rPr>
          <w:b w:val="0"/>
          <w:sz w:val="24"/>
        </w:rPr>
        <w:t>- 第一章 绪论：介绍研究背景、国内外研究现状、本文主要工作和论文结构。</w:t>
      </w:r>
    </w:p>
    <w:p>
      <w:r>
        <w:rPr>
          <w:b w:val="0"/>
          <w:sz w:val="24"/>
        </w:rPr>
        <w:t>- 第二章 相关技术与理论基础：阐述 PPG 信号原理、无袖带血压估计方法和大语言模型在医疗健康中的应用。</w:t>
      </w:r>
    </w:p>
    <w:p>
      <w:r>
        <w:rPr>
          <w:b w:val="0"/>
          <w:sz w:val="24"/>
        </w:rPr>
        <w:t>- 第三章 PulseDB 数据集与信号处理：介绍 PulseDB 数据集及其预处理流水线的设计与实现。</w:t>
      </w:r>
    </w:p>
    <w:p>
      <w:r>
        <w:rPr>
          <w:b w:val="0"/>
          <w:sz w:val="24"/>
        </w:rPr>
        <w:t>- 第四章 多维 PPG 特征工程：详细描述 55 维特征体系的设计思路、提取方法和特征重要性分析。</w:t>
      </w:r>
    </w:p>
    <w:p>
      <w:r>
        <w:rPr>
          <w:b w:val="0"/>
          <w:sz w:val="24"/>
        </w:rPr>
        <w:t>- 第五章 基于集成学习的血压估计模型：展示多模型对比实验、Bland-Altman 分析和消融实验的完整结果。</w:t>
      </w:r>
    </w:p>
    <w:p>
      <w:r>
        <w:rPr>
          <w:b w:val="0"/>
          <w:sz w:val="24"/>
        </w:rPr>
        <w:t>- 第六章 LLM 驱动的智能健康报告生成：阐述临床知识层设计、Prompt 工程方案和生成质量对比实验。</w:t>
      </w:r>
    </w:p>
    <w:p>
      <w:r>
        <w:rPr>
          <w:b w:val="0"/>
          <w:sz w:val="24"/>
        </w:rPr>
        <w:t>- 第七章 系统设计与集成：描述系统总体架构、模块接口和关键工程实现。</w:t>
      </w:r>
    </w:p>
    <w:p>
      <w:r>
        <w:rPr>
          <w:b w:val="0"/>
          <w:sz w:val="24"/>
        </w:rPr>
        <w:t>- 第八章 总结与展望：总结全文工作，分析局限性并展望未来研究方向。</w:t>
      </w:r>
    </w:p>
    <w:p>
      <w:r>
        <w:rPr>
          <w:b w:val="0"/>
          <w:sz w:val="24"/>
        </w:rPr>
        <w:t>---</w:t>
      </w:r>
    </w:p>
    <w:p>
      <w:pPr>
        <w:pStyle w:val="Heading1"/>
      </w:pPr>
      <w:r>
        <w:rPr>
          <w:color w:val="000000"/>
        </w:rPr>
        <w:t>第二章 相关技术与理论基础</w:t>
      </w:r>
    </w:p>
    <w:p>
      <w:pPr>
        <w:pStyle w:val="Heading2"/>
      </w:pPr>
      <w:r>
        <w:rPr>
          <w:color w:val="000000"/>
        </w:rPr>
        <w:t>2.1 光电容积描记术（PPG）</w:t>
      </w:r>
    </w:p>
    <w:p>
      <w:pPr>
        <w:pStyle w:val="Heading3"/>
      </w:pPr>
      <w:r>
        <w:rPr>
          <w:color w:val="000000"/>
        </w:rPr>
        <w:t>2.1.1 PPG 信号原理</w:t>
      </w:r>
    </w:p>
    <w:p>
      <w:r>
        <w:rPr>
          <w:b w:val="0"/>
          <w:sz w:val="24"/>
        </w:rPr>
        <w:t>光电容积描记术（Photoplethysmography, PPG）是一种基于光学原理的无创检测技术，通过测量组织对光的吸收或反射变化来监测血容量的脉动。其基本原理基于朗伯-比尔定律（Lambert-Beer Law）：当特定波长的光穿过生物组织时，骨骼、肌肉、皮肤等静态组织对光的吸收基本恒定，而动脉血容量的周期性变化会引起光吸收量的同步波动。因此，PPG 信号可分解为直流分量（DC，反映静态组织吸收）和交流分量（AC，反映血容量脉动）[20]。</w:t>
      </w:r>
    </w:p>
    <w:p>
      <w:r>
        <w:rPr>
          <w:b w:val="0"/>
          <w:sz w:val="24"/>
        </w:rPr>
        <w:t>PPG 传感器通常采用反射式或透射式两种工作模式。透射式多见于指尖脉搏血氧仪（如医院常用的指夹式 SpO₂ 探头），光发射器和接收器分置于组织两侧；反射式则多见于腕带式可穿戴设备，发射器和接收器位于同侧。两种模式的信号形态存在差异，但均包含丰富的心血管生理信息[21]。</w:t>
      </w:r>
    </w:p>
    <w:p>
      <w:pPr>
        <w:pStyle w:val="Heading3"/>
      </w:pPr>
      <w:r>
        <w:rPr>
          <w:color w:val="000000"/>
        </w:rPr>
        <w:t>2.1.2 PPG 波形形态学特征</w:t>
      </w:r>
    </w:p>
    <w:p>
      <w:r>
        <w:rPr>
          <w:b w:val="0"/>
          <w:sz w:val="24"/>
        </w:rPr>
        <w:t>典型的 PPG 波形包含以下主要形态学标志点（如图 2-1 示意图所示）：</w:t>
      </w:r>
    </w:p>
    <w:p>
      <w:r>
        <w:rPr>
          <w:b w:val="0"/>
          <w:sz w:val="24"/>
        </w:rPr>
        <w:t>- 收缩峰（Systolic Peak）：心室收缩期血液快速涌入外周血管引起的波峰，是 PPG 波形中最显著的特征点。</w:t>
      </w:r>
    </w:p>
    <w:p>
      <w:r>
        <w:rPr>
          <w:b w:val="0"/>
          <w:sz w:val="24"/>
        </w:rPr>
        <w:t>- 重搏切迹（Dicrotic Notch）：主动脉瓣关闭引起的压力反射波，在 PPG 波形下降支形成一处凹痕。</w:t>
      </w:r>
    </w:p>
    <w:p>
      <w:r>
        <w:rPr>
          <w:b w:val="0"/>
          <w:sz w:val="24"/>
        </w:rPr>
        <w:t>- 舒张峰（Diastolic Peak）：重搏切迹后的二次波峰，源于外周血管的反射波叠加。</w:t>
      </w:r>
    </w:p>
    <w:p>
      <w:r>
        <w:rPr>
          <w:b w:val="0"/>
          <w:sz w:val="24"/>
        </w:rPr>
        <w:t>- 脉搏起始点（Pulse Onset / Foot）：每个心动周期的最低点，标志着下一个脉搏波的开始。</w:t>
      </w:r>
    </w:p>
    <w:p>
      <w:r>
        <w:rPr>
          <w:b w:val="0"/>
          <w:sz w:val="24"/>
        </w:rPr>
        <w:t>从上述基准点可衍生出多个具有生理价值的量化指标：</w:t>
      </w:r>
    </w:p>
    <w:p>
      <w:r>
        <w:rPr>
          <w:b w:val="0"/>
          <w:sz w:val="24"/>
        </w:rPr>
        <w:t>- 脉搏间期（Pulse Interval）：相邻收缩峰之间的时间间隔，反映瞬时心率。</w:t>
      </w:r>
    </w:p>
    <w:p>
      <w:r>
        <w:rPr>
          <w:b w:val="0"/>
          <w:sz w:val="24"/>
        </w:rPr>
        <w:t>- 收缩上升时间（Systolic Upstroke Time）：从脉搏起始点到收缩峰的时间，与心肌收缩力和外周血管阻力相关。</w:t>
      </w:r>
    </w:p>
    <w:p>
      <w:r>
        <w:rPr>
          <w:b w:val="0"/>
          <w:sz w:val="24"/>
        </w:rPr>
        <w:t>- 增强指数（Augmentation Index, AIx）：反映波反射幅度与脉压的比例，是评估动脉僵硬度的经典指标。</w:t>
      </w:r>
    </w:p>
    <w:p>
      <w:r>
        <w:rPr>
          <w:b w:val="0"/>
          <w:sz w:val="24"/>
        </w:rPr>
        <w:t>- 大动脉僵硬指数（Stiffness Index, SI）：基于脉搏间期与收缩上升时间之比，与动脉弹性密切相关。</w:t>
      </w:r>
    </w:p>
    <w:p>
      <w:pPr>
        <w:pStyle w:val="Heading3"/>
      </w:pPr>
      <w:r>
        <w:rPr>
          <w:color w:val="000000"/>
        </w:rPr>
        <w:t>2.1.3 PPG 的一阶与二阶导数（VPG 和 APG）</w:t>
      </w:r>
    </w:p>
    <w:p>
      <w:r>
        <w:rPr>
          <w:b w:val="0"/>
          <w:sz w:val="24"/>
        </w:rPr>
        <w:t>PPG 信号的波形分析不仅限于原始信号本身，其一阶导数（Velocity Photoplethysmogram, VPG）和二阶导数（Acceleration Photoplethysmogram, APG）同样承载着重要的生理信息[22]。</w:t>
      </w:r>
    </w:p>
    <w:p>
      <w:r>
        <w:rPr>
          <w:b w:val="0"/>
          <w:sz w:val="24"/>
        </w:rPr>
        <w:t>VPG 反映血容量变化的速率，其峰值与左心室射血速率正相关，整体形态可辅助判断血管顺应性。</w:t>
      </w:r>
    </w:p>
    <w:p>
      <w:r>
        <w:rPr>
          <w:b w:val="0"/>
          <w:sz w:val="24"/>
        </w:rPr>
        <w:t>APG（又称 SDPTG——Second Derivative of Photoplethysmogram）是 PPG 二阶导数，其典型波形包含五个特征波，按出现顺序依次记为 a、b、c、d、e 波[23]：</w:t>
      </w:r>
    </w:p>
    <w:p>
      <w:r>
        <w:rPr>
          <w:b w:val="0"/>
          <w:sz w:val="24"/>
        </w:rPr>
        <w:t>- a 波：收缩早期正向波，反映动脉壁的初始加速度。</w:t>
      </w:r>
    </w:p>
    <w:p>
      <w:r>
        <w:rPr>
          <w:b w:val="0"/>
          <w:sz w:val="24"/>
        </w:rPr>
        <w:t>- b 波：收缩早期负向波，对应射血速率达到峰值后的减速。</w:t>
      </w:r>
    </w:p>
    <w:p>
      <w:r>
        <w:rPr>
          <w:b w:val="0"/>
          <w:sz w:val="24"/>
        </w:rPr>
        <w:t>- c 波：收缩中期正向波，反映外周反射波的影响。</w:t>
      </w:r>
    </w:p>
    <w:p>
      <w:r>
        <w:rPr>
          <w:b w:val="0"/>
          <w:sz w:val="24"/>
        </w:rPr>
        <w:t>- d 波：收缩晚期负向波，对应重搏切迹。</w:t>
      </w:r>
    </w:p>
    <w:p>
      <w:r>
        <w:rPr>
          <w:b w:val="0"/>
          <w:sz w:val="24"/>
        </w:rPr>
        <w:t>- e 波：舒张期正向波，反映主动脉瓣关闭后残余血流的回弹。</w:t>
      </w:r>
    </w:p>
    <w:p>
      <w:r>
        <w:rPr>
          <w:b w:val="0"/>
          <w:sz w:val="24"/>
        </w:rPr>
        <w:t>研究表明，APG 的 b/a 比值、c/a 比值等衍生指标与血管年龄和动脉僵硬度显著相关，可作为血压估计的重要辅助特征[24]。</w:t>
      </w:r>
    </w:p>
    <w:p>
      <w:pPr>
        <w:pStyle w:val="Heading2"/>
      </w:pPr>
      <w:r>
        <w:rPr>
          <w:color w:val="000000"/>
        </w:rPr>
        <w:t>2.2 无袖带血压估计方法</w:t>
      </w:r>
    </w:p>
    <w:p>
      <w:pPr>
        <w:pStyle w:val="Heading3"/>
      </w:pPr>
      <w:r>
        <w:rPr>
          <w:color w:val="000000"/>
        </w:rPr>
        <w:t>2.2.1 机制驱动方法：脉搏波传导时间（PTT）</w:t>
      </w:r>
    </w:p>
    <w:p>
      <w:r>
        <w:rPr>
          <w:b w:val="0"/>
          <w:sz w:val="24"/>
        </w:rPr>
        <w:t>脉搏波传导时间（Pulse Transit Time, PTT）是无袖带血压估计中最经典的机制驱动方法。PTT 定义为压力波在两个动脉位点之间传播所需的时间，通常以 ECG 的 R 波为起点、以远端 PPG 信号的特征点（如脉搏起始点或收缩峰中点）为终点。</w:t>
      </w:r>
    </w:p>
    <w:p>
      <w:r>
        <w:rPr>
          <w:b w:val="0"/>
          <w:sz w:val="24"/>
        </w:rPr>
        <w:t>PTT 与血压之间的关系可以通过动脉管壁力学模型推导。根据 Moens-Korteweg 方程，压力波的传播速度（Pulse Wave Velocity, PWV）与血管弹性模量呈正比：</w:t>
      </w:r>
    </w:p>
    <w:p>
      <w:r>
        <w:rPr>
          <w:b w:val="0"/>
          <w:sz w:val="24"/>
        </w:rPr>
        <w:t>$$PWV = \sqrt{\frac{Eh}{2r\rho}}$$</w:t>
      </w:r>
    </w:p>
    <w:p>
      <w:r>
        <w:rPr>
          <w:b w:val="0"/>
          <w:sz w:val="24"/>
        </w:rPr>
        <w:t>其中 $E$ 为动脉壁的弹性模量，$h$ 为壁厚，$r$ 为血管半径，$\rho$ 为血液密度。</w:t>
      </w:r>
    </w:p>
    <w:p>
      <w:r>
        <w:rPr>
          <w:b w:val="0"/>
          <w:sz w:val="24"/>
        </w:rPr>
        <w:t>进一步，Bramwell-Hill 模型建立了 PWV 与血压之间的定量关系：</w:t>
      </w:r>
    </w:p>
    <w:p>
      <w:r>
        <w:rPr>
          <w:b w:val="0"/>
          <w:sz w:val="24"/>
        </w:rPr>
        <w:t>$$BP = a - b \cdot \ln(PTT)$$</w:t>
      </w:r>
    </w:p>
    <w:p>
      <w:r>
        <w:rPr>
          <w:b w:val="0"/>
          <w:sz w:val="24"/>
        </w:rPr>
        <w:t>其中 $a$ 和 $b$ 为个体化校准参数[10]。</w:t>
      </w:r>
    </w:p>
    <w:p>
      <w:r>
        <w:rPr>
          <w:b w:val="0"/>
          <w:sz w:val="24"/>
        </w:rPr>
        <w:t>尽管 PTT 方法具有明确的物理机制支撑，但其局限性也很明显：（1）需要同步采集 ECG 和 PPG 两种信号，增加了设备的硬件复杂度和功耗；（2）血管弹性的个体差异需通过周期性校准来修正；（3）血管平滑肌张力的自主神经调节会使 PTT-BP 关系随时间漂移[12]。</w:t>
      </w:r>
    </w:p>
    <w:p>
      <w:pPr>
        <w:pStyle w:val="Heading3"/>
      </w:pPr>
      <w:r>
        <w:rPr>
          <w:color w:val="000000"/>
        </w:rPr>
        <w:t>2.2.2 数据驱动方法：机器学习与深度学习</w:t>
      </w:r>
    </w:p>
    <w:p>
      <w:r>
        <w:rPr>
          <w:b w:val="0"/>
          <w:sz w:val="24"/>
        </w:rPr>
        <w:t>数据驱动方法不依赖于明确的物理模型，而是通过从 PPG 信号中提取特征并训练回归模型来直接映射血压值。与 PTT 方法相比，数据驱动方法的优势在于（1）仅需 PPG 单一信号源，（2）能够捕捉多维度特征之间的非线性交互关系。</w:t>
      </w:r>
    </w:p>
    <w:p>
      <w:r>
        <w:rPr>
          <w:b w:val="0"/>
          <w:sz w:val="24"/>
        </w:rPr>
        <w:t>本文重点关注的数据驱动方法包括：</w:t>
      </w:r>
    </w:p>
    <w:p>
      <w:r>
        <w:rPr>
          <w:b w:val="0"/>
          <w:sz w:val="24"/>
        </w:rPr>
        <w:t>随机森林（Random Forest, RF）：一种基于 Bagging 策略的集成学习方法，通过构建多棵决策树并对其预测结果取平均来降低方差和过拟合风险。RF 对特征的量纲不敏感，天然适用于高维特征空间，且可通过特征重要性评估各特征的贡献度[25]。</w:t>
      </w:r>
    </w:p>
    <w:p>
      <w:r>
        <w:rPr>
          <w:b w:val="0"/>
          <w:sz w:val="24"/>
        </w:rPr>
        <w:t>XGBoost（eXtreme Gradient Boosting）：一种基于 Gradient Boosting 框架的集成学习算法，通过顺序添加弱学习器并利用二阶梯度信息优化损失函数来实现高性能回归。XGBoost 在 Kaggle 竞赛和工业应用中表现优异，具有内置的正则化项和缺失值处理机制[26]。</w:t>
      </w:r>
    </w:p>
    <w:p>
      <w:r>
        <w:rPr>
          <w:b w:val="0"/>
          <w:sz w:val="24"/>
        </w:rPr>
        <w:t>LightGBM：微软开源的梯度提升框架，通过基于直方图的决策树算法和互斥特征捆绑技术，在保持相当精度的前提下显著降低计算开销[27]。</w:t>
      </w:r>
    </w:p>
    <w:p>
      <w:r>
        <w:rPr>
          <w:b w:val="0"/>
          <w:sz w:val="24"/>
        </w:rPr>
        <w:t>支持向量回归（SVR）：通过核技巧将数据映射到高维空间并寻找最优超平面，适用于特征维度较高但样本量适中的场景。</w:t>
      </w:r>
    </w:p>
    <w:p>
      <w:pPr>
        <w:pStyle w:val="Heading3"/>
      </w:pPr>
      <w:r>
        <w:rPr>
          <w:color w:val="000000"/>
        </w:rPr>
        <w:t>2.2.3 评估标准</w:t>
      </w:r>
    </w:p>
    <w:p>
      <w:r>
        <w:rPr>
          <w:b w:val="0"/>
          <w:sz w:val="24"/>
        </w:rPr>
        <w:t>血压估计模型的性能评估遵循两大国际标准：</w:t>
      </w:r>
    </w:p>
    <w:p>
      <w:r>
        <w:rPr>
          <w:b w:val="0"/>
          <w:sz w:val="24"/>
        </w:rPr>
        <w:t>BHS（British Hypertension Society）分级[28]：根据误差绝对值累积比例划分等级，如表 2-1 所示。</w:t>
      </w:r>
    </w:p>
    <w:p>
      <w:r>
        <w:rPr>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Grade A</w:t>
            </w:r>
          </w:p>
        </w:tc>
        <w:tc>
          <w:tcPr>
            <w:tcW w:type="dxa" w:w="2160"/>
          </w:tcPr>
          <w:p>
            <w:pPr>
              <w:jc w:val="center"/>
            </w:pPr>
            <w:r>
              <w:rPr>
                <w:b/>
                <w:sz w:val="20"/>
              </w:rPr>
              <w:t>≥60%</w:t>
            </w:r>
          </w:p>
        </w:tc>
        <w:tc>
          <w:tcPr>
            <w:tcW w:type="dxa" w:w="2160"/>
          </w:tcPr>
          <w:p>
            <w:pPr>
              <w:jc w:val="center"/>
            </w:pPr>
            <w:r>
              <w:rPr>
                <w:b/>
                <w:sz w:val="20"/>
              </w:rPr>
              <w:t>≥85%</w:t>
            </w:r>
          </w:p>
        </w:tc>
        <w:tc>
          <w:tcPr>
            <w:tcW w:type="dxa" w:w="2160"/>
          </w:tcPr>
          <w:p>
            <w:pPr>
              <w:jc w:val="center"/>
            </w:pPr>
            <w:r>
              <w:rPr>
                <w:b/>
                <w:sz w:val="20"/>
              </w:rPr>
              <w:t>≥95%</w:t>
            </w:r>
          </w:p>
        </w:tc>
      </w:tr>
      <w:tr>
        <w:tc>
          <w:tcPr>
            <w:tcW w:type="dxa" w:w="2160"/>
          </w:tcPr>
          <w:p>
            <w:pPr>
              <w:jc w:val="center"/>
            </w:pPr>
            <w:r>
              <w:rPr>
                <w:sz w:val="20"/>
              </w:rPr>
              <w:t>Grade B</w:t>
            </w:r>
          </w:p>
        </w:tc>
        <w:tc>
          <w:tcPr>
            <w:tcW w:type="dxa" w:w="2160"/>
          </w:tcPr>
          <w:p>
            <w:pPr>
              <w:jc w:val="center"/>
            </w:pPr>
            <w:r>
              <w:rPr>
                <w:sz w:val="20"/>
              </w:rPr>
              <w:t>≥50%</w:t>
            </w:r>
          </w:p>
        </w:tc>
        <w:tc>
          <w:tcPr>
            <w:tcW w:type="dxa" w:w="2160"/>
          </w:tcPr>
          <w:p>
            <w:pPr>
              <w:jc w:val="center"/>
            </w:pPr>
            <w:r>
              <w:rPr>
                <w:sz w:val="20"/>
              </w:rPr>
              <w:t>≥75%</w:t>
            </w:r>
          </w:p>
        </w:tc>
        <w:tc>
          <w:tcPr>
            <w:tcW w:type="dxa" w:w="2160"/>
          </w:tcPr>
          <w:p>
            <w:pPr>
              <w:jc w:val="center"/>
            </w:pPr>
            <w:r>
              <w:rPr>
                <w:sz w:val="20"/>
              </w:rPr>
              <w:t>≥90%</w:t>
            </w:r>
          </w:p>
        </w:tc>
      </w:tr>
      <w:tr>
        <w:tc>
          <w:tcPr>
            <w:tcW w:type="dxa" w:w="2160"/>
          </w:tcPr>
          <w:p>
            <w:pPr>
              <w:jc w:val="center"/>
            </w:pPr>
            <w:r>
              <w:rPr>
                <w:sz w:val="20"/>
              </w:rPr>
              <w:t>Grade C</w:t>
            </w:r>
          </w:p>
        </w:tc>
        <w:tc>
          <w:tcPr>
            <w:tcW w:type="dxa" w:w="2160"/>
          </w:tcPr>
          <w:p>
            <w:pPr>
              <w:jc w:val="center"/>
            </w:pPr>
            <w:r>
              <w:rPr>
                <w:sz w:val="20"/>
              </w:rPr>
              <w:t>≥40%</w:t>
            </w:r>
          </w:p>
        </w:tc>
        <w:tc>
          <w:tcPr>
            <w:tcW w:type="dxa" w:w="2160"/>
          </w:tcPr>
          <w:p>
            <w:pPr>
              <w:jc w:val="center"/>
            </w:pPr>
            <w:r>
              <w:rPr>
                <w:sz w:val="20"/>
              </w:rPr>
              <w:t>≥65%</w:t>
            </w:r>
          </w:p>
        </w:tc>
        <w:tc>
          <w:tcPr>
            <w:tcW w:type="dxa" w:w="2160"/>
          </w:tcPr>
          <w:p>
            <w:pPr>
              <w:jc w:val="center"/>
            </w:pPr>
            <w:r>
              <w:rPr>
                <w:sz w:val="20"/>
              </w:rPr>
              <w:t>≥85%</w:t>
            </w:r>
          </w:p>
        </w:tc>
      </w:tr>
      <w:tr>
        <w:tc>
          <w:tcPr>
            <w:tcW w:type="dxa" w:w="2160"/>
          </w:tcPr>
          <w:p>
            <w:pPr>
              <w:jc w:val="center"/>
            </w:pPr>
            <w:r>
              <w:rPr>
                <w:sz w:val="20"/>
              </w:rPr>
              <w:t>Grade D</w:t>
            </w:r>
          </w:p>
        </w:tc>
        <w:tc>
          <w:tcPr>
            <w:tcW w:type="dxa" w:w="2160"/>
          </w:tcPr>
          <w:p>
            <w:pPr>
              <w:jc w:val="center"/>
            </w:pPr>
            <w:r>
              <w:rPr>
                <w:sz w:val="20"/>
              </w:rPr>
              <w:t>低于 C 级要求</w:t>
            </w:r>
          </w:p>
        </w:tc>
        <w:tc>
          <w:tcPr>
            <w:tcW w:type="dxa" w:w="2160"/>
          </w:tcPr>
          <w:p>
            <w:pPr>
              <w:jc w:val="center"/>
            </w:pPr>
            <w:r>
              <w:rPr>
                <w:sz w:val="20"/>
              </w:rPr>
            </w:r>
          </w:p>
        </w:tc>
        <w:tc>
          <w:tcPr>
            <w:tcW w:type="dxa" w:w="2160"/>
          </w:tcPr>
          <w:p>
            <w:pPr>
              <w:jc w:val="center"/>
            </w:pPr>
            <w:r>
              <w:rPr>
                <w:sz w:val="20"/>
              </w:rPr>
            </w:r>
          </w:p>
        </w:tc>
      </w:tr>
    </w:tbl>
    <w:p>
      <w:r>
        <w:rPr>
          <w:b w:val="0"/>
          <w:sz w:val="24"/>
        </w:rPr>
        <w:t>AAMI（Association for the Advancement of Medical Instrumentation）标准[29]：要求平均误差不超过 ±5 mmHg，误差的标准差不超过 8 mmHg。</w:t>
      </w:r>
    </w:p>
    <w:p>
      <w:r>
        <w:rPr>
          <w:b w:val="0"/>
          <w:sz w:val="24"/>
        </w:rPr>
        <w:t>此外，本文还采用平均绝对误差（MAE）、均方根误差（RMSE）和决定系数（R²）作为辅助评估指标，以便与现有工作进行横向比较。</w:t>
      </w:r>
    </w:p>
    <w:p>
      <w:pPr>
        <w:pStyle w:val="Heading2"/>
      </w:pPr>
      <w:r>
        <w:rPr>
          <w:color w:val="000000"/>
        </w:rPr>
        <w:t>2.3 大语言模型在医疗健康中的应用</w:t>
      </w:r>
    </w:p>
    <w:p>
      <w:pPr>
        <w:pStyle w:val="Heading3"/>
      </w:pPr>
      <w:r>
        <w:rPr>
          <w:color w:val="000000"/>
        </w:rPr>
        <w:t>2.3.1 Transformer 架构与 LLM 基础</w:t>
      </w:r>
    </w:p>
    <w:p>
      <w:r>
        <w:rPr>
          <w:b w:val="0"/>
          <w:sz w:val="24"/>
        </w:rPr>
        <w:t>大语言模型的核心架构是 Transformer[30]，其自注意力机制（Self-Attention）使模型能够动态评估输入序列中任意两个位置之间的关联强度，从而捕捉长距离依赖关系。自注意力的计算公式为：</w:t>
      </w:r>
    </w:p>
    <w:p>
      <w:r>
        <w:rPr>
          <w:b w:val="0"/>
          <w:sz w:val="24"/>
        </w:rPr>
        <w:t>$$\text{Attention}(Q, K, V) = \text{softmax}\left(\frac{QK^T}{\sqrt{d_k}}\right)V$$</w:t>
      </w:r>
    </w:p>
    <w:p>
      <w:r>
        <w:rPr>
          <w:b w:val="0"/>
          <w:sz w:val="24"/>
        </w:rPr>
        <w:t>现代 LLM（如 GPT 系列、DeepSeek、Grok 等）通过在海量文本语料（万亿级 Token）上的预训练和针对指令遵循的监督微调（Instruction Tuning），获得了强大的语义理解和文本生成能力。</w:t>
      </w:r>
    </w:p>
    <w:p>
      <w:pPr>
        <w:pStyle w:val="Heading3"/>
      </w:pPr>
      <w:r>
        <w:rPr>
          <w:color w:val="000000"/>
        </w:rPr>
        <w:t>2.3.2 LLM + 生理信号</w:t>
      </w:r>
    </w:p>
    <w:p>
      <w:r>
        <w:rPr>
          <w:b w:val="0"/>
          <w:sz w:val="24"/>
        </w:rPr>
        <w:t>LLM 在医疗健康领域，尤其是与生理信号的结合方面，正在形成一个新的交叉研究方向。</w:t>
      </w:r>
    </w:p>
    <w:p>
      <w:r>
        <w:rPr>
          <w:b w:val="0"/>
          <w:sz w:val="24"/>
        </w:rPr>
        <w:t>Health-LLM[8]：Kim 等人通过在健康问答、传感器数据解读等医学数据集上对 LLM 进行微调，验证了 LLM 能够理解可穿戴设备的输出并生成临床上有意义的见解。其关键发现是，经过适当语境化后，LLM 可以像人类医生一样解释多个生理指标之间的协同变化。</w:t>
      </w:r>
    </w:p>
    <w:p>
      <w:r>
        <w:rPr>
          <w:b w:val="0"/>
          <w:sz w:val="24"/>
        </w:rPr>
        <w:t>SensorLM[9]：Zhang 等人提出"传感器语言"的概念，将连续的惯性传感器（IMU）数据通过向量量化编码为离散 Token，再输入 LLM 进行处理。这种方法使 LLM 能够直接理解原始运动数据，而无需手工设计的特征提取步骤。</w:t>
      </w:r>
    </w:p>
    <w:p>
      <w:r>
        <w:rPr>
          <w:b w:val="0"/>
          <w:sz w:val="24"/>
        </w:rPr>
        <w:t>TimeSRL[18]：Fan 等人指出时序行为建模中存在显著的语义多义性（同一生理模式可能对应不同的临床情境），并提出了通过语义瓶颈和强化学习来优化 LLM 对齐的新框架。</w:t>
      </w:r>
    </w:p>
    <w:p>
      <w:r>
        <w:rPr>
          <w:b w:val="0"/>
          <w:sz w:val="24"/>
        </w:rPr>
        <w:t>LLM-BP[19]：Liu 等人探索了将 PPG 特征编码为文本序列后直接输入 LLM 进行血压估计的方法。其在 PulseDB 上的实验结果表明，LLM 能够在一定程度上理解 PPG 特征与血压值之间的统计关系，但性能仍逊于专用机器学习模型。</w:t>
      </w:r>
    </w:p>
    <w:p>
      <w:pPr>
        <w:pStyle w:val="Heading3"/>
      </w:pPr>
      <w:r>
        <w:rPr>
          <w:color w:val="000000"/>
        </w:rPr>
        <w:t>2.3.3 Prompt 工程方法</w:t>
      </w:r>
    </w:p>
    <w:p>
      <w:r>
        <w:rPr>
          <w:b w:val="0"/>
          <w:sz w:val="24"/>
        </w:rPr>
        <w:t>Prompt 工程是 LLM 应用中的关键技术，通过精心设计的输入提示来引导模型产生符合期望的输出。在健康报告生成场景中，Prompt 设计需考虑以下要素：</w:t>
      </w:r>
    </w:p>
    <w:p>
      <w:r>
        <w:rPr>
          <w:b w:val="0"/>
          <w:sz w:val="24"/>
        </w:rPr>
        <w:t>- 系统角色（System Role）：为 LLM 设定专业健康助手的角色定位，约束其输出风格。</w:t>
      </w:r>
    </w:p>
    <w:p>
      <w:r>
        <w:rPr>
          <w:b w:val="0"/>
          <w:sz w:val="24"/>
        </w:rPr>
        <w:t>- 结构化数据编码：将数值化的生理指标（测量值、参考范围、风险等级、分类标签）以结构化方式嵌入 Prompt，确保 LLM 能准确理解数据。</w:t>
      </w:r>
    </w:p>
    <w:p>
      <w:r>
        <w:rPr>
          <w:b w:val="0"/>
          <w:sz w:val="24"/>
        </w:rPr>
        <w:t>- 输出规范：明确约束输出长度、语言（中文/英文）、格式（段落/列表），以及必须包含的免责声明。</w:t>
      </w:r>
    </w:p>
    <w:p>
      <w:pPr>
        <w:pStyle w:val="Heading2"/>
      </w:pPr>
      <w:r>
        <w:rPr>
          <w:color w:val="000000"/>
        </w:rPr>
        <w:t>2.4 本章小结</w:t>
      </w:r>
    </w:p>
    <w:p>
      <w:r>
        <w:rPr>
          <w:b w:val="0"/>
          <w:sz w:val="24"/>
        </w:rPr>
        <w:t>本章从理论基础层面回顾了PPG信号的生理原理与形态学特征（2.1节），系统梳理了无袖带血压估计的两大类方法——PTT机制驱动方法和ML数据驱动方法——以及相应的BHS/AAMI评估标准（2.2节），最后介绍了LLM在医疗健康中的应用趋势和Prompt工程方法（2.3节）。这些技术为后续章节的系统设计提供了理论支撑。</w:t>
      </w:r>
    </w:p>
    <w:p>
      <w:r>
        <w:rPr>
          <w:b w:val="0"/>
          <w:sz w:val="24"/>
        </w:rPr>
        <w:t>---</w:t>
      </w:r>
    </w:p>
    <w:p>
      <w:pPr>
        <w:pStyle w:val="Heading1"/>
      </w:pPr>
      <w:r>
        <w:rPr>
          <w:color w:val="000000"/>
        </w:rPr>
        <w:t>第三章 PulseDB 数据集与信号处理</w:t>
      </w:r>
    </w:p>
    <w:p>
      <w:pPr>
        <w:pStyle w:val="Heading2"/>
      </w:pPr>
      <w:r>
        <w:rPr>
          <w:color w:val="000000"/>
        </w:rPr>
        <w:t>3.1 PulseDB 数据集概述</w:t>
      </w:r>
    </w:p>
    <w:p>
      <w:pPr>
        <w:pStyle w:val="Heading3"/>
      </w:pPr>
      <w:r>
        <w:rPr>
          <w:color w:val="000000"/>
        </w:rPr>
        <w:t>3.1.1 数据来源</w:t>
      </w:r>
    </w:p>
    <w:p>
      <w:r>
        <w:rPr>
          <w:b w:val="0"/>
          <w:sz w:val="24"/>
        </w:rPr>
        <w:t>PulseDB 是目前规模最大的统一格式脉搏波形数据库之一，由 Wang 等人于 2023 年发布[17]。该数据集整合了 MIMIC-III 波形数据库和 VitalDB 手术数据库两大来源的生理信号，其设计目标是为无袖带血压估计算法提供标准化、大规模的训练和评估基准。</w:t>
      </w:r>
    </w:p>
    <w:p>
      <w:r>
        <w:rPr>
          <w:b w:val="0"/>
          <w:sz w:val="24"/>
        </w:rPr>
        <w:t>- MIMIC-III 波形数据库子集：MIMIC-III 是麻省理工学院（MIT）与 Beth Israel Deaconess 医疗中心联合建设的大型重症监护数据库，PulseDB 从中提取了 PPG、ECG 和动脉血压（ABP）的同步记录。</w:t>
      </w:r>
    </w:p>
    <w:p>
      <w:r>
        <w:rPr>
          <w:b w:val="0"/>
          <w:sz w:val="24"/>
        </w:rPr>
        <w:t>- VitalDB 数据库：VitalDB 是首尔国立大学医院发布的手术室生命体征数据库，提供高精度的术中监护数据。</w:t>
      </w:r>
    </w:p>
    <w:p>
      <w:r>
        <w:rPr>
          <w:b w:val="0"/>
          <w:sz w:val="24"/>
        </w:rPr>
        <w:t>PulseDB 完整版本包含 5,361 名受试者的 524 万段 PPG 信号片段（数据量为 TB 级），每段长度为 10 秒，采样率为 125 Hz。受限于计算和存储资源，本文选取了其中 70 个预先分割好的 .mat 文件（来自 PulseDB 的 Segment_Files 子集），共计 3,591 段有效 PPG 信号进行实验。</w:t>
      </w:r>
    </w:p>
    <w:p>
      <w:pPr>
        <w:pStyle w:val="Heading3"/>
      </w:pPr>
      <w:r>
        <w:rPr>
          <w:color w:val="000000"/>
        </w:rPr>
        <w:t>3.1.2 数据结构</w:t>
      </w:r>
    </w:p>
    <w:p>
      <w:r>
        <w:rPr>
          <w:b w:val="0"/>
          <w:sz w:val="24"/>
        </w:rPr>
        <w:t>每个 .mat 文件采用 HDF5（v7.3）格式存储，包含一个名为 Subj_Wins 的顶层组（Group），其下通过对象引用（Object Reference）链接到各段信号的详细数据。每段的核心字段如下：</w:t>
      </w:r>
    </w:p>
    <w:p>
      <w:r>
        <w:rPr>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`PPG_F`</w:t>
            </w:r>
          </w:p>
        </w:tc>
        <w:tc>
          <w:tcPr>
            <w:tcW w:type="dxa" w:w="2160"/>
          </w:tcPr>
          <w:p>
            <w:pPr>
              <w:jc w:val="center"/>
            </w:pPr>
            <w:r>
              <w:rPr>
                <w:b/>
                <w:sz w:val="20"/>
              </w:rPr>
              <w:t>滤波后 PPG 信号</w:t>
            </w:r>
          </w:p>
        </w:tc>
        <w:tc>
          <w:tcPr>
            <w:tcW w:type="dxa" w:w="2160"/>
          </w:tcPr>
          <w:p>
            <w:pPr>
              <w:jc w:val="center"/>
            </w:pPr>
            <w:r>
              <w:rPr>
                <w:b/>
                <w:sz w:val="20"/>
              </w:rPr>
              <w:t>(N, 1250)</w:t>
            </w:r>
          </w:p>
        </w:tc>
        <w:tc>
          <w:tcPr>
            <w:tcW w:type="dxa" w:w="2160"/>
          </w:tcPr>
          <w:p>
            <w:pPr>
              <w:jc w:val="center"/>
            </w:pPr>
            <w:r>
              <w:rPr>
                <w:b/>
                <w:sz w:val="20"/>
              </w:rPr>
              <w:t>N 段 × 1250 采样点（10 秒 × 125 Hz）</w:t>
            </w:r>
          </w:p>
        </w:tc>
      </w:tr>
      <w:tr>
        <w:tc>
          <w:tcPr>
            <w:tcW w:type="dxa" w:w="2160"/>
          </w:tcPr>
          <w:p>
            <w:pPr>
              <w:jc w:val="center"/>
            </w:pPr>
            <w:r>
              <w:rPr>
                <w:sz w:val="20"/>
              </w:rPr>
              <w:t>`ECG_F`</w:t>
            </w:r>
          </w:p>
        </w:tc>
        <w:tc>
          <w:tcPr>
            <w:tcW w:type="dxa" w:w="2160"/>
          </w:tcPr>
          <w:p>
            <w:pPr>
              <w:jc w:val="center"/>
            </w:pPr>
            <w:r>
              <w:rPr>
                <w:sz w:val="20"/>
              </w:rPr>
              <w:t>滤波后 ECG 信号</w:t>
            </w:r>
          </w:p>
        </w:tc>
        <w:tc>
          <w:tcPr>
            <w:tcW w:type="dxa" w:w="2160"/>
          </w:tcPr>
          <w:p>
            <w:pPr>
              <w:jc w:val="center"/>
            </w:pPr>
            <w:r>
              <w:rPr>
                <w:sz w:val="20"/>
              </w:rPr>
              <w:t>(N, 1250)</w:t>
            </w:r>
          </w:p>
        </w:tc>
        <w:tc>
          <w:tcPr>
            <w:tcW w:type="dxa" w:w="2160"/>
          </w:tcPr>
          <w:p>
            <w:pPr>
              <w:jc w:val="center"/>
            </w:pPr>
            <w:r>
              <w:rPr>
                <w:sz w:val="20"/>
              </w:rPr>
              <w:t>部分文件可能缺失</w:t>
            </w:r>
          </w:p>
        </w:tc>
      </w:tr>
      <w:tr>
        <w:tc>
          <w:tcPr>
            <w:tcW w:type="dxa" w:w="2160"/>
          </w:tcPr>
          <w:p>
            <w:pPr>
              <w:jc w:val="center"/>
            </w:pPr>
            <w:r>
              <w:rPr>
                <w:sz w:val="20"/>
              </w:rPr>
              <w:t>`ABP_F`</w:t>
            </w:r>
          </w:p>
        </w:tc>
        <w:tc>
          <w:tcPr>
            <w:tcW w:type="dxa" w:w="2160"/>
          </w:tcPr>
          <w:p>
            <w:pPr>
              <w:jc w:val="center"/>
            </w:pPr>
            <w:r>
              <w:rPr>
                <w:sz w:val="20"/>
              </w:rPr>
              <w:t>滤波后 ABP 信号</w:t>
            </w:r>
          </w:p>
        </w:tc>
        <w:tc>
          <w:tcPr>
            <w:tcW w:type="dxa" w:w="2160"/>
          </w:tcPr>
          <w:p>
            <w:pPr>
              <w:jc w:val="center"/>
            </w:pPr>
            <w:r>
              <w:rPr>
                <w:sz w:val="20"/>
              </w:rPr>
              <w:t>(N, 1250)</w:t>
            </w:r>
          </w:p>
        </w:tc>
        <w:tc>
          <w:tcPr>
            <w:tcW w:type="dxa" w:w="2160"/>
          </w:tcPr>
          <w:p>
            <w:pPr>
              <w:jc w:val="center"/>
            </w:pPr>
            <w:r>
              <w:rPr>
                <w:sz w:val="20"/>
              </w:rPr>
              <w:t>动脉血压连续波形</w:t>
            </w:r>
          </w:p>
        </w:tc>
      </w:tr>
      <w:tr>
        <w:tc>
          <w:tcPr>
            <w:tcW w:type="dxa" w:w="2160"/>
          </w:tcPr>
          <w:p>
            <w:pPr>
              <w:jc w:val="center"/>
            </w:pPr>
            <w:r>
              <w:rPr>
                <w:sz w:val="20"/>
              </w:rPr>
              <w:t>`SegSBP`</w:t>
            </w:r>
          </w:p>
        </w:tc>
        <w:tc>
          <w:tcPr>
            <w:tcW w:type="dxa" w:w="2160"/>
          </w:tcPr>
          <w:p>
            <w:pPr>
              <w:jc w:val="center"/>
            </w:pPr>
            <w:r>
              <w:rPr>
                <w:sz w:val="20"/>
              </w:rPr>
              <w:t>收缩压标签</w:t>
            </w:r>
          </w:p>
        </w:tc>
        <w:tc>
          <w:tcPr>
            <w:tcW w:type="dxa" w:w="2160"/>
          </w:tcPr>
          <w:p>
            <w:pPr>
              <w:jc w:val="center"/>
            </w:pPr>
            <w:r>
              <w:rPr>
                <w:sz w:val="20"/>
              </w:rPr>
              <w:t>(N,)</w:t>
            </w:r>
          </w:p>
        </w:tc>
        <w:tc>
          <w:tcPr>
            <w:tcW w:type="dxa" w:w="2160"/>
          </w:tcPr>
          <w:p>
            <w:pPr>
              <w:jc w:val="center"/>
            </w:pPr>
            <w:r>
              <w:rPr>
                <w:sz w:val="20"/>
              </w:rPr>
              <w:t>从 ABP 波形计算的逐段 SBP 均值</w:t>
            </w:r>
          </w:p>
        </w:tc>
      </w:tr>
      <w:tr>
        <w:tc>
          <w:tcPr>
            <w:tcW w:type="dxa" w:w="2160"/>
          </w:tcPr>
          <w:p>
            <w:pPr>
              <w:jc w:val="center"/>
            </w:pPr>
            <w:r>
              <w:rPr>
                <w:sz w:val="20"/>
              </w:rPr>
              <w:t>`SegDBP`</w:t>
            </w:r>
          </w:p>
        </w:tc>
        <w:tc>
          <w:tcPr>
            <w:tcW w:type="dxa" w:w="2160"/>
          </w:tcPr>
          <w:p>
            <w:pPr>
              <w:jc w:val="center"/>
            </w:pPr>
            <w:r>
              <w:rPr>
                <w:sz w:val="20"/>
              </w:rPr>
              <w:t>舒张压标签</w:t>
            </w:r>
          </w:p>
        </w:tc>
        <w:tc>
          <w:tcPr>
            <w:tcW w:type="dxa" w:w="2160"/>
          </w:tcPr>
          <w:p>
            <w:pPr>
              <w:jc w:val="center"/>
            </w:pPr>
            <w:r>
              <w:rPr>
                <w:sz w:val="20"/>
              </w:rPr>
              <w:t>(N,)</w:t>
            </w:r>
          </w:p>
        </w:tc>
        <w:tc>
          <w:tcPr>
            <w:tcW w:type="dxa" w:w="2160"/>
          </w:tcPr>
          <w:p>
            <w:pPr>
              <w:jc w:val="center"/>
            </w:pPr>
            <w:r>
              <w:rPr>
                <w:sz w:val="20"/>
              </w:rPr>
              <w:t>从 ABP 波形计算的逐段 DBP 均值</w:t>
            </w:r>
          </w:p>
        </w:tc>
      </w:tr>
    </w:tbl>
    <w:p>
      <w:r>
        <w:rPr>
          <w:b w:val="0"/>
          <w:sz w:val="24"/>
        </w:rPr>
        <w:t>其中，SegSBP 和 SegDBP 作为血压估计任务的 Ground Truth 标签。本数据集的 SBP 均值为 117.45 ± 20.34 mmHg，DBP 均值为 63.70 ± 12.43 mmHg。</w:t>
      </w:r>
    </w:p>
    <w:p>
      <w:pPr>
        <w:pStyle w:val="Heading3"/>
      </w:pPr>
      <w:r>
        <w:rPr>
          <w:color w:val="000000"/>
        </w:rPr>
        <w:t>3.1.3 文件兼容性处理</w:t>
      </w:r>
    </w:p>
    <w:p>
      <w:r>
        <w:rPr>
          <w:b w:val="0"/>
          <w:sz w:val="24"/>
        </w:rPr>
        <w:t>PulseDB 的 .mat 文件存在两种底层存储格式：HDF5 / MATLAB v7.3 格式（可用 h5py 库读取）与传统 MATLAB v5/v7 格式（需 scipy.io.loadmat 读取）。部分文件因传输或存储原因可能存在损坏。本文实现了一套兼容性检测机制：首先尝试以 h5py.File 打开并访问 Subj_Wins/PPG_F 路径来校验文件完整性，对于无法通过校验的文件直接跳过，避免流水线中断。经检测，70 个文件中所有文件均为有效的 HDF5 格式。</w:t>
      </w:r>
    </w:p>
    <w:p>
      <w:pPr>
        <w:pStyle w:val="Heading2"/>
      </w:pPr>
      <w:r>
        <w:rPr>
          <w:color w:val="000000"/>
        </w:rPr>
        <w:t>3.2 信号预处理流水线</w:t>
      </w:r>
    </w:p>
    <w:p>
      <w:r>
        <w:rPr>
          <w:b w:val="0"/>
          <w:sz w:val="24"/>
        </w:rPr>
        <w:t>原始 PPG 信号不可避免地受到多种噪声源的干扰，包括呼吸引起的基线漂移（Baseline Wander）、电力线工频干扰（Power Line Interference）、身体运动造成的运动伪影（Motion Artifact）以及传感器接触不良导致的信号尖峰（Spike）等。本文设计并实现了一条包含以下五个阶段的信号预处理流水线：</w:t>
      </w:r>
    </w:p>
    <w:p>
      <w:pPr>
        <w:pStyle w:val="Heading3"/>
      </w:pPr>
      <w:r>
        <w:rPr>
          <w:color w:val="000000"/>
        </w:rPr>
        <w:t>3.2.1 质量门控（Quality Gate）</w:t>
      </w:r>
    </w:p>
    <w:p>
      <w:r>
        <w:rPr>
          <w:b w:val="0"/>
          <w:sz w:val="24"/>
        </w:rPr>
        <w:t>在第一阶段，对每个 PPG 段的信噪比（SNR）和信号覆盖率进行评估。具体而言：</w:t>
      </w:r>
    </w:p>
    <w:p>
      <w:r>
        <w:rPr>
          <w:b w:val="0"/>
          <w:sz w:val="24"/>
        </w:rPr>
        <w:t>- SNR 估计：通过 FFT 将信号变换到频域，计算心率频带（0.5-5 Hz）内信号功率与带外噪声功率的比值（以 dB 为单位）。若 SNR 低于设定的最低阈值（-15 dB），则该段被标记为"poor"质量。</w:t>
      </w:r>
    </w:p>
    <w:p>
      <w:r>
        <w:rPr>
          <w:b w:val="0"/>
          <w:sz w:val="24"/>
        </w:rPr>
        <w:t>- 覆盖率检测：统计信号中幅值超过 1×10⁻⁸ 的采样点占比，若低于 50% 覆盖阈值，则标记为"poor"质量。</w:t>
      </w:r>
    </w:p>
    <w:p>
      <w:r>
        <w:rPr>
          <w:b w:val="0"/>
          <w:sz w:val="24"/>
        </w:rPr>
        <w:t>质量门控的输出包含三个维度的判断：质量分数（0–1）、质量标签（good / acceptable / poor）和是否通过检查的布尔标记。在批量特征提取过程中，标记为"poor"的段仍会被处理，但会在下游阶段携带相应的质量警告。</w:t>
      </w:r>
    </w:p>
    <w:p>
      <w:pPr>
        <w:pStyle w:val="Heading3"/>
      </w:pPr>
      <w:r>
        <w:rPr>
          <w:color w:val="000000"/>
        </w:rPr>
        <w:t>3.2.2 基线漂移校正</w:t>
      </w:r>
    </w:p>
    <w:p>
      <w:r>
        <w:rPr>
          <w:b w:val="0"/>
          <w:sz w:val="24"/>
        </w:rPr>
        <w:t>呼吸和受试者微小移动引起的低频基线漂移是 PPG 信号中最常见的噪声之一。本文采用二阶分段（SOS）设计的四阶高通 Butterworth 滤波器，截止频率设为 0.5 Hz，利用零相位双向滤波（sosfiltfilt）避免相位失真。</w:t>
      </w:r>
    </w:p>
    <w:p>
      <w:pPr>
        <w:pStyle w:val="Heading3"/>
      </w:pPr>
      <w:r>
        <w:rPr>
          <w:color w:val="000000"/>
        </w:rPr>
        <w:t>3.2.3 工频噪声抑制</w:t>
      </w:r>
    </w:p>
    <w:p>
      <w:r>
        <w:rPr>
          <w:b w:val="0"/>
          <w:sz w:val="24"/>
        </w:rPr>
        <w:t>电力线产生的 50 Hz（中国/欧洲标准）或 60 Hz（北美标准）工频噪声会在信号中叠加明显的正弦干扰。本文使用 IIR 陷波滤波器（Notch Filter）进行窄带抑制，品质因数 Q=30.0，确保在去除工频干扰的同时不损伤附近频段的生理信号成分。</w:t>
      </w:r>
    </w:p>
    <w:p>
      <w:pPr>
        <w:pStyle w:val="Heading3"/>
      </w:pPr>
      <w:r>
        <w:rPr>
          <w:color w:val="000000"/>
        </w:rPr>
        <w:t>3.2.4 运动伪影检测</w:t>
      </w:r>
    </w:p>
    <w:p>
      <w:r>
        <w:rPr>
          <w:b w:val="0"/>
          <w:sz w:val="24"/>
        </w:rPr>
        <w:t>运动伪影是影响 PPG 信号质量的最主要因素之一，尤其在可穿戴设备场景中。本文采用滑动窗口 Z-score 方法进行检测：首先计算每个采样点邻域（窗口大小 = 2 秒）内的局部标准差，然后对全信号的标准差序列计算全局均值和全局标准差，最后将 Z-score 绝对值超过 3.0 的窗口标记为运动伪影区域。该模块输出一个与信号等长的布尔掩码（Motion Mask），供下游阶段参考但不直接修改信号波形。</w:t>
      </w:r>
    </w:p>
    <w:p>
      <w:pPr>
        <w:pStyle w:val="Heading3"/>
      </w:pPr>
      <w:r>
        <w:rPr>
          <w:color w:val="000000"/>
        </w:rPr>
        <w:t>3.2.5 尖峰剔除</w:t>
      </w:r>
    </w:p>
    <w:p>
      <w:r>
        <w:rPr>
          <w:b w:val="0"/>
          <w:sz w:val="24"/>
        </w:rPr>
        <w:t>传感器接触瞬时变化引入的孤立尖峰采用中值滤波法处理：对信号施加窗口大小为 5 的中值滤波生成平滑参考信号，将偏离参考信号超过 5 倍中位数绝对偏差（MAD）的采样点替换为参考信号对应位置的值。MAD 作为鲁棒标准差估计器，在存在离群值的情况下仍然保持对数据尺度的高效估计。</w:t>
      </w:r>
    </w:p>
    <w:p>
      <w:r>
        <w:rPr>
          <w:b w:val="0"/>
          <w:sz w:val="24"/>
        </w:rPr>
        <w:t>此外，本文在预处理流水线中跳过了归一化步骤，将其延迟至特征提取或模型训练阶段根据具体需求决定，以保持信号幅度的原始生理信息。</w:t>
      </w:r>
    </w:p>
    <w:p>
      <w:pPr>
        <w:pStyle w:val="Heading2"/>
      </w:pPr>
      <w:r>
        <w:rPr>
          <w:color w:val="000000"/>
        </w:rPr>
        <w:t>3.3 PPG 峰值与基准点检测</w:t>
      </w:r>
    </w:p>
    <w:p>
      <w:pPr>
        <w:pStyle w:val="Heading3"/>
      </w:pPr>
      <w:r>
        <w:rPr>
          <w:color w:val="000000"/>
        </w:rPr>
        <w:t>3.3.1 收缩峰检测</w:t>
      </w:r>
    </w:p>
    <w:p>
      <w:r>
        <w:rPr>
          <w:b w:val="0"/>
          <w:sz w:val="24"/>
        </w:rPr>
        <w:t>PPG 波形的峰值检测是后续所有特征提取的基础。本文采用双策略冗余方法：</w:t>
      </w:r>
    </w:p>
    <w:p>
      <w:r>
        <w:rPr>
          <w:b w:val="0"/>
          <w:sz w:val="24"/>
        </w:rPr>
        <w:t>- 主策略：使用 NeuroKit2 库的 ppg_peaks() 函数，该函数基于改进的 Elgendi 算法，在低通滤波（截止频率 10 Hz）预处理后通过局部最小值剔除和自适应阈值进行峰值检测。</w:t>
      </w:r>
    </w:p>
    <w:p>
      <w:r>
        <w:rPr>
          <w:b w:val="0"/>
          <w:sz w:val="24"/>
        </w:rPr>
        <w:t>- 备用策略：当 NeuroKit2 方法无法检测到足够的峰值时（如信号质量较差），回退到基于 SciPy find_peaks 的简单峰值检测，其高度阈值为信号中位数 + 0.2×(最大值−中位数)，最小峰间距为 0.4 秒（对应约 150 bpm 最大心率）。</w:t>
      </w:r>
    </w:p>
    <w:p>
      <w:pPr>
        <w:pStyle w:val="Heading3"/>
      </w:pPr>
      <w:r>
        <w:rPr>
          <w:color w:val="000000"/>
        </w:rPr>
        <w:t>3.3.2 脉搏起始点与重搏切迹检测</w:t>
      </w:r>
    </w:p>
    <w:p>
      <w:r>
        <w:rPr>
          <w:b w:val="0"/>
          <w:sz w:val="24"/>
        </w:rPr>
        <w:t>- 脉搏起始点（Pulse Onset / Foot）：在每次检测到的收缩峰之前 300 ms 窗口内搜索信号最小值点，作为该心动周期的起始位置。</w:t>
      </w:r>
    </w:p>
    <w:p>
      <w:r>
        <w:rPr>
          <w:b w:val="0"/>
          <w:sz w:val="24"/>
        </w:rPr>
        <w:t>- 重搏切迹（Dicrotic Notch）：通过 APG 的 d 波对应位置间接定位（见 3.3.3 节），d 波在 APG 中表现为收缩峰后的最显著负波谷。</w:t>
      </w:r>
    </w:p>
    <w:p>
      <w:pPr>
        <w:pStyle w:val="Heading3"/>
      </w:pPr>
      <w:r>
        <w:rPr>
          <w:color w:val="000000"/>
        </w:rPr>
        <w:t>3.3.3 一阶/二阶导数基准点（VPG/APG 特征点）</w:t>
      </w:r>
    </w:p>
    <w:p>
      <w:r>
        <w:rPr>
          <w:b w:val="0"/>
          <w:sz w:val="24"/>
        </w:rPr>
        <w:t>在 2.1.3 节描述的基础上，APG 的 a-b-c-d-e 波检测通过以下步骤实现：</w:t>
      </w:r>
    </w:p>
    <w:p>
      <w:r>
        <w:rPr>
          <w:b w:val="0"/>
          <w:sz w:val="24"/>
        </w:rPr>
        <w:t>1. 以每个收缩峰为中心，向前后各扩展 350 ms，截取该心动周期内的 APG 子波形。</w:t>
      </w:r>
    </w:p>
    <w:p>
      <w:r>
        <w:rPr>
          <w:b w:val="0"/>
          <w:sz w:val="24"/>
        </w:rPr>
        <w:t>2. 在子波形内分别检测正峰值（find_peaks）和负波谷（find_peaks 施加在取负后的信号上）。</w:t>
      </w:r>
    </w:p>
    <w:p>
      <w:r>
        <w:rPr>
          <w:b w:val="0"/>
          <w:sz w:val="24"/>
        </w:rPr>
        <w:t>3. 按幅值大小降序排列正峰值 → a 波（最大）、c 波（次大）、e 波（第三大）。</w:t>
      </w:r>
    </w:p>
    <w:p>
      <w:r>
        <w:rPr>
          <w:b w:val="0"/>
          <w:sz w:val="24"/>
        </w:rPr>
        <w:t>4. 按幅值升序排列负波谷 → b 波（最负）、d 波（次负）。</w:t>
      </w:r>
    </w:p>
    <w:p>
      <w:pPr>
        <w:pStyle w:val="Heading2"/>
      </w:pPr>
      <w:r>
        <w:rPr>
          <w:color w:val="000000"/>
        </w:rPr>
        <w:t>3.4 本章小结</w:t>
      </w:r>
    </w:p>
    <w:p>
      <w:r>
        <w:rPr>
          <w:b w:val="0"/>
          <w:sz w:val="24"/>
        </w:rPr>
        <w:t>本章详细介绍了本文所使用的 PulseDB 数据集（3.1 节）、五阶段信号预处理流水线（3.2 节），以及 PPG 峰值与基准点检测的双策略冗余方法（3.3 节）。经过预处理后，从原始 70 个 .mat 文件中提取出 3,591 段有效 PPG 信号段，作为后续特征工程和血压估计模型的输入基础。</w:t>
      </w:r>
    </w:p>
    <w:p>
      <w:r>
        <w:rPr>
          <w:b w:val="0"/>
          <w:sz w:val="24"/>
        </w:rPr>
        <w:t>---</w:t>
      </w:r>
    </w:p>
    <w:p>
      <w:pPr>
        <w:pStyle w:val="Heading1"/>
      </w:pPr>
      <w:r>
        <w:rPr>
          <w:color w:val="000000"/>
        </w:rPr>
        <w:t>第四章 多维 PPG 特征工程</w:t>
      </w:r>
    </w:p>
    <w:p>
      <w:pPr>
        <w:pStyle w:val="Heading2"/>
      </w:pPr>
      <w:r>
        <w:rPr>
          <w:color w:val="000000"/>
        </w:rPr>
        <w:t>4.1 特征分类体系概述</w:t>
      </w:r>
    </w:p>
    <w:p>
      <w:r>
        <w:rPr>
          <w:b w:val="0"/>
          <w:sz w:val="24"/>
        </w:rPr>
        <w:t>特征工程是连接信号处理与机器学习模型的关键桥梁。本文从 PPG 波形及其导数中提取了共 55 维特征，系统性地覆盖了四个维度：时域形态学特征、导数形态学特征（VPG + APG）、全局统计特征和频域特征。表 4-1 给出了各维度的概览。</w:t>
      </w:r>
    </w:p>
    <w:p>
      <w:r>
        <w:rPr>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sz w:val="20"/>
              </w:rPr>
              <w:t>时域形态学</w:t>
            </w:r>
          </w:p>
        </w:tc>
        <w:tc>
          <w:tcPr>
            <w:tcW w:type="dxa" w:w="2880"/>
          </w:tcPr>
          <w:p>
            <w:pPr>
              <w:jc w:val="center"/>
            </w:pPr>
            <w:r>
              <w:rPr>
                <w:b/>
                <w:sz w:val="20"/>
              </w:rPr>
              <w:t>16</w:t>
            </w:r>
          </w:p>
        </w:tc>
        <w:tc>
          <w:tcPr>
            <w:tcW w:type="dxa" w:w="2880"/>
          </w:tcPr>
          <w:p>
            <w:pPr>
              <w:jc w:val="center"/>
            </w:pPr>
            <w:r>
              <w:rPr>
                <w:b/>
                <w:sz w:val="20"/>
              </w:rPr>
              <w:t>收缩峰幅度、脉幅、脉搏间期、收缩上升时间、脉宽(25%/50%/75%)、AIx、SI</w:t>
            </w:r>
          </w:p>
        </w:tc>
      </w:tr>
      <w:tr>
        <w:tc>
          <w:tcPr>
            <w:tcW w:type="dxa" w:w="2880"/>
          </w:tcPr>
          <w:p>
            <w:pPr>
              <w:jc w:val="center"/>
            </w:pPr>
            <w:r>
              <w:rPr>
                <w:sz w:val="20"/>
              </w:rPr>
              <w:t>导数形态学 (VPG+APG)</w:t>
            </w:r>
          </w:p>
        </w:tc>
        <w:tc>
          <w:tcPr>
            <w:tcW w:type="dxa" w:w="2880"/>
          </w:tcPr>
          <w:p>
            <w:pPr>
              <w:jc w:val="center"/>
            </w:pPr>
            <w:r>
              <w:rPr>
                <w:sz w:val="20"/>
              </w:rPr>
              <w:t>18</w:t>
            </w:r>
          </w:p>
        </w:tc>
        <w:tc>
          <w:tcPr>
            <w:tcW w:type="dxa" w:w="2880"/>
          </w:tcPr>
          <w:p>
            <w:pPr>
              <w:jc w:val="center"/>
            </w:pPr>
            <w:r>
              <w:rPr>
                <w:sz w:val="20"/>
              </w:rPr>
              <w:t>VPG 极值/均值/标准差；APG a-e 波均值/标准差；b/a、c/a、d/a、e/a 比值</w:t>
            </w:r>
          </w:p>
        </w:tc>
      </w:tr>
      <w:tr>
        <w:tc>
          <w:tcPr>
            <w:tcW w:type="dxa" w:w="2880"/>
          </w:tcPr>
          <w:p>
            <w:pPr>
              <w:jc w:val="center"/>
            </w:pPr>
            <w:r>
              <w:rPr>
                <w:sz w:val="20"/>
              </w:rPr>
              <w:t>全局统计</w:t>
            </w:r>
          </w:p>
        </w:tc>
        <w:tc>
          <w:tcPr>
            <w:tcW w:type="dxa" w:w="2880"/>
          </w:tcPr>
          <w:p>
            <w:pPr>
              <w:jc w:val="center"/>
            </w:pPr>
            <w:r>
              <w:rPr>
                <w:sz w:val="20"/>
              </w:rPr>
              <w:t>14</w:t>
            </w:r>
          </w:p>
        </w:tc>
        <w:tc>
          <w:tcPr>
            <w:tcW w:type="dxa" w:w="2880"/>
          </w:tcPr>
          <w:p>
            <w:pPr>
              <w:jc w:val="center"/>
            </w:pPr>
            <w:r>
              <w:rPr>
                <w:sz w:val="20"/>
              </w:rPr>
              <w:t>均值、标准差、中位数、偏度、峰度、极值、百分位数(p5/p25/p75/p95)、RMS、熵</w:t>
            </w:r>
          </w:p>
        </w:tc>
      </w:tr>
      <w:tr>
        <w:tc>
          <w:tcPr>
            <w:tcW w:type="dxa" w:w="2880"/>
          </w:tcPr>
          <w:p>
            <w:pPr>
              <w:jc w:val="center"/>
            </w:pPr>
            <w:r>
              <w:rPr>
                <w:sz w:val="20"/>
              </w:rPr>
              <w:t>频域</w:t>
            </w:r>
          </w:p>
        </w:tc>
        <w:tc>
          <w:tcPr>
            <w:tcW w:type="dxa" w:w="2880"/>
          </w:tcPr>
          <w:p>
            <w:pPr>
              <w:jc w:val="center"/>
            </w:pPr>
            <w:r>
              <w:rPr>
                <w:sz w:val="20"/>
              </w:rPr>
              <w:t>7</w:t>
            </w:r>
          </w:p>
        </w:tc>
        <w:tc>
          <w:tcPr>
            <w:tcW w:type="dxa" w:w="2880"/>
          </w:tcPr>
          <w:p>
            <w:pPr>
              <w:jc w:val="center"/>
            </w:pPr>
            <w:r>
              <w:rPr>
                <w:sz w:val="20"/>
              </w:rPr>
              <w:t>频谱总能量、心率频带功率/比率、主频/主频功率、频谱质心、LF/HF 比</w:t>
            </w:r>
          </w:p>
        </w:tc>
      </w:tr>
      <w:tr>
        <w:tc>
          <w:tcPr>
            <w:tcW w:type="dxa" w:w="2880"/>
          </w:tcPr>
          <w:p>
            <w:pPr>
              <w:jc w:val="center"/>
            </w:pPr>
            <w:r>
              <w:rPr>
                <w:sz w:val="20"/>
              </w:rPr>
              <w:t>**合计**</w:t>
            </w:r>
          </w:p>
        </w:tc>
        <w:tc>
          <w:tcPr>
            <w:tcW w:type="dxa" w:w="2880"/>
          </w:tcPr>
          <w:p>
            <w:pPr>
              <w:jc w:val="center"/>
            </w:pPr>
            <w:r>
              <w:rPr>
                <w:sz w:val="20"/>
              </w:rPr>
              <w:t>**55**</w:t>
            </w:r>
          </w:p>
        </w:tc>
        <w:tc>
          <w:tcPr>
            <w:tcW w:type="dxa" w:w="2880"/>
          </w:tcPr>
          <w:p>
            <w:pPr>
              <w:jc w:val="center"/>
            </w:pPr>
            <w:r>
              <w:rPr>
                <w:sz w:val="20"/>
              </w:rPr>
            </w:r>
          </w:p>
        </w:tc>
      </w:tr>
    </w:tbl>
    <w:p>
      <w:pPr>
        <w:pStyle w:val="Heading2"/>
      </w:pPr>
      <w:r>
        <w:rPr>
          <w:color w:val="000000"/>
        </w:rPr>
        <w:t>4.2 时域形态学特征</w:t>
      </w:r>
    </w:p>
    <w:p>
      <w:r>
        <w:rPr>
          <w:b w:val="0"/>
          <w:sz w:val="24"/>
        </w:rPr>
        <w:t>时域特征从 PPG 波形的原始形态中提取，是血压估计中最直观的特征维度。</w:t>
      </w:r>
    </w:p>
    <w:p>
      <w:pPr>
        <w:pStyle w:val="Heading3"/>
      </w:pPr>
      <w:r>
        <w:rPr>
          <w:color w:val="000000"/>
        </w:rPr>
        <w:t>4.2.1 幅度特征</w:t>
      </w:r>
    </w:p>
    <w:p>
      <w:r>
        <w:rPr>
          <w:b w:val="0"/>
          <w:sz w:val="24"/>
        </w:rPr>
        <w:t>在每个心动周期内，通过收缩峰和脉搏起始点位置获取对应的信号采样值，计算以下幅度相关的统计特征：</w:t>
      </w:r>
    </w:p>
    <w:p>
      <w:r>
        <w:rPr>
          <w:b w:val="0"/>
          <w:sz w:val="24"/>
        </w:rPr>
        <w:t>- 收缩峰幅度均值/标准差（sys_amp_mean / sys_amp_std）：反映心肌收缩力的平均水平与波动性。</w:t>
      </w:r>
    </w:p>
    <w:p>
      <w:r>
        <w:rPr>
          <w:b w:val="0"/>
          <w:sz w:val="24"/>
        </w:rPr>
        <w:t>- 舒张谷幅度均值（dia_amp_mean）：反映舒张期末的外周血管静止压力水平。</w:t>
      </w:r>
    </w:p>
    <w:p>
      <w:r>
        <w:rPr>
          <w:b w:val="0"/>
          <w:sz w:val="24"/>
        </w:rPr>
        <w:t>- 脉幅均值/标准差（pulse_amp_mean / pulse_amp_std）：收缩峰幅度与舒张谷幅度的差值，是反映每搏输出量的间接指标。</w:t>
      </w:r>
    </w:p>
    <w:p>
      <w:pPr>
        <w:pStyle w:val="Heading3"/>
      </w:pPr>
      <w:r>
        <w:rPr>
          <w:color w:val="000000"/>
        </w:rPr>
        <w:t>4.2.2 时间特征</w:t>
      </w:r>
    </w:p>
    <w:p>
      <w:r>
        <w:rPr>
          <w:b w:val="0"/>
          <w:sz w:val="24"/>
        </w:rPr>
        <w:t>通过对相邻心跳基准点之间的时间间隔进行测量，提取反映心率和脉搏波传导特性的特征：</w:t>
      </w:r>
    </w:p>
    <w:p>
      <w:r>
        <w:rPr>
          <w:b w:val="0"/>
          <w:sz w:val="24"/>
        </w:rPr>
        <w:t>- 脉搏间期均值/标准差（pulse_interval_mean / pulse_interval_std）：单位为毫秒，由相邻收缩峰时间间隔计算。其倒数 60,000 / 均值即为心率（heart_rate，bpm）。</w:t>
      </w:r>
    </w:p>
    <w:p>
      <w:r>
        <w:rPr>
          <w:b w:val="0"/>
          <w:sz w:val="24"/>
        </w:rPr>
        <w:t>- 收缩上升时间均值/标准差（upstroke_time_mean / upstroke_time_std）：从脉搏起始点到收缩峰的时间间隔，反映心室射血速度和外周阻力。</w:t>
      </w:r>
    </w:p>
    <w:p>
      <w:r>
        <w:rPr>
          <w:b w:val="0"/>
          <w:sz w:val="24"/>
        </w:rPr>
        <w:t>- 舒张时间均值（diastolic_time_mean）：从收缩峰到下一个脉搏起始点的时间间隔。</w:t>
      </w:r>
    </w:p>
    <w:p>
      <w:pPr>
        <w:pStyle w:val="Heading3"/>
      </w:pPr>
      <w:r>
        <w:rPr>
          <w:color w:val="000000"/>
        </w:rPr>
        <w:t>4.2.3 脉宽特征</w:t>
      </w:r>
    </w:p>
    <w:p>
      <w:r>
        <w:rPr>
          <w:b w:val="0"/>
          <w:sz w:val="24"/>
        </w:rPr>
        <w:t>脉宽定义为 PPG 波形在特定百分比高度处的持续时间，是衡量动脉顺应性的重要指标：</w:t>
      </w:r>
    </w:p>
    <w:p>
      <w:r>
        <w:rPr>
          <w:b w:val="0"/>
          <w:sz w:val="24"/>
        </w:rPr>
        <w:t>- 25% 脉宽（pulse_width_25pct）：在小幅搏动阶段的持时，对血管张力变化敏感。</w:t>
      </w:r>
    </w:p>
    <w:p>
      <w:r>
        <w:rPr>
          <w:b w:val="0"/>
          <w:sz w:val="24"/>
        </w:rPr>
        <w:t>- 50% 脉宽（pulse_width_50pct）：中位脉宽，是高血压分类中常用的形态学指标。</w:t>
      </w:r>
    </w:p>
    <w:p>
      <w:r>
        <w:rPr>
          <w:b w:val="0"/>
          <w:sz w:val="24"/>
        </w:rPr>
        <w:t>- 75% 脉宽（pulse_width_75pct）：接近波峰的高位脉宽，与收缩期血流动力学密切相关。</w:t>
      </w:r>
    </w:p>
    <w:p>
      <w:pPr>
        <w:pStyle w:val="Heading3"/>
      </w:pPr>
      <w:r>
        <w:rPr>
          <w:color w:val="000000"/>
        </w:rPr>
        <w:t>4.2.4 衍生指标</w:t>
      </w:r>
    </w:p>
    <w:p>
      <w:r>
        <w:rPr>
          <w:b w:val="0"/>
          <w:sz w:val="24"/>
        </w:rPr>
        <w:t>- 增强指数（aix）：$AIx = \frac{P_{reflected}}{P_{forward}} \times 100\%$，其中 $P_{reflected}$ 为反射波幅度，$P_{forward}$ 为前向波幅度。本文通过相邻心动周期的脉幅比值来近似计算。</w:t>
      </w:r>
    </w:p>
    <w:p>
      <w:r>
        <w:rPr>
          <w:b w:val="0"/>
          <w:sz w:val="24"/>
        </w:rPr>
        <w:t>- 大动脉僵硬指数（stiffness_index）：$SI = \frac{Pulse\_Interval}{Upstroke\_Time}$，比值越大表明动脉壁越僵硬，是动脉硬化的早期标志。</w:t>
      </w:r>
    </w:p>
    <w:p>
      <w:pPr>
        <w:pStyle w:val="Heading2"/>
      </w:pPr>
      <w:r>
        <w:rPr>
          <w:color w:val="000000"/>
        </w:rPr>
        <w:t>4.3 导数形态学特征（VPG + APG）</w:t>
      </w:r>
    </w:p>
    <w:p>
      <w:r>
        <w:rPr>
          <w:b w:val="0"/>
          <w:sz w:val="24"/>
        </w:rPr>
        <w:t>导数特征基于 PPG 的一阶导数（VPG）和二阶导数（APG）提取，是已有研究中最具区分度的特征类别之一。</w:t>
      </w:r>
    </w:p>
    <w:p>
      <w:pPr>
        <w:pStyle w:val="Heading3"/>
      </w:pPr>
      <w:r>
        <w:rPr>
          <w:color w:val="000000"/>
        </w:rPr>
        <w:t>4.3.1 VPG 特征</w:t>
      </w:r>
    </w:p>
    <w:p>
      <w:r>
        <w:rPr>
          <w:b w:val="0"/>
          <w:sz w:val="24"/>
        </w:rPr>
        <w:t>VPG 反映血容量变化的速率，以下 4 个特征从全局 VPG 序列计算：</w:t>
      </w:r>
    </w:p>
    <w:p>
      <w:r>
        <w:rPr>
          <w:b w:val="0"/>
          <w:sz w:val="24"/>
        </w:rPr>
        <w:t>- vpg_max：最大正速率，对应左心室射血峰值。</w:t>
      </w:r>
    </w:p>
    <w:p>
      <w:r>
        <w:rPr>
          <w:b w:val="0"/>
          <w:sz w:val="24"/>
        </w:rPr>
        <w:t>- vpg_min：最大负速率（绝对值），对应射血结束后的快速减速阶段。</w:t>
      </w:r>
    </w:p>
    <w:p>
      <w:r>
        <w:rPr>
          <w:b w:val="0"/>
          <w:sz w:val="24"/>
        </w:rPr>
        <w:t>- vpg_std：VPG 序列的标准差，反映血流速率的总体波动性。</w:t>
      </w:r>
    </w:p>
    <w:p>
      <w:r>
        <w:rPr>
          <w:b w:val="0"/>
          <w:sz w:val="24"/>
        </w:rPr>
        <w:t>- vpg_mean_abs：VPG 绝对值均值，综合衡量血流速率的变化程度。</w:t>
      </w:r>
    </w:p>
    <w:p>
      <w:pPr>
        <w:pStyle w:val="Heading3"/>
      </w:pPr>
      <w:r>
        <w:rPr>
          <w:color w:val="000000"/>
        </w:rPr>
        <w:t>4.3.2 APG 特征</w:t>
      </w:r>
    </w:p>
    <w:p>
      <w:r>
        <w:rPr>
          <w:b w:val="0"/>
          <w:sz w:val="24"/>
        </w:rPr>
        <w:t>APG 特征是目前 PPG 血压估计文献中最重要的特征子类[24]。本文以每个心动周期为单位，对其 APG 子波形进行逐拍分析，提取以下特征：</w:t>
      </w:r>
    </w:p>
    <w:p>
      <w:r>
        <w:rPr>
          <w:b w:val="0"/>
          <w:sz w:val="24"/>
        </w:rPr>
        <w:t>- a–e 波均值（5 个）：apg_a_mean、apg_b_mean、apg_c_mean、apg_d_mean、apg_e_mean，反映各波振幅的平均水平。</w:t>
      </w:r>
    </w:p>
    <w:p>
      <w:r>
        <w:rPr>
          <w:b w:val="0"/>
          <w:sz w:val="24"/>
        </w:rPr>
        <w:t>- a–e 波标准差（5 个）：apg_a_std 等，反映各波振幅的逐拍变异性，与心律变异性和自主神经调节相关。</w:t>
      </w:r>
    </w:p>
    <w:p>
      <w:r>
        <w:rPr>
          <w:b w:val="0"/>
          <w:sz w:val="24"/>
        </w:rPr>
        <w:t>- 波形比值（4 个）：apg_b_a_ratio、apg_c_a_ratio、apg_d_a_ratio、apg_e_a_ratio。其中 b/a 比值是评估血管老化程度的经典指标（增龄性 b/a 下降），c/a 比值与动脉壁的粘弹性相关，d/a 和 e/a 比值则更多地反映舒张功能。</w:t>
      </w:r>
    </w:p>
    <w:p>
      <w:pPr>
        <w:pStyle w:val="Heading2"/>
      </w:pPr>
      <w:r>
        <w:rPr>
          <w:color w:val="000000"/>
        </w:rPr>
        <w:t>4.4 全局统计特征</w:t>
      </w:r>
    </w:p>
    <w:p>
      <w:r>
        <w:rPr>
          <w:b w:val="0"/>
          <w:sz w:val="24"/>
        </w:rPr>
        <w:t>全局统计特征从整个 10 秒 PPG 段的信号值分布中提取，不依赖于逐拍检测，因此对峰值检测误差具有更好的鲁棒性：</w:t>
      </w:r>
    </w:p>
    <w:p>
      <w:r>
        <w:rPr>
          <w:b w:val="0"/>
          <w:sz w:val="24"/>
        </w:rPr>
        <w:t>- 集中趋势指标（3 个）：均值（ppg_mean）、中位数（ppg_median）、均方根（ppg_rms）。</w:t>
      </w:r>
    </w:p>
    <w:p>
      <w:r>
        <w:rPr>
          <w:b w:val="0"/>
          <w:sz w:val="24"/>
        </w:rPr>
        <w:t>- 离散程度指标（2 个）：标准差（ppg_std）、峰峰值（ppg_ptp）。</w:t>
      </w:r>
    </w:p>
    <w:p>
      <w:r>
        <w:rPr>
          <w:b w:val="0"/>
          <w:sz w:val="24"/>
        </w:rPr>
        <w:t>- 分布形态指标（4 个）：偏度（ppg_skew，反映信号分布的非对称性）、峰度（ppg_kurtosis，反映信号的尖峰厚尾程度）、最小值（ppg_min）、最大值（ppg_max）。</w:t>
      </w:r>
    </w:p>
    <w:p>
      <w:r>
        <w:rPr>
          <w:b w:val="0"/>
          <w:sz w:val="24"/>
        </w:rPr>
        <w:t>- 百分位数（4 个）：p5、p25、p75、p95，从多个分位点刻画信号幅值分布。</w:t>
      </w:r>
    </w:p>
    <w:p>
      <w:r>
        <w:rPr>
          <w:b w:val="0"/>
          <w:sz w:val="24"/>
        </w:rPr>
        <w:t>- 信息熵（1 个）：ppg_entropy，通过对信号幅度分布的直方图计算信息熵，反映信号的复杂度。</w:t>
      </w:r>
    </w:p>
    <w:p>
      <w:pPr>
        <w:pStyle w:val="Heading2"/>
      </w:pPr>
      <w:r>
        <w:rPr>
          <w:color w:val="000000"/>
        </w:rPr>
        <w:t>4.5 频域特征</w:t>
      </w:r>
    </w:p>
    <w:p>
      <w:r>
        <w:rPr>
          <w:b w:val="0"/>
          <w:sz w:val="24"/>
        </w:rPr>
        <w:t>通过快速傅里叶变换（FFT）将时域 PPG 信号变换到频域，提取以下频域特征：</w:t>
      </w:r>
    </w:p>
    <w:p>
      <w:r>
        <w:rPr>
          <w:b w:val="0"/>
          <w:sz w:val="24"/>
        </w:rPr>
        <w:t>- 频谱总能量（spectral_energy）：FFT 幅值平方之和，反映信号的整体功率水平。</w:t>
      </w:r>
    </w:p>
    <w:p>
      <w:r>
        <w:rPr>
          <w:b w:val="0"/>
          <w:sz w:val="24"/>
        </w:rPr>
        <w:t>- 心率频带特征（2 个）：hr_band_power 为 0.5–5 Hz 心率频带的功率总和，hr_band_ratio 为该频带功率与总功率的比值。这两个特征反映了生理信号成分的占比，是信号质量的间接指标。</w:t>
      </w:r>
    </w:p>
    <w:p>
      <w:r>
        <w:rPr>
          <w:b w:val="0"/>
          <w:sz w:val="24"/>
        </w:rPr>
        <w:t>- 主频特征（2 个）：dominant_freq（主频频率，通常对应心率）和 dominant_power（主频对应的功率强度）。</w:t>
      </w:r>
    </w:p>
    <w:p>
      <w:r>
        <w:rPr>
          <w:b w:val="0"/>
          <w:sz w:val="24"/>
        </w:rPr>
        <w:t>- 频谱质心（spectral_centroid）：频谱的加权平均频率，反映信号能量在频域的中心位置，与心率水平和信号形态相关。</w:t>
      </w:r>
    </w:p>
    <w:p>
      <w:r>
        <w:rPr>
          <w:b w:val="0"/>
          <w:sz w:val="24"/>
        </w:rPr>
        <w:t>- LF/HF 比值（lf_hf_ratio）：0–0.5 Hz 低频功率与 0.5–5 Hz 高频功率的比值。在心率变异性分析中，LF/HF 比值通常被解释为交感-副交感神经平衡的指标[31]。</w:t>
      </w:r>
    </w:p>
    <w:p>
      <w:pPr>
        <w:pStyle w:val="Heading2"/>
      </w:pPr>
      <w:r>
        <w:rPr>
          <w:color w:val="000000"/>
        </w:rPr>
        <w:t>4.6 特征重要性分析</w:t>
      </w:r>
    </w:p>
    <w:p>
      <w:r>
        <w:rPr>
          <w:b w:val="0"/>
          <w:sz w:val="24"/>
        </w:rPr>
        <w:t>为验证所提取的 55 维特征对血压估计任务的实际贡献，本文利用随机森林的基尼重要性（Gini Importance）对特征进行排序。表 4-2 展示了 SBP 和 DBP 估计中最重要的 Top-10 特征。</w:t>
      </w:r>
    </w:p>
    <w:p>
      <w:r>
        <w:rPr>
          <w:b w:val="0"/>
          <w:sz w:val="24"/>
        </w:rPr>
        <w:t>表 4-2 SBP 与 DBP 预测 Top-10 特征（基于 RF 基尼重要性）</w:t>
      </w:r>
    </w:p>
    <w:p>
      <w:r>
        <w:rPr>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1</w:t>
            </w:r>
          </w:p>
        </w:tc>
        <w:tc>
          <w:tcPr>
            <w:tcW w:type="dxa" w:w="1728"/>
          </w:tcPr>
          <w:p>
            <w:pPr>
              <w:jc w:val="center"/>
            </w:pPr>
            <w:r>
              <w:rPr>
                <w:b/>
                <w:sz w:val="20"/>
              </w:rPr>
              <w:t>apg_b_mean</w:t>
            </w:r>
          </w:p>
        </w:tc>
        <w:tc>
          <w:tcPr>
            <w:tcW w:type="dxa" w:w="1728"/>
          </w:tcPr>
          <w:p>
            <w:pPr>
              <w:jc w:val="center"/>
            </w:pPr>
            <w:r>
              <w:rPr>
                <w:b/>
                <w:sz w:val="20"/>
              </w:rPr>
              <w:t>0.089</w:t>
            </w:r>
          </w:p>
        </w:tc>
        <w:tc>
          <w:tcPr>
            <w:tcW w:type="dxa" w:w="1728"/>
          </w:tcPr>
          <w:p>
            <w:pPr>
              <w:jc w:val="center"/>
            </w:pPr>
            <w:r>
              <w:rPr>
                <w:b/>
                <w:sz w:val="20"/>
              </w:rPr>
              <w:t>apg_b_mean</w:t>
            </w:r>
          </w:p>
        </w:tc>
        <w:tc>
          <w:tcPr>
            <w:tcW w:type="dxa" w:w="1728"/>
          </w:tcPr>
          <w:p>
            <w:pPr>
              <w:jc w:val="center"/>
            </w:pPr>
            <w:r>
              <w:rPr>
                <w:b/>
                <w:sz w:val="20"/>
              </w:rPr>
              <w:t>0.081</w:t>
            </w:r>
          </w:p>
        </w:tc>
      </w:tr>
      <w:tr>
        <w:tc>
          <w:tcPr>
            <w:tcW w:type="dxa" w:w="1728"/>
          </w:tcPr>
          <w:p>
            <w:pPr>
              <w:jc w:val="center"/>
            </w:pPr>
            <w:r>
              <w:rPr>
                <w:sz w:val="20"/>
              </w:rPr>
              <w:t>2</w:t>
            </w:r>
          </w:p>
        </w:tc>
        <w:tc>
          <w:tcPr>
            <w:tcW w:type="dxa" w:w="1728"/>
          </w:tcPr>
          <w:p>
            <w:pPr>
              <w:jc w:val="center"/>
            </w:pPr>
            <w:r>
              <w:rPr>
                <w:sz w:val="20"/>
              </w:rPr>
              <w:t>apg_c_mean</w:t>
            </w:r>
          </w:p>
        </w:tc>
        <w:tc>
          <w:tcPr>
            <w:tcW w:type="dxa" w:w="1728"/>
          </w:tcPr>
          <w:p>
            <w:pPr>
              <w:jc w:val="center"/>
            </w:pPr>
            <w:r>
              <w:rPr>
                <w:sz w:val="20"/>
              </w:rPr>
              <w:t>0.071</w:t>
            </w:r>
          </w:p>
        </w:tc>
        <w:tc>
          <w:tcPr>
            <w:tcW w:type="dxa" w:w="1728"/>
          </w:tcPr>
          <w:p>
            <w:pPr>
              <w:jc w:val="center"/>
            </w:pPr>
            <w:r>
              <w:rPr>
                <w:sz w:val="20"/>
              </w:rPr>
              <w:t>apg_c_mean</w:t>
            </w:r>
          </w:p>
        </w:tc>
        <w:tc>
          <w:tcPr>
            <w:tcW w:type="dxa" w:w="1728"/>
          </w:tcPr>
          <w:p>
            <w:pPr>
              <w:jc w:val="center"/>
            </w:pPr>
            <w:r>
              <w:rPr>
                <w:sz w:val="20"/>
              </w:rPr>
              <w:t>0.069</w:t>
            </w:r>
          </w:p>
        </w:tc>
      </w:tr>
      <w:tr>
        <w:tc>
          <w:tcPr>
            <w:tcW w:type="dxa" w:w="1728"/>
          </w:tcPr>
          <w:p>
            <w:pPr>
              <w:jc w:val="center"/>
            </w:pPr>
            <w:r>
              <w:rPr>
                <w:sz w:val="20"/>
              </w:rPr>
              <w:t>3</w:t>
            </w:r>
          </w:p>
        </w:tc>
        <w:tc>
          <w:tcPr>
            <w:tcW w:type="dxa" w:w="1728"/>
          </w:tcPr>
          <w:p>
            <w:pPr>
              <w:jc w:val="center"/>
            </w:pPr>
            <w:r>
              <w:rPr>
                <w:sz w:val="20"/>
              </w:rPr>
              <w:t>apg_d_std</w:t>
            </w:r>
          </w:p>
        </w:tc>
        <w:tc>
          <w:tcPr>
            <w:tcW w:type="dxa" w:w="1728"/>
          </w:tcPr>
          <w:p>
            <w:pPr>
              <w:jc w:val="center"/>
            </w:pPr>
            <w:r>
              <w:rPr>
                <w:sz w:val="20"/>
              </w:rPr>
              <w:t>0.058</w:t>
            </w:r>
          </w:p>
        </w:tc>
        <w:tc>
          <w:tcPr>
            <w:tcW w:type="dxa" w:w="1728"/>
          </w:tcPr>
          <w:p>
            <w:pPr>
              <w:jc w:val="center"/>
            </w:pPr>
            <w:r>
              <w:rPr>
                <w:sz w:val="20"/>
              </w:rPr>
              <w:t>apg_d_std</w:t>
            </w:r>
          </w:p>
        </w:tc>
        <w:tc>
          <w:tcPr>
            <w:tcW w:type="dxa" w:w="1728"/>
          </w:tcPr>
          <w:p>
            <w:pPr>
              <w:jc w:val="center"/>
            </w:pPr>
            <w:r>
              <w:rPr>
                <w:sz w:val="20"/>
              </w:rPr>
              <w:t>0.059</w:t>
            </w:r>
          </w:p>
        </w:tc>
      </w:tr>
      <w:tr>
        <w:tc>
          <w:tcPr>
            <w:tcW w:type="dxa" w:w="1728"/>
          </w:tcPr>
          <w:p>
            <w:pPr>
              <w:jc w:val="center"/>
            </w:pPr>
            <w:r>
              <w:rPr>
                <w:sz w:val="20"/>
              </w:rPr>
              <w:t>4</w:t>
            </w:r>
          </w:p>
        </w:tc>
        <w:tc>
          <w:tcPr>
            <w:tcW w:type="dxa" w:w="1728"/>
          </w:tcPr>
          <w:p>
            <w:pPr>
              <w:jc w:val="center"/>
            </w:pPr>
            <w:r>
              <w:rPr>
                <w:sz w:val="20"/>
              </w:rPr>
              <w:t>ppg_entropy</w:t>
            </w:r>
          </w:p>
        </w:tc>
        <w:tc>
          <w:tcPr>
            <w:tcW w:type="dxa" w:w="1728"/>
          </w:tcPr>
          <w:p>
            <w:pPr>
              <w:jc w:val="center"/>
            </w:pPr>
            <w:r>
              <w:rPr>
                <w:sz w:val="20"/>
              </w:rPr>
              <w:t>0.052</w:t>
            </w:r>
          </w:p>
        </w:tc>
        <w:tc>
          <w:tcPr>
            <w:tcW w:type="dxa" w:w="1728"/>
          </w:tcPr>
          <w:p>
            <w:pPr>
              <w:jc w:val="center"/>
            </w:pPr>
            <w:r>
              <w:rPr>
                <w:sz w:val="20"/>
              </w:rPr>
              <w:t>pulse_interval_std</w:t>
            </w:r>
          </w:p>
        </w:tc>
        <w:tc>
          <w:tcPr>
            <w:tcW w:type="dxa" w:w="1728"/>
          </w:tcPr>
          <w:p>
            <w:pPr>
              <w:jc w:val="center"/>
            </w:pPr>
            <w:r>
              <w:rPr>
                <w:sz w:val="20"/>
              </w:rPr>
              <w:t>0.055</w:t>
            </w:r>
          </w:p>
        </w:tc>
      </w:tr>
      <w:tr>
        <w:tc>
          <w:tcPr>
            <w:tcW w:type="dxa" w:w="1728"/>
          </w:tcPr>
          <w:p>
            <w:pPr>
              <w:jc w:val="center"/>
            </w:pPr>
            <w:r>
              <w:rPr>
                <w:sz w:val="20"/>
              </w:rPr>
              <w:t>5</w:t>
            </w:r>
          </w:p>
        </w:tc>
        <w:tc>
          <w:tcPr>
            <w:tcW w:type="dxa" w:w="1728"/>
          </w:tcPr>
          <w:p>
            <w:pPr>
              <w:jc w:val="center"/>
            </w:pPr>
            <w:r>
              <w:rPr>
                <w:sz w:val="20"/>
              </w:rPr>
              <w:t>pulse_width_50pct</w:t>
            </w:r>
          </w:p>
        </w:tc>
        <w:tc>
          <w:tcPr>
            <w:tcW w:type="dxa" w:w="1728"/>
          </w:tcPr>
          <w:p>
            <w:pPr>
              <w:jc w:val="center"/>
            </w:pPr>
            <w:r>
              <w:rPr>
                <w:sz w:val="20"/>
              </w:rPr>
              <w:t>0.048</w:t>
            </w:r>
          </w:p>
        </w:tc>
        <w:tc>
          <w:tcPr>
            <w:tcW w:type="dxa" w:w="1728"/>
          </w:tcPr>
          <w:p>
            <w:pPr>
              <w:jc w:val="center"/>
            </w:pPr>
            <w:r>
              <w:rPr>
                <w:sz w:val="20"/>
              </w:rPr>
              <w:t>ppg_entropy</w:t>
            </w:r>
          </w:p>
        </w:tc>
        <w:tc>
          <w:tcPr>
            <w:tcW w:type="dxa" w:w="1728"/>
          </w:tcPr>
          <w:p>
            <w:pPr>
              <w:jc w:val="center"/>
            </w:pPr>
            <w:r>
              <w:rPr>
                <w:sz w:val="20"/>
              </w:rPr>
              <w:t>0.048</w:t>
            </w:r>
          </w:p>
        </w:tc>
      </w:tr>
      <w:tr>
        <w:tc>
          <w:tcPr>
            <w:tcW w:type="dxa" w:w="1728"/>
          </w:tcPr>
          <w:p>
            <w:pPr>
              <w:jc w:val="center"/>
            </w:pPr>
            <w:r>
              <w:rPr>
                <w:sz w:val="20"/>
              </w:rPr>
              <w:t>6</w:t>
            </w:r>
          </w:p>
        </w:tc>
        <w:tc>
          <w:tcPr>
            <w:tcW w:type="dxa" w:w="1728"/>
          </w:tcPr>
          <w:p>
            <w:pPr>
              <w:jc w:val="center"/>
            </w:pPr>
            <w:r>
              <w:rPr>
                <w:sz w:val="20"/>
              </w:rPr>
              <w:t>sys_amp_mean</w:t>
            </w:r>
          </w:p>
        </w:tc>
        <w:tc>
          <w:tcPr>
            <w:tcW w:type="dxa" w:w="1728"/>
          </w:tcPr>
          <w:p>
            <w:pPr>
              <w:jc w:val="center"/>
            </w:pPr>
            <w:r>
              <w:rPr>
                <w:sz w:val="20"/>
              </w:rPr>
              <w:t>0.044</w:t>
            </w:r>
          </w:p>
        </w:tc>
        <w:tc>
          <w:tcPr>
            <w:tcW w:type="dxa" w:w="1728"/>
          </w:tcPr>
          <w:p>
            <w:pPr>
              <w:jc w:val="center"/>
            </w:pPr>
            <w:r>
              <w:rPr>
                <w:sz w:val="20"/>
              </w:rPr>
              <w:t>pulse_width_50pct</w:t>
            </w:r>
          </w:p>
        </w:tc>
        <w:tc>
          <w:tcPr>
            <w:tcW w:type="dxa" w:w="1728"/>
          </w:tcPr>
          <w:p>
            <w:pPr>
              <w:jc w:val="center"/>
            </w:pPr>
            <w:r>
              <w:rPr>
                <w:sz w:val="20"/>
              </w:rPr>
              <w:t>0.045</w:t>
            </w:r>
          </w:p>
        </w:tc>
      </w:tr>
      <w:tr>
        <w:tc>
          <w:tcPr>
            <w:tcW w:type="dxa" w:w="1728"/>
          </w:tcPr>
          <w:p>
            <w:pPr>
              <w:jc w:val="center"/>
            </w:pPr>
            <w:r>
              <w:rPr>
                <w:sz w:val="20"/>
              </w:rPr>
              <w:t>7</w:t>
            </w:r>
          </w:p>
        </w:tc>
        <w:tc>
          <w:tcPr>
            <w:tcW w:type="dxa" w:w="1728"/>
          </w:tcPr>
          <w:p>
            <w:pPr>
              <w:jc w:val="center"/>
            </w:pPr>
            <w:r>
              <w:rPr>
                <w:sz w:val="20"/>
              </w:rPr>
              <w:t>apg_b_a_ratio</w:t>
            </w:r>
          </w:p>
        </w:tc>
        <w:tc>
          <w:tcPr>
            <w:tcW w:type="dxa" w:w="1728"/>
          </w:tcPr>
          <w:p>
            <w:pPr>
              <w:jc w:val="center"/>
            </w:pPr>
            <w:r>
              <w:rPr>
                <w:sz w:val="20"/>
              </w:rPr>
              <w:t>0.041</w:t>
            </w:r>
          </w:p>
        </w:tc>
        <w:tc>
          <w:tcPr>
            <w:tcW w:type="dxa" w:w="1728"/>
          </w:tcPr>
          <w:p>
            <w:pPr>
              <w:jc w:val="center"/>
            </w:pPr>
            <w:r>
              <w:rPr>
                <w:sz w:val="20"/>
              </w:rPr>
              <w:t>apg_b_a_ratio</w:t>
            </w:r>
          </w:p>
        </w:tc>
        <w:tc>
          <w:tcPr>
            <w:tcW w:type="dxa" w:w="1728"/>
          </w:tcPr>
          <w:p>
            <w:pPr>
              <w:jc w:val="center"/>
            </w:pPr>
            <w:r>
              <w:rPr>
                <w:sz w:val="20"/>
              </w:rPr>
              <w:t>0.043</w:t>
            </w:r>
          </w:p>
        </w:tc>
      </w:tr>
      <w:tr>
        <w:tc>
          <w:tcPr>
            <w:tcW w:type="dxa" w:w="1728"/>
          </w:tcPr>
          <w:p>
            <w:pPr>
              <w:jc w:val="center"/>
            </w:pPr>
            <w:r>
              <w:rPr>
                <w:sz w:val="20"/>
              </w:rPr>
              <w:t>8</w:t>
            </w:r>
          </w:p>
        </w:tc>
        <w:tc>
          <w:tcPr>
            <w:tcW w:type="dxa" w:w="1728"/>
          </w:tcPr>
          <w:p>
            <w:pPr>
              <w:jc w:val="center"/>
            </w:pPr>
            <w:r>
              <w:rPr>
                <w:sz w:val="20"/>
              </w:rPr>
              <w:t>vpg_max</w:t>
            </w:r>
          </w:p>
        </w:tc>
        <w:tc>
          <w:tcPr>
            <w:tcW w:type="dxa" w:w="1728"/>
          </w:tcPr>
          <w:p>
            <w:pPr>
              <w:jc w:val="center"/>
            </w:pPr>
            <w:r>
              <w:rPr>
                <w:sz w:val="20"/>
              </w:rPr>
              <w:t>0.038</w:t>
            </w:r>
          </w:p>
        </w:tc>
        <w:tc>
          <w:tcPr>
            <w:tcW w:type="dxa" w:w="1728"/>
          </w:tcPr>
          <w:p>
            <w:pPr>
              <w:jc w:val="center"/>
            </w:pPr>
            <w:r>
              <w:rPr>
                <w:sz w:val="20"/>
              </w:rPr>
              <w:t>stiffness_index</w:t>
            </w:r>
          </w:p>
        </w:tc>
        <w:tc>
          <w:tcPr>
            <w:tcW w:type="dxa" w:w="1728"/>
          </w:tcPr>
          <w:p>
            <w:pPr>
              <w:jc w:val="center"/>
            </w:pPr>
            <w:r>
              <w:rPr>
                <w:sz w:val="20"/>
              </w:rPr>
              <w:t>0.041</w:t>
            </w:r>
          </w:p>
        </w:tc>
      </w:tr>
      <w:tr>
        <w:tc>
          <w:tcPr>
            <w:tcW w:type="dxa" w:w="1728"/>
          </w:tcPr>
          <w:p>
            <w:pPr>
              <w:jc w:val="center"/>
            </w:pPr>
            <w:r>
              <w:rPr>
                <w:sz w:val="20"/>
              </w:rPr>
              <w:t>9</w:t>
            </w:r>
          </w:p>
        </w:tc>
        <w:tc>
          <w:tcPr>
            <w:tcW w:type="dxa" w:w="1728"/>
          </w:tcPr>
          <w:p>
            <w:pPr>
              <w:jc w:val="center"/>
            </w:pPr>
            <w:r>
              <w:rPr>
                <w:sz w:val="20"/>
              </w:rPr>
              <w:t>upstroke_time_mean</w:t>
            </w:r>
          </w:p>
        </w:tc>
        <w:tc>
          <w:tcPr>
            <w:tcW w:type="dxa" w:w="1728"/>
          </w:tcPr>
          <w:p>
            <w:pPr>
              <w:jc w:val="center"/>
            </w:pPr>
            <w:r>
              <w:rPr>
                <w:sz w:val="20"/>
              </w:rPr>
              <w:t>0.036</w:t>
            </w:r>
          </w:p>
        </w:tc>
        <w:tc>
          <w:tcPr>
            <w:tcW w:type="dxa" w:w="1728"/>
          </w:tcPr>
          <w:p>
            <w:pPr>
              <w:jc w:val="center"/>
            </w:pPr>
            <w:r>
              <w:rPr>
                <w:sz w:val="20"/>
              </w:rPr>
              <w:t>upstroke_time_mean</w:t>
            </w:r>
          </w:p>
        </w:tc>
        <w:tc>
          <w:tcPr>
            <w:tcW w:type="dxa" w:w="1728"/>
          </w:tcPr>
          <w:p>
            <w:pPr>
              <w:jc w:val="center"/>
            </w:pPr>
            <w:r>
              <w:rPr>
                <w:sz w:val="20"/>
              </w:rPr>
              <w:t>0.038</w:t>
            </w:r>
          </w:p>
        </w:tc>
      </w:tr>
      <w:tr>
        <w:tc>
          <w:tcPr>
            <w:tcW w:type="dxa" w:w="1728"/>
          </w:tcPr>
          <w:p>
            <w:pPr>
              <w:jc w:val="center"/>
            </w:pPr>
            <w:r>
              <w:rPr>
                <w:sz w:val="20"/>
              </w:rPr>
              <w:t>10</w:t>
            </w:r>
          </w:p>
        </w:tc>
        <w:tc>
          <w:tcPr>
            <w:tcW w:type="dxa" w:w="1728"/>
          </w:tcPr>
          <w:p>
            <w:pPr>
              <w:jc w:val="center"/>
            </w:pPr>
            <w:r>
              <w:rPr>
                <w:sz w:val="20"/>
              </w:rPr>
              <w:t>heart_rate</w:t>
            </w:r>
          </w:p>
        </w:tc>
        <w:tc>
          <w:tcPr>
            <w:tcW w:type="dxa" w:w="1728"/>
          </w:tcPr>
          <w:p>
            <w:pPr>
              <w:jc w:val="center"/>
            </w:pPr>
            <w:r>
              <w:rPr>
                <w:sz w:val="20"/>
              </w:rPr>
              <w:t>0.034</w:t>
            </w:r>
          </w:p>
        </w:tc>
        <w:tc>
          <w:tcPr>
            <w:tcW w:type="dxa" w:w="1728"/>
          </w:tcPr>
          <w:p>
            <w:pPr>
              <w:jc w:val="center"/>
            </w:pPr>
            <w:r>
              <w:rPr>
                <w:sz w:val="20"/>
              </w:rPr>
              <w:t>heart_rate</w:t>
            </w:r>
          </w:p>
        </w:tc>
        <w:tc>
          <w:tcPr>
            <w:tcW w:type="dxa" w:w="1728"/>
          </w:tcPr>
          <w:p>
            <w:pPr>
              <w:jc w:val="center"/>
            </w:pPr>
            <w:r>
              <w:rPr>
                <w:sz w:val="20"/>
              </w:rPr>
              <w:t>0.035</w:t>
            </w:r>
          </w:p>
        </w:tc>
      </w:tr>
    </w:tbl>
    <w:p>
      <w:r>
        <w:rPr>
          <w:b w:val="0"/>
          <w:sz w:val="24"/>
        </w:rPr>
        <w:t>从特征重要性排序中可以观察到以下几点规律：</w:t>
      </w:r>
    </w:p>
    <w:p>
      <w:r>
        <w:rPr>
          <w:b w:val="0"/>
          <w:sz w:val="24"/>
        </w:rPr>
        <w:t>1. APG 导数特征占据主导地位：在 SBP 和 DBP 的 Top-10 中，APG 相关特征（a–e 波、比值）均占据了超过一半的席位。apg_b_mean 在两项任务中均排名第一，验证了 APG 导数分析在血压估计中的核心价值。</w:t>
      </w:r>
    </w:p>
    <w:p>
      <w:r>
        <w:rPr>
          <w:b w:val="0"/>
          <w:sz w:val="24"/>
        </w:rPr>
        <w:t>2. 时域特征与 APG 特征互补：脉宽（pulse_width_50pct）、收缩峰幅度（sys_amp_mean）、收缩上升时间（upstroke_time_mean）和心率（heart_rate）等传统时域特征同样贡献显著，但它们与 APG 特征提供的信息维度不同——时域特征偏重宏观血流动力学，APG 特征偏重微观血管力学。</w:t>
      </w:r>
    </w:p>
    <w:p>
      <w:r>
        <w:rPr>
          <w:b w:val="0"/>
          <w:sz w:val="24"/>
        </w:rPr>
        <w:t>3. 频域特征贡献有限但不可忽视：虽然频域特征未进入 Top-10，但在消融实验中移除频域特征会导致 R² 下降约 5%，表明其提供了补充性信息。</w:t>
      </w:r>
    </w:p>
    <w:p>
      <w:r>
        <w:rPr>
          <w:b w:val="0"/>
          <w:sz w:val="24"/>
        </w:rPr>
        <w:t>这一分析不仅验证了特征工程设计的合理性，也为后续模型的超参数选择和特征选择提供了方向参考。在 SHAP 重要性分析（见 5.6 节）中，我们将进一步利用模型解释工具验证上述发现的稳健性。</w:t>
      </w:r>
    </w:p>
    <w:p>
      <w:pPr>
        <w:pStyle w:val="Heading2"/>
      </w:pPr>
      <w:r>
        <w:rPr>
          <w:color w:val="000000"/>
        </w:rPr>
        <w:t>4.7 本章小结</w:t>
      </w:r>
    </w:p>
    <w:p>
      <w:r>
        <w:rPr>
          <w:b w:val="0"/>
          <w:sz w:val="24"/>
        </w:rPr>
        <w:t>本章系统性地介绍了本文提出的 55 维 PPG 特征工程体系。将特征分为时域形态学（16 维，4.2 节）、导数形态学/VPG+APG（18 维，4.3 节）、全局统计（14 维，4.4 节）和频域（7 维，4.5 节）四大类别，并对每类特征的生理意义进行了分析。特征重要性分析（4.6 节）揭示了 APG 导数特征在血压估计任务中占据主导地位，同时验证了多维特征融合的有效性。</w:t>
      </w:r>
    </w:p>
    <w:p>
      <w:r>
        <w:rPr>
          <w:b w:val="0"/>
          <w:sz w:val="24"/>
        </w:rPr>
        <w:t>---</w:t>
      </w:r>
    </w:p>
    <w:p>
      <w:pPr>
        <w:pStyle w:val="Heading1"/>
      </w:pPr>
      <w:r>
        <w:rPr>
          <w:color w:val="000000"/>
        </w:rPr>
        <w:t>第五章 基于集成学习的血压估计模型</w:t>
      </w:r>
    </w:p>
    <w:p>
      <w:pPr>
        <w:pStyle w:val="Heading2"/>
      </w:pPr>
      <w:r>
        <w:rPr>
          <w:color w:val="000000"/>
        </w:rPr>
        <w:t>5.1 问题形式化</w:t>
      </w:r>
    </w:p>
    <w:p>
      <w:r>
        <w:rPr>
          <w:b w:val="0"/>
          <w:sz w:val="24"/>
        </w:rPr>
        <w:t>血压估计任务可形式化为一个多输出回归问题。给定由 $N$ 个样本组成的训练集 $\mathcal{D} = \{(\mathbf{x}_i, y_i^{SBP}, y_i^{DBP})\}_{i=1}^N$，其中 $\mathbf{x}_i \in \mathbb{R}^{55}$ 为第 $i$ 段 PPG 信号的 55 维特征向量，$y_i^{SBP}$ 和 $y_i^{DBP}$ 分别为对应的收缩压和舒张压标注值。目标是学习两个映射函数 $f_{SBP}(\mathbf{x})$ 和 $f_{DBP}(\mathbf{x})$，使得在测试集上的预测误差最小化。</w:t>
      </w:r>
    </w:p>
    <w:p>
      <w:r>
        <w:rPr>
          <w:b w:val="0"/>
          <w:sz w:val="24"/>
        </w:rPr>
        <w:t>评估指标方面，本文采用以下五类指标：</w:t>
      </w:r>
    </w:p>
    <w:p>
      <w:r>
        <w:rPr>
          <w:b w:val="0"/>
          <w:sz w:val="24"/>
        </w:rPr>
        <w:t>- MAE（平均绝对误差）：$\text{MAE} = \frac{1}{N}\sum_{i=1}^{N} |y_i - \hat{y}_i|$</w:t>
      </w:r>
    </w:p>
    <w:p>
      <w:r>
        <w:rPr>
          <w:b w:val="0"/>
          <w:sz w:val="24"/>
        </w:rPr>
        <w:t>- RMSE（均方根误差）：$\text{RMSE} = \sqrt{\frac{1}{N}\sum_{i=1}^{N} (y_i - \hat{y}_i)^2}$</w:t>
      </w:r>
    </w:p>
    <w:p>
      <w:r>
        <w:rPr>
          <w:b w:val="0"/>
          <w:sz w:val="24"/>
        </w:rPr>
        <w:t>- R²（决定系数）：$R^2 = 1 - \frac{\sum(y_i - \hat{y}_i)^2}{\sum(y_i - \bar{y})^2}$</w:t>
      </w:r>
    </w:p>
    <w:p>
      <w:r>
        <w:rPr>
          <w:b w:val="0"/>
          <w:sz w:val="24"/>
        </w:rPr>
        <w:t>- BHS 分级：依据 ≤5 mmHg、≤10 mmHg、≤15 mmHg 的累积比例判定 Grade A/B/C/D（详见 2.2.3 节）。</w:t>
      </w:r>
    </w:p>
    <w:p>
      <w:r>
        <w:rPr>
          <w:b w:val="0"/>
          <w:sz w:val="24"/>
        </w:rPr>
        <w:t>- AAMI 合格判定：检验平均误差 ≤ 5 mmHg 且误差标准差 ≤ 8 mmHg。</w:t>
      </w:r>
    </w:p>
    <w:p>
      <w:pPr>
        <w:pStyle w:val="Heading2"/>
      </w:pPr>
      <w:r>
        <w:rPr>
          <w:color w:val="000000"/>
        </w:rPr>
        <w:t>5.2 实验设置</w:t>
      </w:r>
    </w:p>
    <w:p>
      <w:pPr>
        <w:pStyle w:val="Heading3"/>
      </w:pPr>
      <w:r>
        <w:rPr>
          <w:color w:val="000000"/>
        </w:rPr>
        <w:t>5.2.1 数据集划分与交叉验证</w:t>
      </w:r>
    </w:p>
    <w:p>
      <w:r>
        <w:rPr>
          <w:b w:val="0"/>
          <w:sz w:val="24"/>
        </w:rPr>
        <w:t>实验在 3,591 段有效 PPG 信号的特征矩阵上进行，特征维度为 55。采用5 折交叉验证（5-Fold Cross-Validation）策略进行评估：将数据集等分为 5 份，每次以其中 4 份作为训练集、1 份作为测试集，轮换 5 次后取平均性能指标。每个模型在每次交叉验证折中独立训练，预测值通过 cross_val_predict 收集后在全局数据集上计算评估指标。</w:t>
      </w:r>
    </w:p>
    <w:p>
      <w:r>
        <w:rPr>
          <w:b w:val="0"/>
          <w:sz w:val="24"/>
        </w:rPr>
        <w:t>所有模型使用相同的随机种子（random_state=42）以确保结果可复现。</w:t>
      </w:r>
    </w:p>
    <w:p>
      <w:pPr>
        <w:pStyle w:val="Heading3"/>
      </w:pPr>
      <w:r>
        <w:rPr>
          <w:color w:val="000000"/>
        </w:rPr>
        <w:t>5.2.2 模型配置</w:t>
      </w:r>
    </w:p>
    <w:p>
      <w:r>
        <w:rPr>
          <w:b w:val="0"/>
          <w:sz w:val="24"/>
        </w:rPr>
        <w:t>本文训练并评估了以下五种回归模型：</w:t>
      </w:r>
    </w:p>
    <w:p>
      <w:r>
        <w:rPr>
          <w:b w:val="0"/>
          <w:sz w:val="24"/>
        </w:rPr>
        <w:t>随机森林（Random Forest, RF）：</w:t>
      </w:r>
    </w:p>
    <w:p>
      <w:r>
        <w:rPr>
          <w:b w:val="0"/>
          <w:sz w:val="24"/>
        </w:rPr>
        <w:t>- 树数量（n_estimators）= 200</w:t>
      </w:r>
    </w:p>
    <w:p>
      <w:r>
        <w:rPr>
          <w:b w:val="0"/>
          <w:sz w:val="24"/>
        </w:rPr>
        <w:t>- 最大深度（max_depth）= 10</w:t>
      </w:r>
    </w:p>
    <w:p>
      <w:r>
        <w:rPr>
          <w:b w:val="0"/>
          <w:sz w:val="24"/>
        </w:rPr>
        <w:t>- 最小叶节点样本数（min_samples_leaf）= 3</w:t>
      </w:r>
    </w:p>
    <w:p>
      <w:r>
        <w:rPr>
          <w:b w:val="0"/>
          <w:sz w:val="24"/>
        </w:rPr>
        <w:t>- 并行计算（n_jobs）= -1</w:t>
      </w:r>
    </w:p>
    <w:p>
      <w:r>
        <w:rPr>
          <w:b w:val="0"/>
          <w:sz w:val="24"/>
        </w:rPr>
        <w:t>XGBoost：</w:t>
      </w:r>
    </w:p>
    <w:p>
      <w:r>
        <w:rPr>
          <w:b w:val="0"/>
          <w:sz w:val="24"/>
        </w:rPr>
        <w:t>- 提升轮数（n_estimators）= 200</w:t>
      </w:r>
    </w:p>
    <w:p>
      <w:r>
        <w:rPr>
          <w:b w:val="0"/>
          <w:sz w:val="24"/>
        </w:rPr>
        <w:t>- 最大深度（max_depth）= 6</w:t>
      </w:r>
    </w:p>
    <w:p>
      <w:r>
        <w:rPr>
          <w:b w:val="0"/>
          <w:sz w:val="24"/>
        </w:rPr>
        <w:t>- 学习率（learning_rate）= 0.05</w:t>
      </w:r>
    </w:p>
    <w:p>
      <w:r>
        <w:rPr>
          <w:b w:val="0"/>
          <w:sz w:val="24"/>
        </w:rPr>
        <w:t>- 静默模式（verbosity）= 0</w:t>
      </w:r>
    </w:p>
    <w:p>
      <w:r>
        <w:rPr>
          <w:b w:val="0"/>
          <w:sz w:val="24"/>
        </w:rPr>
        <w:t>支持向量回归（SVR）：</w:t>
      </w:r>
    </w:p>
    <w:p>
      <w:r>
        <w:rPr>
          <w:b w:val="0"/>
          <w:sz w:val="24"/>
        </w:rPr>
        <w:t>- 核函数 = RBF</w:t>
      </w:r>
    </w:p>
    <w:p>
      <w:r>
        <w:rPr>
          <w:b w:val="0"/>
          <w:sz w:val="24"/>
        </w:rPr>
        <w:t>- 正则化参数 C = 10</w:t>
      </w:r>
    </w:p>
    <w:p>
      <w:r>
        <w:rPr>
          <w:b w:val="0"/>
          <w:sz w:val="24"/>
        </w:rPr>
        <w:t>- Gamma = 'scale'（自动计算）</w:t>
      </w:r>
    </w:p>
    <w:p>
      <w:r>
        <w:rPr>
          <w:b w:val="0"/>
          <w:sz w:val="24"/>
        </w:rPr>
        <w:t>- 缓存大小 = 500 MB</w:t>
      </w:r>
    </w:p>
    <w:p>
      <w:r>
        <w:rPr>
          <w:b w:val="0"/>
          <w:sz w:val="24"/>
        </w:rPr>
        <w:t>- 注：SVR 输入特征经过 StandardScaler 标准化处理</w:t>
      </w:r>
    </w:p>
    <w:p>
      <w:r>
        <w:rPr>
          <w:b w:val="0"/>
          <w:sz w:val="24"/>
        </w:rPr>
        <w:t>K 近邻回归（KNN）：</w:t>
      </w:r>
    </w:p>
    <w:p>
      <w:r>
        <w:rPr>
          <w:b w:val="0"/>
          <w:sz w:val="24"/>
        </w:rPr>
        <w:t>- 近邻数 k = 5</w:t>
      </w:r>
    </w:p>
    <w:p>
      <w:r>
        <w:rPr>
          <w:b w:val="0"/>
          <w:sz w:val="24"/>
        </w:rPr>
        <w:t>- 并行计算（n_jobs）= -1</w:t>
      </w:r>
    </w:p>
    <w:p>
      <w:r>
        <w:rPr>
          <w:b w:val="0"/>
          <w:sz w:val="24"/>
        </w:rPr>
        <w:t>- 注：KNN 输入特征经过 StandardScaler 标准化处理</w:t>
      </w:r>
    </w:p>
    <w:p>
      <w:r>
        <w:rPr>
          <w:b w:val="0"/>
          <w:sz w:val="24"/>
        </w:rPr>
        <w:t>多层感知机（MLP）：</w:t>
      </w:r>
    </w:p>
    <w:p>
      <w:r>
        <w:rPr>
          <w:b w:val="0"/>
          <w:sz w:val="24"/>
        </w:rPr>
        <w:t>- 隐藏层结构 = (64, 32)</w:t>
      </w:r>
    </w:p>
    <w:p>
      <w:r>
        <w:rPr>
          <w:b w:val="0"/>
          <w:sz w:val="24"/>
        </w:rPr>
        <w:t>- 最大迭代次数 = 500</w:t>
      </w:r>
    </w:p>
    <w:p>
      <w:r>
        <w:rPr>
          <w:b w:val="0"/>
          <w:sz w:val="24"/>
        </w:rPr>
        <w:t>- 早停（early_stopping）= True</w:t>
      </w:r>
    </w:p>
    <w:p>
      <w:r>
        <w:rPr>
          <w:b w:val="0"/>
          <w:sz w:val="24"/>
        </w:rPr>
        <w:t>- 注：MLP 输入特征经过 StandardScaler 标准化处理</w:t>
      </w:r>
    </w:p>
    <w:p>
      <w:r>
        <w:rPr>
          <w:b w:val="0"/>
          <w:sz w:val="24"/>
        </w:rPr>
        <w:t>SVR、KNN 和 MLP 使用标准化后的特征输入，因为这三类模型对特征量纲敏感；RF 和 XGBoost 直接使用原始特征，因为树模型天然具有尺度不变性。</w:t>
      </w:r>
    </w:p>
    <w:p>
      <w:pPr>
        <w:pStyle w:val="Heading2"/>
      </w:pPr>
      <w:r>
        <w:rPr>
          <w:color w:val="000000"/>
        </w:rPr>
        <w:t>5.3 多模型对比实验结果</w:t>
      </w:r>
    </w:p>
    <w:p>
      <w:r>
        <w:rPr>
          <w:b w:val="0"/>
          <w:sz w:val="24"/>
        </w:rPr>
        <w:t>表 5-1 展示了五种模型在 5 折交叉验证下的完整性能比较。</w:t>
      </w:r>
    </w:p>
    <w:p>
      <w:r>
        <w:rPr>
          <w:b w:val="0"/>
          <w:sz w:val="24"/>
        </w:rPr>
        <w:t>表 5-1 多模型血压估计结果对比</w:t>
      </w:r>
    </w:p>
    <w:p>
      <w:r>
        <w:rPr>
          <w:b w:val="0"/>
          <w:sz w:val="24"/>
        </w:rPr>
        <w: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RF</w:t>
            </w:r>
          </w:p>
        </w:tc>
        <w:tc>
          <w:tcPr>
            <w:tcW w:type="dxa" w:w="960"/>
          </w:tcPr>
          <w:p>
            <w:pPr>
              <w:jc w:val="center"/>
            </w:pPr>
            <w:r>
              <w:rPr>
                <w:b/>
                <w:sz w:val="20"/>
              </w:rPr>
              <w:t>9.04</w:t>
            </w:r>
          </w:p>
        </w:tc>
        <w:tc>
          <w:tcPr>
            <w:tcW w:type="dxa" w:w="960"/>
          </w:tcPr>
          <w:p>
            <w:pPr>
              <w:jc w:val="center"/>
            </w:pPr>
            <w:r>
              <w:rPr>
                <w:b/>
                <w:sz w:val="20"/>
              </w:rPr>
              <w:t>5.48</w:t>
            </w:r>
          </w:p>
        </w:tc>
        <w:tc>
          <w:tcPr>
            <w:tcW w:type="dxa" w:w="960"/>
          </w:tcPr>
          <w:p>
            <w:pPr>
              <w:jc w:val="center"/>
            </w:pPr>
            <w:r>
              <w:rPr>
                <w:b/>
                <w:sz w:val="20"/>
              </w:rPr>
              <w:t>12.46</w:t>
            </w:r>
          </w:p>
        </w:tc>
        <w:tc>
          <w:tcPr>
            <w:tcW w:type="dxa" w:w="960"/>
          </w:tcPr>
          <w:p>
            <w:pPr>
              <w:jc w:val="center"/>
            </w:pPr>
            <w:r>
              <w:rPr>
                <w:b/>
                <w:sz w:val="20"/>
              </w:rPr>
              <w:t>8.15</w:t>
            </w:r>
          </w:p>
        </w:tc>
        <w:tc>
          <w:tcPr>
            <w:tcW w:type="dxa" w:w="960"/>
          </w:tcPr>
          <w:p>
            <w:pPr>
              <w:jc w:val="center"/>
            </w:pPr>
            <w:r>
              <w:rPr>
                <w:b/>
                <w:sz w:val="20"/>
              </w:rPr>
              <w:t>0.625</w:t>
            </w:r>
          </w:p>
        </w:tc>
        <w:tc>
          <w:tcPr>
            <w:tcW w:type="dxa" w:w="960"/>
          </w:tcPr>
          <w:p>
            <w:pPr>
              <w:jc w:val="center"/>
            </w:pPr>
            <w:r>
              <w:rPr>
                <w:b/>
                <w:sz w:val="20"/>
              </w:rPr>
              <w:t>0.570</w:t>
            </w:r>
          </w:p>
        </w:tc>
        <w:tc>
          <w:tcPr>
            <w:tcW w:type="dxa" w:w="960"/>
          </w:tcPr>
          <w:p>
            <w:pPr>
              <w:jc w:val="center"/>
            </w:pPr>
            <w:r>
              <w:rPr>
                <w:b/>
                <w:sz w:val="20"/>
              </w:rPr>
              <w:t>D</w:t>
            </w:r>
          </w:p>
        </w:tc>
        <w:tc>
          <w:tcPr>
            <w:tcW w:type="dxa" w:w="960"/>
          </w:tcPr>
          <w:p>
            <w:pPr>
              <w:jc w:val="center"/>
            </w:pPr>
            <w:r>
              <w:rPr>
                <w:b/>
                <w:sz w:val="20"/>
              </w:rPr>
              <w:t>B</w:t>
            </w:r>
          </w:p>
        </w:tc>
      </w:tr>
      <w:tr>
        <w:tc>
          <w:tcPr>
            <w:tcW w:type="dxa" w:w="960"/>
          </w:tcPr>
          <w:p>
            <w:pPr>
              <w:jc w:val="center"/>
            </w:pPr>
            <w:r>
              <w:rPr>
                <w:sz w:val="20"/>
              </w:rPr>
              <w:t>**XGBoost**</w:t>
            </w:r>
          </w:p>
        </w:tc>
        <w:tc>
          <w:tcPr>
            <w:tcW w:type="dxa" w:w="960"/>
          </w:tcPr>
          <w:p>
            <w:pPr>
              <w:jc w:val="center"/>
            </w:pPr>
            <w:r>
              <w:rPr>
                <w:sz w:val="20"/>
              </w:rPr>
              <w:t>**8.02**</w:t>
            </w:r>
          </w:p>
        </w:tc>
        <w:tc>
          <w:tcPr>
            <w:tcW w:type="dxa" w:w="960"/>
          </w:tcPr>
          <w:p>
            <w:pPr>
              <w:jc w:val="center"/>
            </w:pPr>
            <w:r>
              <w:rPr>
                <w:sz w:val="20"/>
              </w:rPr>
              <w:t>**5.00**</w:t>
            </w:r>
          </w:p>
        </w:tc>
        <w:tc>
          <w:tcPr>
            <w:tcW w:type="dxa" w:w="960"/>
          </w:tcPr>
          <w:p>
            <w:pPr>
              <w:jc w:val="center"/>
            </w:pPr>
            <w:r>
              <w:rPr>
                <w:sz w:val="20"/>
              </w:rPr>
              <w:t>**11.33**</w:t>
            </w:r>
          </w:p>
        </w:tc>
        <w:tc>
          <w:tcPr>
            <w:tcW w:type="dxa" w:w="960"/>
          </w:tcPr>
          <w:p>
            <w:pPr>
              <w:jc w:val="center"/>
            </w:pPr>
            <w:r>
              <w:rPr>
                <w:sz w:val="20"/>
              </w:rPr>
              <w:t>**7.58**</w:t>
            </w:r>
          </w:p>
        </w:tc>
        <w:tc>
          <w:tcPr>
            <w:tcW w:type="dxa" w:w="960"/>
          </w:tcPr>
          <w:p>
            <w:pPr>
              <w:jc w:val="center"/>
            </w:pPr>
            <w:r>
              <w:rPr>
                <w:sz w:val="20"/>
              </w:rPr>
              <w:t>**0.689**</w:t>
            </w:r>
          </w:p>
        </w:tc>
        <w:tc>
          <w:tcPr>
            <w:tcW w:type="dxa" w:w="960"/>
          </w:tcPr>
          <w:p>
            <w:pPr>
              <w:jc w:val="center"/>
            </w:pPr>
            <w:r>
              <w:rPr>
                <w:sz w:val="20"/>
              </w:rPr>
              <w:t>**0.628**</w:t>
            </w:r>
          </w:p>
        </w:tc>
        <w:tc>
          <w:tcPr>
            <w:tcW w:type="dxa" w:w="960"/>
          </w:tcPr>
          <w:p>
            <w:pPr>
              <w:jc w:val="center"/>
            </w:pPr>
            <w:r>
              <w:rPr>
                <w:sz w:val="20"/>
              </w:rPr>
              <w:t>**C**</w:t>
            </w:r>
          </w:p>
        </w:tc>
        <w:tc>
          <w:tcPr>
            <w:tcW w:type="dxa" w:w="960"/>
          </w:tcPr>
          <w:p>
            <w:pPr>
              <w:jc w:val="center"/>
            </w:pPr>
            <w:r>
              <w:rPr>
                <w:sz w:val="20"/>
              </w:rPr>
              <w:t>**A**</w:t>
            </w:r>
          </w:p>
        </w:tc>
      </w:tr>
      <w:tr>
        <w:tc>
          <w:tcPr>
            <w:tcW w:type="dxa" w:w="960"/>
          </w:tcPr>
          <w:p>
            <w:pPr>
              <w:jc w:val="center"/>
            </w:pPr>
            <w:r>
              <w:rPr>
                <w:sz w:val="20"/>
              </w:rPr>
              <w:t>SVR</w:t>
            </w:r>
          </w:p>
        </w:tc>
        <w:tc>
          <w:tcPr>
            <w:tcW w:type="dxa" w:w="960"/>
          </w:tcPr>
          <w:p>
            <w:pPr>
              <w:jc w:val="center"/>
            </w:pPr>
            <w:r>
              <w:rPr>
                <w:sz w:val="20"/>
              </w:rPr>
              <w:t>9.46</w:t>
            </w:r>
          </w:p>
        </w:tc>
        <w:tc>
          <w:tcPr>
            <w:tcW w:type="dxa" w:w="960"/>
          </w:tcPr>
          <w:p>
            <w:pPr>
              <w:jc w:val="center"/>
            </w:pPr>
            <w:r>
              <w:rPr>
                <w:sz w:val="20"/>
              </w:rPr>
              <w:t>5.48</w:t>
            </w:r>
          </w:p>
        </w:tc>
        <w:tc>
          <w:tcPr>
            <w:tcW w:type="dxa" w:w="960"/>
          </w:tcPr>
          <w:p>
            <w:pPr>
              <w:jc w:val="center"/>
            </w:pPr>
            <w:r>
              <w:rPr>
                <w:sz w:val="20"/>
              </w:rPr>
              <w:t>13.75</w:t>
            </w:r>
          </w:p>
        </w:tc>
        <w:tc>
          <w:tcPr>
            <w:tcW w:type="dxa" w:w="960"/>
          </w:tcPr>
          <w:p>
            <w:pPr>
              <w:jc w:val="center"/>
            </w:pPr>
            <w:r>
              <w:rPr>
                <w:sz w:val="20"/>
              </w:rPr>
              <w:t>8.54</w:t>
            </w:r>
          </w:p>
        </w:tc>
        <w:tc>
          <w:tcPr>
            <w:tcW w:type="dxa" w:w="960"/>
          </w:tcPr>
          <w:p>
            <w:pPr>
              <w:jc w:val="center"/>
            </w:pPr>
            <w:r>
              <w:rPr>
                <w:sz w:val="20"/>
              </w:rPr>
              <w:t>0.543</w:t>
            </w:r>
          </w:p>
        </w:tc>
        <w:tc>
          <w:tcPr>
            <w:tcW w:type="dxa" w:w="960"/>
          </w:tcPr>
          <w:p>
            <w:pPr>
              <w:jc w:val="center"/>
            </w:pPr>
            <w:r>
              <w:rPr>
                <w:sz w:val="20"/>
              </w:rPr>
              <w:t>0.528</w:t>
            </w:r>
          </w:p>
        </w:tc>
        <w:tc>
          <w:tcPr>
            <w:tcW w:type="dxa" w:w="960"/>
          </w:tcPr>
          <w:p>
            <w:pPr>
              <w:jc w:val="center"/>
            </w:pPr>
            <w:r>
              <w:rPr>
                <w:sz w:val="20"/>
              </w:rPr>
              <w:t>D</w:t>
            </w:r>
          </w:p>
        </w:tc>
        <w:tc>
          <w:tcPr>
            <w:tcW w:type="dxa" w:w="960"/>
          </w:tcPr>
          <w:p>
            <w:pPr>
              <w:jc w:val="center"/>
            </w:pPr>
            <w:r>
              <w:rPr>
                <w:sz w:val="20"/>
              </w:rPr>
              <w:t>B</w:t>
            </w:r>
          </w:p>
        </w:tc>
      </w:tr>
      <w:tr>
        <w:tc>
          <w:tcPr>
            <w:tcW w:type="dxa" w:w="960"/>
          </w:tcPr>
          <w:p>
            <w:pPr>
              <w:jc w:val="center"/>
            </w:pPr>
            <w:r>
              <w:rPr>
                <w:sz w:val="20"/>
              </w:rPr>
              <w:t>KNN (k=5)</w:t>
            </w:r>
          </w:p>
        </w:tc>
        <w:tc>
          <w:tcPr>
            <w:tcW w:type="dxa" w:w="960"/>
          </w:tcPr>
          <w:p>
            <w:pPr>
              <w:jc w:val="center"/>
            </w:pPr>
            <w:r>
              <w:rPr>
                <w:sz w:val="20"/>
              </w:rPr>
              <w:t>8.18</w:t>
            </w:r>
          </w:p>
        </w:tc>
        <w:tc>
          <w:tcPr>
            <w:tcW w:type="dxa" w:w="960"/>
          </w:tcPr>
          <w:p>
            <w:pPr>
              <w:jc w:val="center"/>
            </w:pPr>
            <w:r>
              <w:rPr>
                <w:sz w:val="20"/>
              </w:rPr>
              <w:t>5.11</w:t>
            </w:r>
          </w:p>
        </w:tc>
        <w:tc>
          <w:tcPr>
            <w:tcW w:type="dxa" w:w="960"/>
          </w:tcPr>
          <w:p>
            <w:pPr>
              <w:jc w:val="center"/>
            </w:pPr>
            <w:r>
              <w:rPr>
                <w:sz w:val="20"/>
              </w:rPr>
              <w:t>12.34</w:t>
            </w:r>
          </w:p>
        </w:tc>
        <w:tc>
          <w:tcPr>
            <w:tcW w:type="dxa" w:w="960"/>
          </w:tcPr>
          <w:p>
            <w:pPr>
              <w:jc w:val="center"/>
            </w:pPr>
            <w:r>
              <w:rPr>
                <w:sz w:val="20"/>
              </w:rPr>
              <w:t>8.27</w:t>
            </w:r>
          </w:p>
        </w:tc>
        <w:tc>
          <w:tcPr>
            <w:tcW w:type="dxa" w:w="960"/>
          </w:tcPr>
          <w:p>
            <w:pPr>
              <w:jc w:val="center"/>
            </w:pPr>
            <w:r>
              <w:rPr>
                <w:sz w:val="20"/>
              </w:rPr>
              <w:t>0.632</w:t>
            </w:r>
          </w:p>
        </w:tc>
        <w:tc>
          <w:tcPr>
            <w:tcW w:type="dxa" w:w="960"/>
          </w:tcPr>
          <w:p>
            <w:pPr>
              <w:jc w:val="center"/>
            </w:pPr>
            <w:r>
              <w:rPr>
                <w:sz w:val="20"/>
              </w:rPr>
              <w:t>0.557</w:t>
            </w:r>
          </w:p>
        </w:tc>
        <w:tc>
          <w:tcPr>
            <w:tcW w:type="dxa" w:w="960"/>
          </w:tcPr>
          <w:p>
            <w:pPr>
              <w:jc w:val="center"/>
            </w:pPr>
            <w:r>
              <w:rPr>
                <w:sz w:val="20"/>
              </w:rPr>
              <w:t>D</w:t>
            </w:r>
          </w:p>
        </w:tc>
        <w:tc>
          <w:tcPr>
            <w:tcW w:type="dxa" w:w="960"/>
          </w:tcPr>
          <w:p>
            <w:pPr>
              <w:jc w:val="center"/>
            </w:pPr>
            <w:r>
              <w:rPr>
                <w:sz w:val="20"/>
              </w:rPr>
              <w:t>B</w:t>
            </w:r>
          </w:p>
        </w:tc>
      </w:tr>
      <w:tr>
        <w:tc>
          <w:tcPr>
            <w:tcW w:type="dxa" w:w="960"/>
          </w:tcPr>
          <w:p>
            <w:pPr>
              <w:jc w:val="center"/>
            </w:pPr>
            <w:r>
              <w:rPr>
                <w:sz w:val="20"/>
              </w:rPr>
              <w:t>MLP</w:t>
            </w:r>
          </w:p>
        </w:tc>
        <w:tc>
          <w:tcPr>
            <w:tcW w:type="dxa" w:w="960"/>
          </w:tcPr>
          <w:p>
            <w:pPr>
              <w:jc w:val="center"/>
            </w:pPr>
            <w:r>
              <w:rPr>
                <w:sz w:val="20"/>
              </w:rPr>
              <w:t>9.83</w:t>
            </w:r>
          </w:p>
        </w:tc>
        <w:tc>
          <w:tcPr>
            <w:tcW w:type="dxa" w:w="960"/>
          </w:tcPr>
          <w:p>
            <w:pPr>
              <w:jc w:val="center"/>
            </w:pPr>
            <w:r>
              <w:rPr>
                <w:sz w:val="20"/>
              </w:rPr>
              <w:t>6.02</w:t>
            </w:r>
          </w:p>
        </w:tc>
        <w:tc>
          <w:tcPr>
            <w:tcW w:type="dxa" w:w="960"/>
          </w:tcPr>
          <w:p>
            <w:pPr>
              <w:jc w:val="center"/>
            </w:pPr>
            <w:r>
              <w:rPr>
                <w:sz w:val="20"/>
              </w:rPr>
              <w:t>13.44</w:t>
            </w:r>
          </w:p>
        </w:tc>
        <w:tc>
          <w:tcPr>
            <w:tcW w:type="dxa" w:w="960"/>
          </w:tcPr>
          <w:p>
            <w:pPr>
              <w:jc w:val="center"/>
            </w:pPr>
            <w:r>
              <w:rPr>
                <w:sz w:val="20"/>
              </w:rPr>
              <w:t>8.69</w:t>
            </w:r>
          </w:p>
        </w:tc>
        <w:tc>
          <w:tcPr>
            <w:tcW w:type="dxa" w:w="960"/>
          </w:tcPr>
          <w:p>
            <w:pPr>
              <w:jc w:val="center"/>
            </w:pPr>
            <w:r>
              <w:rPr>
                <w:sz w:val="20"/>
              </w:rPr>
              <w:t>0.563</w:t>
            </w:r>
          </w:p>
        </w:tc>
        <w:tc>
          <w:tcPr>
            <w:tcW w:type="dxa" w:w="960"/>
          </w:tcPr>
          <w:p>
            <w:pPr>
              <w:jc w:val="center"/>
            </w:pPr>
            <w:r>
              <w:rPr>
                <w:sz w:val="20"/>
              </w:rPr>
              <w:t>0.511</w:t>
            </w:r>
          </w:p>
        </w:tc>
        <w:tc>
          <w:tcPr>
            <w:tcW w:type="dxa" w:w="960"/>
          </w:tcPr>
          <w:p>
            <w:pPr>
              <w:jc w:val="center"/>
            </w:pPr>
            <w:r>
              <w:rPr>
                <w:sz w:val="20"/>
              </w:rPr>
              <w:t>D</w:t>
            </w:r>
          </w:p>
        </w:tc>
        <w:tc>
          <w:tcPr>
            <w:tcW w:type="dxa" w:w="960"/>
          </w:tcPr>
          <w:p>
            <w:pPr>
              <w:jc w:val="center"/>
            </w:pPr>
            <w:r>
              <w:rPr>
                <w:sz w:val="20"/>
              </w:rPr>
              <w:t>B</w:t>
            </w:r>
          </w:p>
        </w:tc>
      </w:tr>
    </w:tbl>
    <w:p>
      <w:r>
        <w:rPr>
          <w:b w:val="0"/>
          <w:sz w:val="24"/>
        </w:rPr>
        <w:t>从表 5-1 可以得出以下结论：</w:t>
      </w:r>
    </w:p>
    <w:p>
      <w:r>
        <w:rPr>
          <w:b w:val="0"/>
          <w:sz w:val="24"/>
        </w:rPr>
        <w:t>1. XGBoost 在各项指标上全面领先：在 SBP 和 DBP 的 MAE、RMSE 和 R² 三项核心指标上，XGBoost 均取得了最优结果。尤其在 DBP 任务上，XGBoost 达到了 BHS Grade A 的最高评级——这是临床辅助诊断应用的门槛精度。</w:t>
      </w:r>
    </w:p>
    <w:p>
      <w:r>
        <w:rPr>
          <w:b w:val="0"/>
          <w:sz w:val="24"/>
        </w:rPr>
        <w:t>2. DBP 比 SBP 更容易估计：所有模型的 DBP MAE（5.00–6.02）均显著低于 SBP MAE（8.02–9.83），且 DBP 的 BHS 等级普遍比 SBP 高一到两级。这一现象与前人研究一致[17]，原因可能是：SBP 受每搏输出量、动脉弹性和外周反射波的复合影响，其逐拍波动更大；而 DBP 主要取决于外周血管阻力和心率，在 10 秒短时窗内相对稳定。</w:t>
      </w:r>
    </w:p>
    <w:p>
      <w:r>
        <w:rPr>
          <w:b w:val="0"/>
          <w:sz w:val="24"/>
        </w:rPr>
        <w:t>3. RF 和 KNN 表现接近：RF 在 R² 上略优于 KNN，但 MAE 差距不大。两者的 DBP 均达到 BHS Grade B，表明传统集成方法和简单非参方法的性能下限较为稳健。</w:t>
      </w:r>
    </w:p>
    <w:p>
      <w:r>
        <w:rPr>
          <w:b w:val="0"/>
          <w:sz w:val="24"/>
        </w:rPr>
        <w:t>4. SVR 和 MLP 表现最差：SVR 在 SBP R²（0.543）和 DBP R²（0.528）上均垫底；MLP 的 SBP MAE（9.83）是所有模型中最高的。深度神经网络在小样本（&lt; 4,000）回归任务上的性能往往不如精心调参的树模型，这一观察与 Slapnicar 等人[15]的发现一致。</w:t>
      </w:r>
    </w:p>
    <w:p>
      <w:pPr>
        <w:pStyle w:val="Heading3"/>
      </w:pPr>
      <w:r>
        <w:rPr>
          <w:color w:val="000000"/>
        </w:rPr>
        <w:t>5.3.1 BHS 分级详细分析</w:t>
      </w:r>
    </w:p>
    <w:p>
      <w:r>
        <w:rPr>
          <w:b w:val="0"/>
          <w:sz w:val="24"/>
        </w:rPr>
        <w:t>XGBoost 模型的逐级精度分解如表 5-2 所示。</w:t>
      </w:r>
    </w:p>
    <w:p>
      <w:r>
        <w:rPr>
          <w:b w:val="0"/>
          <w:sz w:val="24"/>
        </w:rPr>
        <w:t>表 5-2 XGBoost 模型 BHS 分级详情</w:t>
      </w:r>
    </w:p>
    <w:p>
      <w:r>
        <w:rPr>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SBP</w:t>
            </w:r>
          </w:p>
        </w:tc>
        <w:tc>
          <w:tcPr>
            <w:tcW w:type="dxa" w:w="1728"/>
          </w:tcPr>
          <w:p>
            <w:pPr>
              <w:jc w:val="center"/>
            </w:pPr>
            <w:r>
              <w:rPr>
                <w:b/>
                <w:sz w:val="20"/>
              </w:rPr>
              <w:t>45.8%</w:t>
            </w:r>
          </w:p>
        </w:tc>
        <w:tc>
          <w:tcPr>
            <w:tcW w:type="dxa" w:w="1728"/>
          </w:tcPr>
          <w:p>
            <w:pPr>
              <w:jc w:val="center"/>
            </w:pPr>
            <w:r>
              <w:rPr>
                <w:b/>
                <w:sz w:val="20"/>
              </w:rPr>
              <w:t>72.2%</w:t>
            </w:r>
          </w:p>
        </w:tc>
        <w:tc>
          <w:tcPr>
            <w:tcW w:type="dxa" w:w="1728"/>
          </w:tcPr>
          <w:p>
            <w:pPr>
              <w:jc w:val="center"/>
            </w:pPr>
            <w:r>
              <w:rPr>
                <w:b/>
                <w:sz w:val="20"/>
              </w:rPr>
              <w:t>85.5%</w:t>
            </w:r>
          </w:p>
        </w:tc>
        <w:tc>
          <w:tcPr>
            <w:tcW w:type="dxa" w:w="1728"/>
          </w:tcPr>
          <w:p>
            <w:pPr>
              <w:jc w:val="center"/>
            </w:pPr>
            <w:r>
              <w:rPr>
                <w:b/>
                <w:sz w:val="20"/>
              </w:rPr>
              <w:t>**C**</w:t>
            </w:r>
          </w:p>
        </w:tc>
      </w:tr>
      <w:tr>
        <w:tc>
          <w:tcPr>
            <w:tcW w:type="dxa" w:w="1728"/>
          </w:tcPr>
          <w:p>
            <w:pPr>
              <w:jc w:val="center"/>
            </w:pPr>
            <w:r>
              <w:rPr>
                <w:sz w:val="20"/>
              </w:rPr>
              <w:t>DBP</w:t>
            </w:r>
          </w:p>
        </w:tc>
        <w:tc>
          <w:tcPr>
            <w:tcW w:type="dxa" w:w="1728"/>
          </w:tcPr>
          <w:p>
            <w:pPr>
              <w:jc w:val="center"/>
            </w:pPr>
            <w:r>
              <w:rPr>
                <w:sz w:val="20"/>
              </w:rPr>
              <w:t>61.2%</w:t>
            </w:r>
          </w:p>
        </w:tc>
        <w:tc>
          <w:tcPr>
            <w:tcW w:type="dxa" w:w="1728"/>
          </w:tcPr>
          <w:p>
            <w:pPr>
              <w:jc w:val="center"/>
            </w:pPr>
            <w:r>
              <w:rPr>
                <w:sz w:val="20"/>
              </w:rPr>
              <w:t>87.1%</w:t>
            </w:r>
          </w:p>
        </w:tc>
        <w:tc>
          <w:tcPr>
            <w:tcW w:type="dxa" w:w="1728"/>
          </w:tcPr>
          <w:p>
            <w:pPr>
              <w:jc w:val="center"/>
            </w:pPr>
            <w:r>
              <w:rPr>
                <w:sz w:val="20"/>
              </w:rPr>
              <w:t>95.3%</w:t>
            </w:r>
          </w:p>
        </w:tc>
        <w:tc>
          <w:tcPr>
            <w:tcW w:type="dxa" w:w="1728"/>
          </w:tcPr>
          <w:p>
            <w:pPr>
              <w:jc w:val="center"/>
            </w:pPr>
            <w:r>
              <w:rPr>
                <w:sz w:val="20"/>
              </w:rPr>
              <w:t>**A**</w:t>
            </w:r>
          </w:p>
        </w:tc>
      </w:tr>
    </w:tbl>
    <w:p>
      <w:r>
        <w:rPr>
          <w:b w:val="0"/>
          <w:sz w:val="24"/>
        </w:rPr>
        <w:t>DBP 的预测误差在 5 mmHg 以内的比例达到 61.2%，超过了 BHS Grade A 的 60% 门槛；≤10 mmHg 的比例为 87.1%，超出 Grade A 要求（85%）2.1 个百分点；≤15 mmHg 的比例为 95.3%，略超 Grade A 的最低线（95%）。SBP 的 BHS Grade C 评级虽未达到临床可接受的最高标准，但在同类纯 PPG 特征方法中仍具备竞争力（详见 5.4 节）。</w:t>
      </w:r>
    </w:p>
    <w:p>
      <w:pPr>
        <w:pStyle w:val="Heading3"/>
      </w:pPr>
      <w:r>
        <w:rPr>
          <w:color w:val="000000"/>
        </w:rPr>
        <w:t>5.3.2 AAMI 标准检验</w:t>
      </w:r>
    </w:p>
    <w:p>
      <w:r>
        <w:rPr>
          <w:b w:val="0"/>
          <w:sz w:val="24"/>
        </w:rPr>
        <w:t>AAMI 标准要求血压估计的平均误差（Mean Error, ME）不超过 ±5 mmHg 且误差标准差（Standard Deviation of Error, SDE）不超过 8 mmHg。XGBoost 模型的 AAMI 检验结果见表 5-3。</w:t>
      </w:r>
    </w:p>
    <w:p>
      <w:r>
        <w:rPr>
          <w:b w:val="0"/>
          <w:sz w:val="24"/>
        </w:rPr>
        <w:t>表 5-3 XGBoost 模型 AAMI 检验</w:t>
      </w:r>
    </w:p>
    <w:p>
      <w:r>
        <w:rPr>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SBP</w:t>
            </w:r>
          </w:p>
        </w:tc>
        <w:tc>
          <w:tcPr>
            <w:tcW w:type="dxa" w:w="2160"/>
          </w:tcPr>
          <w:p>
            <w:pPr>
              <w:jc w:val="center"/>
            </w:pPr>
            <w:r>
              <w:rPr>
                <w:b/>
                <w:sz w:val="20"/>
              </w:rPr>
              <w:t>+0.085 mmHg</w:t>
            </w:r>
          </w:p>
        </w:tc>
        <w:tc>
          <w:tcPr>
            <w:tcW w:type="dxa" w:w="2160"/>
          </w:tcPr>
          <w:p>
            <w:pPr>
              <w:jc w:val="center"/>
            </w:pPr>
            <w:r>
              <w:rPr>
                <w:b/>
                <w:sz w:val="20"/>
              </w:rPr>
              <w:t>11.33 mmHg</w:t>
            </w:r>
          </w:p>
        </w:tc>
        <w:tc>
          <w:tcPr>
            <w:tcW w:type="dxa" w:w="2160"/>
          </w:tcPr>
          <w:p>
            <w:pPr>
              <w:jc w:val="center"/>
            </w:pPr>
            <w:r>
              <w:rPr>
                <w:b/>
                <w:sz w:val="20"/>
              </w:rPr>
              <w:t>✗ 未通过</w:t>
            </w:r>
          </w:p>
        </w:tc>
      </w:tr>
      <w:tr>
        <w:tc>
          <w:tcPr>
            <w:tcW w:type="dxa" w:w="2160"/>
          </w:tcPr>
          <w:p>
            <w:pPr>
              <w:jc w:val="center"/>
            </w:pPr>
            <w:r>
              <w:rPr>
                <w:sz w:val="20"/>
              </w:rPr>
              <w:t>DBP</w:t>
            </w:r>
          </w:p>
        </w:tc>
        <w:tc>
          <w:tcPr>
            <w:tcW w:type="dxa" w:w="2160"/>
          </w:tcPr>
          <w:p>
            <w:pPr>
              <w:jc w:val="center"/>
            </w:pPr>
            <w:r>
              <w:rPr>
                <w:sz w:val="20"/>
              </w:rPr>
              <w:t>-0.011 mmHg</w:t>
            </w:r>
          </w:p>
        </w:tc>
        <w:tc>
          <w:tcPr>
            <w:tcW w:type="dxa" w:w="2160"/>
          </w:tcPr>
          <w:p>
            <w:pPr>
              <w:jc w:val="center"/>
            </w:pPr>
            <w:r>
              <w:rPr>
                <w:sz w:val="20"/>
              </w:rPr>
              <w:t>7.58 mmHg</w:t>
            </w:r>
          </w:p>
        </w:tc>
        <w:tc>
          <w:tcPr>
            <w:tcW w:type="dxa" w:w="2160"/>
          </w:tcPr>
          <w:p>
            <w:pPr>
              <w:jc w:val="center"/>
            </w:pPr>
            <w:r>
              <w:rPr>
                <w:sz w:val="20"/>
              </w:rPr>
              <w:t>**✓ 通过**</w:t>
            </w:r>
          </w:p>
        </w:tc>
      </w:tr>
    </w:tbl>
    <w:p>
      <w:r>
        <w:rPr>
          <w:b w:val="0"/>
          <w:sz w:val="24"/>
        </w:rPr>
        <w:t>DBP 的 AAMI 标准检验已通过（ME=0.01 mmHg &lt;&lt; 5 mmHg，SDE=7.58 mmHg &lt; 8 mmHg），SBP 的 SDE（11.33 mmHg）超过了 8 mmHg 的阈值，未达到 AAMI 要求。这与 BHS 评级结果一致——DBP 估计已达到临床应用的基本精度要求，SBP 则仍需进一步优化。</w:t>
      </w:r>
    </w:p>
    <w:p>
      <w:pPr>
        <w:pStyle w:val="Heading2"/>
      </w:pPr>
      <w:r>
        <w:rPr>
          <w:color w:val="000000"/>
        </w:rPr>
        <w:t>5.4 与现有工作的对比</w:t>
      </w:r>
    </w:p>
    <w:p>
      <w:r>
        <w:rPr>
          <w:b w:val="0"/>
          <w:sz w:val="24"/>
        </w:rPr>
        <w:t>将本文方法的 SBP 和 DBP 估计结果与文献中报道的若干代表性工作进行对比，如表 5-4 所示。</w:t>
      </w:r>
    </w:p>
    <w:p>
      <w:r>
        <w:rPr>
          <w:b w:val="0"/>
          <w:sz w:val="24"/>
        </w:rPr>
        <w:t>表 5-4 与现有工作的性能对比</w:t>
      </w:r>
    </w:p>
    <w:p>
      <w:r>
        <w:rPr>
          <w:b w:val="0"/>
          <w:sz w:val="24"/>
        </w:rP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Wang 2023 (RF)</w:t>
            </w:r>
          </w:p>
        </w:tc>
        <w:tc>
          <w:tcPr>
            <w:tcW w:type="dxa" w:w="1440"/>
          </w:tcPr>
          <w:p>
            <w:pPr>
              <w:jc w:val="center"/>
            </w:pPr>
            <w:r>
              <w:rPr>
                <w:b/>
                <w:sz w:val="20"/>
              </w:rPr>
              <w:t>PulseDB (5,361人)</w:t>
            </w:r>
          </w:p>
        </w:tc>
        <w:tc>
          <w:tcPr>
            <w:tcW w:type="dxa" w:w="1440"/>
          </w:tcPr>
          <w:p>
            <w:pPr>
              <w:jc w:val="center"/>
            </w:pPr>
            <w:r>
              <w:rPr>
                <w:b/>
                <w:sz w:val="20"/>
              </w:rPr>
              <w:t>PPG</w:t>
            </w:r>
          </w:p>
        </w:tc>
        <w:tc>
          <w:tcPr>
            <w:tcW w:type="dxa" w:w="1440"/>
          </w:tcPr>
          <w:p>
            <w:pPr>
              <w:jc w:val="center"/>
            </w:pPr>
            <w:r>
              <w:rPr>
                <w:b/>
                <w:sz w:val="20"/>
              </w:rPr>
              <w:t>~12.1</w:t>
            </w:r>
          </w:p>
        </w:tc>
        <w:tc>
          <w:tcPr>
            <w:tcW w:type="dxa" w:w="1440"/>
          </w:tcPr>
          <w:p>
            <w:pPr>
              <w:jc w:val="center"/>
            </w:pPr>
            <w:r>
              <w:rPr>
                <w:b/>
                <w:sz w:val="20"/>
              </w:rPr>
              <w:t>~5.6</w:t>
            </w:r>
          </w:p>
        </w:tc>
        <w:tc>
          <w:tcPr>
            <w:tcW w:type="dxa" w:w="1440"/>
          </w:tcPr>
          <w:p>
            <w:pPr>
              <w:jc w:val="center"/>
            </w:pPr>
            <w:r>
              <w:rPr>
                <w:b/>
                <w:sz w:val="20"/>
              </w:rPr>
              <w:t>[17]</w:t>
            </w:r>
          </w:p>
        </w:tc>
      </w:tr>
      <w:tr>
        <w:tc>
          <w:tcPr>
            <w:tcW w:type="dxa" w:w="1440"/>
          </w:tcPr>
          <w:p>
            <w:pPr>
              <w:jc w:val="center"/>
            </w:pPr>
            <w:r>
              <w:rPr>
                <w:sz w:val="20"/>
              </w:rPr>
              <w:t>Liu 2024 (LLM-BP)</w:t>
            </w:r>
          </w:p>
        </w:tc>
        <w:tc>
          <w:tcPr>
            <w:tcW w:type="dxa" w:w="1440"/>
          </w:tcPr>
          <w:p>
            <w:pPr>
              <w:jc w:val="center"/>
            </w:pPr>
            <w:r>
              <w:rPr>
                <w:sz w:val="20"/>
              </w:rPr>
              <w:t>PulseDB (子集)</w:t>
            </w:r>
          </w:p>
        </w:tc>
        <w:tc>
          <w:tcPr>
            <w:tcW w:type="dxa" w:w="1440"/>
          </w:tcPr>
          <w:p>
            <w:pPr>
              <w:jc w:val="center"/>
            </w:pPr>
            <w:r>
              <w:rPr>
                <w:sz w:val="20"/>
              </w:rPr>
              <w:t>PPG特征→LLM</w:t>
            </w:r>
          </w:p>
        </w:tc>
        <w:tc>
          <w:tcPr>
            <w:tcW w:type="dxa" w:w="1440"/>
          </w:tcPr>
          <w:p>
            <w:pPr>
              <w:jc w:val="center"/>
            </w:pPr>
            <w:r>
              <w:rPr>
                <w:sz w:val="20"/>
              </w:rPr>
              <w:t>7.1</w:t>
            </w:r>
          </w:p>
        </w:tc>
        <w:tc>
          <w:tcPr>
            <w:tcW w:type="dxa" w:w="1440"/>
          </w:tcPr>
          <w:p>
            <w:pPr>
              <w:jc w:val="center"/>
            </w:pPr>
            <w:r>
              <w:rPr>
                <w:sz w:val="20"/>
              </w:rPr>
              <w:t>5.3</w:t>
            </w:r>
          </w:p>
        </w:tc>
        <w:tc>
          <w:tcPr>
            <w:tcW w:type="dxa" w:w="1440"/>
          </w:tcPr>
          <w:p>
            <w:pPr>
              <w:jc w:val="center"/>
            </w:pPr>
            <w:r>
              <w:rPr>
                <w:sz w:val="20"/>
              </w:rPr>
              <w:t>[19]</w:t>
            </w:r>
          </w:p>
        </w:tc>
      </w:tr>
      <w:tr>
        <w:tc>
          <w:tcPr>
            <w:tcW w:type="dxa" w:w="1440"/>
          </w:tcPr>
          <w:p>
            <w:pPr>
              <w:jc w:val="center"/>
            </w:pPr>
            <w:r>
              <w:rPr>
                <w:sz w:val="20"/>
              </w:rPr>
              <w:t>**本文 (XGBoost)**</w:t>
            </w:r>
          </w:p>
        </w:tc>
        <w:tc>
          <w:tcPr>
            <w:tcW w:type="dxa" w:w="1440"/>
          </w:tcPr>
          <w:p>
            <w:pPr>
              <w:jc w:val="center"/>
            </w:pPr>
            <w:r>
              <w:rPr>
                <w:sz w:val="20"/>
              </w:rPr>
              <w:t>**PulseDB (70文件, 3,591段)**</w:t>
            </w:r>
          </w:p>
        </w:tc>
        <w:tc>
          <w:tcPr>
            <w:tcW w:type="dxa" w:w="1440"/>
          </w:tcPr>
          <w:p>
            <w:pPr>
              <w:jc w:val="center"/>
            </w:pPr>
            <w:r>
              <w:rPr>
                <w:sz w:val="20"/>
              </w:rPr>
              <w:t>**PPG**</w:t>
            </w:r>
          </w:p>
        </w:tc>
        <w:tc>
          <w:tcPr>
            <w:tcW w:type="dxa" w:w="1440"/>
          </w:tcPr>
          <w:p>
            <w:pPr>
              <w:jc w:val="center"/>
            </w:pPr>
            <w:r>
              <w:rPr>
                <w:sz w:val="20"/>
              </w:rPr>
              <w:t>**8.02**</w:t>
            </w:r>
          </w:p>
        </w:tc>
        <w:tc>
          <w:tcPr>
            <w:tcW w:type="dxa" w:w="1440"/>
          </w:tcPr>
          <w:p>
            <w:pPr>
              <w:jc w:val="center"/>
            </w:pPr>
            <w:r>
              <w:rPr>
                <w:sz w:val="20"/>
              </w:rPr>
              <w:t>**5.00**</w:t>
            </w:r>
          </w:p>
        </w:tc>
        <w:tc>
          <w:tcPr>
            <w:tcW w:type="dxa" w:w="1440"/>
          </w:tcPr>
          <w:p>
            <w:pPr>
              <w:jc w:val="center"/>
            </w:pPr>
            <w:r>
              <w:rPr>
                <w:sz w:val="20"/>
              </w:rPr>
              <w:t>**本文**</w:t>
            </w:r>
          </w:p>
        </w:tc>
      </w:tr>
    </w:tbl>
    <w:p>
      <w:r>
        <w:rPr>
          <w:b w:val="0"/>
          <w:sz w:val="24"/>
        </w:rPr>
        <w:t>几点比较说明：</w:t>
      </w:r>
    </w:p>
    <w:p>
      <w:r>
        <w:rPr>
          <w:b w:val="0"/>
          <w:sz w:val="24"/>
        </w:rPr>
        <w:t>- vs. Wang 2023 (PulseDB 原论文)：本文 XGBoost 在 SBP MAE（8.02 vs. ~12.1）和 DBP MAE（5.00 vs. ~5.6）上均有大幅提升。这一提升主要归因于本文更全面的特征工程（55 维 vs. 原论文的有限特征集）和更优的模型选择（XGBoost vs. 基础 RF）。</w:t>
      </w:r>
    </w:p>
    <w:p>
      <w:r>
        <w:rPr>
          <w:b w:val="0"/>
          <w:sz w:val="24"/>
        </w:rPr>
        <w:t>- vs. Liu 2024 (LLM-BP)：LLM-BP 在 SBP 上略优于本文（7.1 vs. 8.02），但本文在 DBP 上表现更优（5.00 vs. 5.3）。值得注意的是，LLM-BP 使用了更大规模的数据子集，且依赖 LLM 的文本推理能力，计算成本远高于纯特征方法。本文的 XGBoost 模型在推理延迟（毫秒级）和部署便利性上具有显著优势。</w:t>
      </w:r>
    </w:p>
    <w:p>
      <w:r>
        <w:rPr>
          <w:b w:val="0"/>
          <w:sz w:val="24"/>
        </w:rPr>
        <w:t>- 数据量差异：本文仅使用了 70 个文件（3,591 段），而 PulseDB 完整版包含 5,361 人的数据。数据规模的差异可能导致性能上的差距，但同时也验证了即使在小规模数据下，精心设计的特征工程和模型选择也能带来有竞争力的结果。</w:t>
      </w:r>
    </w:p>
    <w:p>
      <w:pPr>
        <w:pStyle w:val="Heading2"/>
      </w:pPr>
      <w:r>
        <w:rPr>
          <w:color w:val="000000"/>
        </w:rPr>
        <w:t>5.5 Bland-Altman 一致性分析</w:t>
      </w:r>
    </w:p>
    <w:p>
      <w:r>
        <w:rPr>
          <w:b w:val="0"/>
          <w:sz w:val="24"/>
        </w:rPr>
        <w:t>Bland-Altman 图是评估两种测量方法一致性的标准工具。本文以 ABP 有创血压测量为参考标准（Ground Truth），以 XGBoost 的 5 折交叉验证预测结果为待评估方法，计算两者的差值（误差）并分析其分布。</w:t>
      </w:r>
    </w:p>
    <w:p>
      <w:r>
        <w:rPr>
          <w:b w:val="0"/>
          <w:sz w:val="24"/>
        </w:rPr>
        <w:t>表 5-5 XGBoost 模型 Bland-Altman 分析结果</w:t>
      </w:r>
    </w:p>
    <w:p>
      <w:r>
        <w:rPr>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sz w:val="20"/>
              </w:rPr>
              <w:t>平均误差（Bias）</w:t>
            </w:r>
          </w:p>
        </w:tc>
        <w:tc>
          <w:tcPr>
            <w:tcW w:type="dxa" w:w="2880"/>
          </w:tcPr>
          <w:p>
            <w:pPr>
              <w:jc w:val="center"/>
            </w:pPr>
            <w:r>
              <w:rPr>
                <w:b/>
                <w:sz w:val="20"/>
              </w:rPr>
              <w:t>+0.08 mmHg</w:t>
            </w:r>
          </w:p>
        </w:tc>
        <w:tc>
          <w:tcPr>
            <w:tcW w:type="dxa" w:w="2880"/>
          </w:tcPr>
          <w:p>
            <w:pPr>
              <w:jc w:val="center"/>
            </w:pPr>
            <w:r>
              <w:rPr>
                <w:b/>
                <w:sz w:val="20"/>
              </w:rPr>
              <w:t>−0.01 mmHg</w:t>
            </w:r>
          </w:p>
        </w:tc>
      </w:tr>
      <w:tr>
        <w:tc>
          <w:tcPr>
            <w:tcW w:type="dxa" w:w="2880"/>
          </w:tcPr>
          <w:p>
            <w:pPr>
              <w:jc w:val="center"/>
            </w:pPr>
            <w:r>
              <w:rPr>
                <w:sz w:val="20"/>
              </w:rPr>
              <w:t>误差标准差</w:t>
            </w:r>
          </w:p>
        </w:tc>
        <w:tc>
          <w:tcPr>
            <w:tcW w:type="dxa" w:w="2880"/>
          </w:tcPr>
          <w:p>
            <w:pPr>
              <w:jc w:val="center"/>
            </w:pPr>
            <w:r>
              <w:rPr>
                <w:sz w:val="20"/>
              </w:rPr>
              <w:t>11.33 mmHg</w:t>
            </w:r>
          </w:p>
        </w:tc>
        <w:tc>
          <w:tcPr>
            <w:tcW w:type="dxa" w:w="2880"/>
          </w:tcPr>
          <w:p>
            <w:pPr>
              <w:jc w:val="center"/>
            </w:pPr>
            <w:r>
              <w:rPr>
                <w:sz w:val="20"/>
              </w:rPr>
              <w:t>7.58 mmHg</w:t>
            </w:r>
          </w:p>
        </w:tc>
      </w:tr>
      <w:tr>
        <w:tc>
          <w:tcPr>
            <w:tcW w:type="dxa" w:w="2880"/>
          </w:tcPr>
          <w:p>
            <w:pPr>
              <w:jc w:val="center"/>
            </w:pPr>
            <w:r>
              <w:rPr>
                <w:sz w:val="20"/>
              </w:rPr>
              <w:t>95% 一致性界限 (LoA)</w:t>
            </w:r>
          </w:p>
        </w:tc>
        <w:tc>
          <w:tcPr>
            <w:tcW w:type="dxa" w:w="2880"/>
          </w:tcPr>
          <w:p>
            <w:pPr>
              <w:jc w:val="center"/>
            </w:pPr>
            <w:r>
              <w:rPr>
                <w:sz w:val="20"/>
              </w:rPr>
              <w:t>[−22.1, +22.3] mmHg</w:t>
            </w:r>
          </w:p>
        </w:tc>
        <w:tc>
          <w:tcPr>
            <w:tcW w:type="dxa" w:w="2880"/>
          </w:tcPr>
          <w:p>
            <w:pPr>
              <w:jc w:val="center"/>
            </w:pPr>
            <w:r>
              <w:rPr>
                <w:sz w:val="20"/>
              </w:rPr>
              <w:t>[−14.9, +14.9] mmHg</w:t>
            </w:r>
          </w:p>
        </w:tc>
      </w:tr>
      <w:tr>
        <w:tc>
          <w:tcPr>
            <w:tcW w:type="dxa" w:w="2880"/>
          </w:tcPr>
          <w:p>
            <w:pPr>
              <w:jc w:val="center"/>
            </w:pPr>
            <w:r>
              <w:rPr>
                <w:sz w:val="20"/>
              </w:rPr>
              <w:t>误差 ≤ 5 mmHg 比例</w:t>
            </w:r>
          </w:p>
        </w:tc>
        <w:tc>
          <w:tcPr>
            <w:tcW w:type="dxa" w:w="2880"/>
          </w:tcPr>
          <w:p>
            <w:pPr>
              <w:jc w:val="center"/>
            </w:pPr>
            <w:r>
              <w:rPr>
                <w:sz w:val="20"/>
              </w:rPr>
              <w:t>45.8%</w:t>
            </w:r>
          </w:p>
        </w:tc>
        <w:tc>
          <w:tcPr>
            <w:tcW w:type="dxa" w:w="2880"/>
          </w:tcPr>
          <w:p>
            <w:pPr>
              <w:jc w:val="center"/>
            </w:pPr>
            <w:r>
              <w:rPr>
                <w:sz w:val="20"/>
              </w:rPr>
              <w:t>61.2%</w:t>
            </w:r>
          </w:p>
        </w:tc>
      </w:tr>
      <w:tr>
        <w:tc>
          <w:tcPr>
            <w:tcW w:type="dxa" w:w="2880"/>
          </w:tcPr>
          <w:p>
            <w:pPr>
              <w:jc w:val="center"/>
            </w:pPr>
            <w:r>
              <w:rPr>
                <w:sz w:val="20"/>
              </w:rPr>
              <w:t>误差 ≤ 10 mmHg 比例</w:t>
            </w:r>
          </w:p>
        </w:tc>
        <w:tc>
          <w:tcPr>
            <w:tcW w:type="dxa" w:w="2880"/>
          </w:tcPr>
          <w:p>
            <w:pPr>
              <w:jc w:val="center"/>
            </w:pPr>
            <w:r>
              <w:rPr>
                <w:sz w:val="20"/>
              </w:rPr>
              <w:t>72.2%</w:t>
            </w:r>
          </w:p>
        </w:tc>
        <w:tc>
          <w:tcPr>
            <w:tcW w:type="dxa" w:w="2880"/>
          </w:tcPr>
          <w:p>
            <w:pPr>
              <w:jc w:val="center"/>
            </w:pPr>
            <w:r>
              <w:rPr>
                <w:sz w:val="20"/>
              </w:rPr>
              <w:t>87.1%</w:t>
            </w:r>
          </w:p>
        </w:tc>
      </w:tr>
      <w:tr>
        <w:tc>
          <w:tcPr>
            <w:tcW w:type="dxa" w:w="2880"/>
          </w:tcPr>
          <w:p>
            <w:pPr>
              <w:jc w:val="center"/>
            </w:pPr>
            <w:r>
              <w:rPr>
                <w:sz w:val="20"/>
              </w:rPr>
              <w:t>误差 ≤ 15 mmHg 比例</w:t>
            </w:r>
          </w:p>
        </w:tc>
        <w:tc>
          <w:tcPr>
            <w:tcW w:type="dxa" w:w="2880"/>
          </w:tcPr>
          <w:p>
            <w:pPr>
              <w:jc w:val="center"/>
            </w:pPr>
            <w:r>
              <w:rPr>
                <w:sz w:val="20"/>
              </w:rPr>
              <w:t>85.5%</w:t>
            </w:r>
          </w:p>
        </w:tc>
        <w:tc>
          <w:tcPr>
            <w:tcW w:type="dxa" w:w="2880"/>
          </w:tcPr>
          <w:p>
            <w:pPr>
              <w:jc w:val="center"/>
            </w:pPr>
            <w:r>
              <w:rPr>
                <w:sz w:val="20"/>
              </w:rPr>
              <w:t>95.3%</w:t>
            </w:r>
          </w:p>
        </w:tc>
      </w:tr>
    </w:tbl>
    <w:p>
      <w:r>
        <w:rPr>
          <w:b w:val="0"/>
          <w:sz w:val="24"/>
        </w:rPr>
        <w:t>分析要点：</w:t>
      </w:r>
    </w:p>
    <w:p>
      <w:r>
        <w:rPr>
          <w:b w:val="0"/>
          <w:sz w:val="24"/>
        </w:rPr>
        <w:t>1. 偏差极小：SBP 的平均偏差为 +0.08 mmHg，DBP 为 −0.01 mmHg，几乎为零。这表明 XGBoost 模型没有系统性高估或低估血压的趋势，满足无偏估计的基本要求。</w:t>
      </w:r>
    </w:p>
    <w:p>
      <w:r>
        <w:rPr>
          <w:b w:val="0"/>
          <w:sz w:val="24"/>
        </w:rPr>
        <w:t>2. SBP 的离散度更大：SBP 的 95% 一致性界限（LoA）跨度为 44.4 mmHg（±22.2），约为 DBP（29.8 mmHg，±14.9）的 1.5 倍。这一差异与 SBP 本身的生理变异范围（输入数据中 SBP 标准差为 20.3 mmHg，DBP 标准差为 12.4 mmHg）一致——SBP 的更大生理变异给模型带来了更大的预测挑战。</w:t>
      </w:r>
    </w:p>
    <w:p>
      <w:r>
        <w:rPr>
          <w:b w:val="0"/>
          <w:sz w:val="24"/>
        </w:rPr>
        <w:t>3. 临床可接受性：DBP 的 LoA 范围（±14.9 mmHg）接近美国 FDA 对于无袖带血压监测设备的实用参考范围（±15 mmHg 以内），表明本文方法在 DBP 监测上具有走向实际应用的潜力。</w:t>
      </w:r>
    </w:p>
    <w:p>
      <w:pPr>
        <w:pStyle w:val="Heading2"/>
      </w:pPr>
      <w:r>
        <w:rPr>
          <w:color w:val="000000"/>
        </w:rPr>
        <w:t>5.6 消融实验</w:t>
      </w:r>
    </w:p>
    <w:p>
      <w:pPr>
        <w:pStyle w:val="Heading3"/>
      </w:pPr>
      <w:r>
        <w:rPr>
          <w:color w:val="000000"/>
        </w:rPr>
        <w:t>5.6.1 特征组消融</w:t>
      </w:r>
    </w:p>
    <w:p>
      <w:r>
        <w:rPr>
          <w:b w:val="0"/>
          <w:sz w:val="24"/>
        </w:rPr>
        <w:t>为量化各类特征对血压估计性能的独立贡献，本节设计了一组特征组消融实验：分别仅使用单一类别特征训练 XGBoost 模型（5 折交叉验证），并与使用全部 55 维特征的结果进行对比。实验结果如表 5-6 所示。</w:t>
      </w:r>
    </w:p>
    <w:p>
      <w:r>
        <w:rPr>
          <w:b w:val="0"/>
          <w:sz w:val="24"/>
        </w:rPr>
        <w:t>表 5-6 特征组消融实验结果</w:t>
      </w:r>
    </w:p>
    <w:p>
      <w:r>
        <w:rPr>
          <w:b w:val="0"/>
          <w:sz w:val="24"/>
        </w:rP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仅统计特征</w:t>
            </w:r>
          </w:p>
        </w:tc>
        <w:tc>
          <w:tcPr>
            <w:tcW w:type="dxa" w:w="1440"/>
          </w:tcPr>
          <w:p>
            <w:pPr>
              <w:jc w:val="center"/>
            </w:pPr>
            <w:r>
              <w:rPr>
                <w:b/>
                <w:sz w:val="20"/>
              </w:rPr>
              <w:t>14</w:t>
            </w:r>
          </w:p>
        </w:tc>
        <w:tc>
          <w:tcPr>
            <w:tcW w:type="dxa" w:w="1440"/>
          </w:tcPr>
          <w:p>
            <w:pPr>
              <w:jc w:val="center"/>
            </w:pPr>
            <w:r>
              <w:rPr>
                <w:b/>
                <w:sz w:val="20"/>
              </w:rPr>
              <w:t>13.73</w:t>
            </w:r>
          </w:p>
        </w:tc>
        <w:tc>
          <w:tcPr>
            <w:tcW w:type="dxa" w:w="1440"/>
          </w:tcPr>
          <w:p>
            <w:pPr>
              <w:jc w:val="center"/>
            </w:pPr>
            <w:r>
              <w:rPr>
                <w:b/>
                <w:sz w:val="20"/>
              </w:rPr>
              <w:t>8.29</w:t>
            </w:r>
          </w:p>
        </w:tc>
        <w:tc>
          <w:tcPr>
            <w:tcW w:type="dxa" w:w="1440"/>
          </w:tcPr>
          <w:p>
            <w:pPr>
              <w:jc w:val="center"/>
            </w:pPr>
            <w:r>
              <w:rPr>
                <w:b/>
                <w:sz w:val="20"/>
              </w:rPr>
              <w:t>0.174</w:t>
            </w:r>
          </w:p>
        </w:tc>
        <w:tc>
          <w:tcPr>
            <w:tcW w:type="dxa" w:w="1440"/>
          </w:tcPr>
          <w:p>
            <w:pPr>
              <w:jc w:val="center"/>
            </w:pPr>
            <w:r>
              <w:rPr>
                <w:b/>
                <w:sz w:val="20"/>
              </w:rPr>
              <w:t>0.175</w:t>
            </w:r>
          </w:p>
        </w:tc>
      </w:tr>
      <w:tr>
        <w:tc>
          <w:tcPr>
            <w:tcW w:type="dxa" w:w="1440"/>
          </w:tcPr>
          <w:p>
            <w:pPr>
              <w:jc w:val="center"/>
            </w:pPr>
            <w:r>
              <w:rPr>
                <w:sz w:val="20"/>
              </w:rPr>
              <w:t>仅频域特征</w:t>
            </w:r>
          </w:p>
        </w:tc>
        <w:tc>
          <w:tcPr>
            <w:tcW w:type="dxa" w:w="1440"/>
          </w:tcPr>
          <w:p>
            <w:pPr>
              <w:jc w:val="center"/>
            </w:pPr>
            <w:r>
              <w:rPr>
                <w:sz w:val="20"/>
              </w:rPr>
              <w:t>7</w:t>
            </w:r>
          </w:p>
        </w:tc>
        <w:tc>
          <w:tcPr>
            <w:tcW w:type="dxa" w:w="1440"/>
          </w:tcPr>
          <w:p>
            <w:pPr>
              <w:jc w:val="center"/>
            </w:pPr>
            <w:r>
              <w:rPr>
                <w:sz w:val="20"/>
              </w:rPr>
              <w:t>13.82</w:t>
            </w:r>
          </w:p>
        </w:tc>
        <w:tc>
          <w:tcPr>
            <w:tcW w:type="dxa" w:w="1440"/>
          </w:tcPr>
          <w:p>
            <w:pPr>
              <w:jc w:val="center"/>
            </w:pPr>
            <w:r>
              <w:rPr>
                <w:sz w:val="20"/>
              </w:rPr>
              <w:t>8.06</w:t>
            </w:r>
          </w:p>
        </w:tc>
        <w:tc>
          <w:tcPr>
            <w:tcW w:type="dxa" w:w="1440"/>
          </w:tcPr>
          <w:p>
            <w:pPr>
              <w:jc w:val="center"/>
            </w:pPr>
            <w:r>
              <w:rPr>
                <w:sz w:val="20"/>
              </w:rPr>
              <w:t>0.176</w:t>
            </w:r>
          </w:p>
        </w:tc>
        <w:tc>
          <w:tcPr>
            <w:tcW w:type="dxa" w:w="1440"/>
          </w:tcPr>
          <w:p>
            <w:pPr>
              <w:jc w:val="center"/>
            </w:pPr>
            <w:r>
              <w:rPr>
                <w:sz w:val="20"/>
              </w:rPr>
              <w:t>0.216</w:t>
            </w:r>
          </w:p>
        </w:tc>
      </w:tr>
      <w:tr>
        <w:tc>
          <w:tcPr>
            <w:tcW w:type="dxa" w:w="1440"/>
          </w:tcPr>
          <w:p>
            <w:pPr>
              <w:jc w:val="center"/>
            </w:pPr>
            <w:r>
              <w:rPr>
                <w:sz w:val="20"/>
              </w:rPr>
              <w:t>仅时域特征</w:t>
            </w:r>
          </w:p>
        </w:tc>
        <w:tc>
          <w:tcPr>
            <w:tcW w:type="dxa" w:w="1440"/>
          </w:tcPr>
          <w:p>
            <w:pPr>
              <w:jc w:val="center"/>
            </w:pPr>
            <w:r>
              <w:rPr>
                <w:sz w:val="20"/>
              </w:rPr>
              <w:t>16</w:t>
            </w:r>
          </w:p>
        </w:tc>
        <w:tc>
          <w:tcPr>
            <w:tcW w:type="dxa" w:w="1440"/>
          </w:tcPr>
          <w:p>
            <w:pPr>
              <w:jc w:val="center"/>
            </w:pPr>
            <w:r>
              <w:rPr>
                <w:sz w:val="20"/>
              </w:rPr>
              <w:t>10.11</w:t>
            </w:r>
          </w:p>
        </w:tc>
        <w:tc>
          <w:tcPr>
            <w:tcW w:type="dxa" w:w="1440"/>
          </w:tcPr>
          <w:p>
            <w:pPr>
              <w:jc w:val="center"/>
            </w:pPr>
            <w:r>
              <w:rPr>
                <w:sz w:val="20"/>
              </w:rPr>
              <w:t>6.06</w:t>
            </w:r>
          </w:p>
        </w:tc>
        <w:tc>
          <w:tcPr>
            <w:tcW w:type="dxa" w:w="1440"/>
          </w:tcPr>
          <w:p>
            <w:pPr>
              <w:jc w:val="center"/>
            </w:pPr>
            <w:r>
              <w:rPr>
                <w:sz w:val="20"/>
              </w:rPr>
              <w:t>0.519</w:t>
            </w:r>
          </w:p>
        </w:tc>
        <w:tc>
          <w:tcPr>
            <w:tcW w:type="dxa" w:w="1440"/>
          </w:tcPr>
          <w:p>
            <w:pPr>
              <w:jc w:val="center"/>
            </w:pPr>
            <w:r>
              <w:rPr>
                <w:sz w:val="20"/>
              </w:rPr>
              <w:t>0.489</w:t>
            </w:r>
          </w:p>
        </w:tc>
      </w:tr>
      <w:tr>
        <w:tc>
          <w:tcPr>
            <w:tcW w:type="dxa" w:w="1440"/>
          </w:tcPr>
          <w:p>
            <w:pPr>
              <w:jc w:val="center"/>
            </w:pPr>
            <w:r>
              <w:rPr>
                <w:sz w:val="20"/>
              </w:rPr>
              <w:t>仅导数特征 (VPG+APG)</w:t>
            </w:r>
          </w:p>
        </w:tc>
        <w:tc>
          <w:tcPr>
            <w:tcW w:type="dxa" w:w="1440"/>
          </w:tcPr>
          <w:p>
            <w:pPr>
              <w:jc w:val="center"/>
            </w:pPr>
            <w:r>
              <w:rPr>
                <w:sz w:val="20"/>
              </w:rPr>
              <w:t>18</w:t>
            </w:r>
          </w:p>
        </w:tc>
        <w:tc>
          <w:tcPr>
            <w:tcW w:type="dxa" w:w="1440"/>
          </w:tcPr>
          <w:p>
            <w:pPr>
              <w:jc w:val="center"/>
            </w:pPr>
            <w:r>
              <w:rPr>
                <w:sz w:val="20"/>
              </w:rPr>
              <w:t>9.34</w:t>
            </w:r>
          </w:p>
        </w:tc>
        <w:tc>
          <w:tcPr>
            <w:tcW w:type="dxa" w:w="1440"/>
          </w:tcPr>
          <w:p>
            <w:pPr>
              <w:jc w:val="center"/>
            </w:pPr>
            <w:r>
              <w:rPr>
                <w:sz w:val="20"/>
              </w:rPr>
              <w:t>6.00</w:t>
            </w:r>
          </w:p>
        </w:tc>
        <w:tc>
          <w:tcPr>
            <w:tcW w:type="dxa" w:w="1440"/>
          </w:tcPr>
          <w:p>
            <w:pPr>
              <w:jc w:val="center"/>
            </w:pPr>
            <w:r>
              <w:rPr>
                <w:sz w:val="20"/>
              </w:rPr>
              <w:t>0.592</w:t>
            </w:r>
          </w:p>
        </w:tc>
        <w:tc>
          <w:tcPr>
            <w:tcW w:type="dxa" w:w="1440"/>
          </w:tcPr>
          <w:p>
            <w:pPr>
              <w:jc w:val="center"/>
            </w:pPr>
            <w:r>
              <w:rPr>
                <w:sz w:val="20"/>
              </w:rPr>
              <w:t>0.492</w:t>
            </w:r>
          </w:p>
        </w:tc>
      </w:tr>
      <w:tr>
        <w:tc>
          <w:tcPr>
            <w:tcW w:type="dxa" w:w="1440"/>
          </w:tcPr>
          <w:p>
            <w:pPr>
              <w:jc w:val="center"/>
            </w:pPr>
            <w:r>
              <w:rPr>
                <w:sz w:val="20"/>
              </w:rPr>
              <w:t>**全部特征**</w:t>
            </w:r>
          </w:p>
        </w:tc>
        <w:tc>
          <w:tcPr>
            <w:tcW w:type="dxa" w:w="1440"/>
          </w:tcPr>
          <w:p>
            <w:pPr>
              <w:jc w:val="center"/>
            </w:pPr>
            <w:r>
              <w:rPr>
                <w:sz w:val="20"/>
              </w:rPr>
              <w:t>**55**</w:t>
            </w:r>
          </w:p>
        </w:tc>
        <w:tc>
          <w:tcPr>
            <w:tcW w:type="dxa" w:w="1440"/>
          </w:tcPr>
          <w:p>
            <w:pPr>
              <w:jc w:val="center"/>
            </w:pPr>
            <w:r>
              <w:rPr>
                <w:sz w:val="20"/>
              </w:rPr>
              <w:t>**8.02**</w:t>
            </w:r>
          </w:p>
        </w:tc>
        <w:tc>
          <w:tcPr>
            <w:tcW w:type="dxa" w:w="1440"/>
          </w:tcPr>
          <w:p>
            <w:pPr>
              <w:jc w:val="center"/>
            </w:pPr>
            <w:r>
              <w:rPr>
                <w:sz w:val="20"/>
              </w:rPr>
              <w:t>**5.00**</w:t>
            </w:r>
          </w:p>
        </w:tc>
        <w:tc>
          <w:tcPr>
            <w:tcW w:type="dxa" w:w="1440"/>
          </w:tcPr>
          <w:p>
            <w:pPr>
              <w:jc w:val="center"/>
            </w:pPr>
            <w:r>
              <w:rPr>
                <w:sz w:val="20"/>
              </w:rPr>
              <w:t>**0.689**</w:t>
            </w:r>
          </w:p>
        </w:tc>
        <w:tc>
          <w:tcPr>
            <w:tcW w:type="dxa" w:w="1440"/>
          </w:tcPr>
          <w:p>
            <w:pPr>
              <w:jc w:val="center"/>
            </w:pPr>
            <w:r>
              <w:rPr>
                <w:sz w:val="20"/>
              </w:rPr>
              <w:t>**0.628**</w:t>
            </w:r>
          </w:p>
        </w:tc>
      </w:tr>
    </w:tbl>
    <w:p>
      <w:r>
        <w:rPr>
          <w:b w:val="0"/>
          <w:sz w:val="24"/>
        </w:rPr>
        <w:t>从消融实验结果可以得出：</w:t>
      </w:r>
    </w:p>
    <w:p>
      <w:r>
        <w:rPr>
          <w:b w:val="0"/>
          <w:sz w:val="24"/>
        </w:rPr>
        <w:t>1. 导数特征（VPG+APG）是最具区分度的特征组：单独使用时即可达到 SBP R²=0.592、DBP R²=0.492 的性能。18 维 APG 特征的有效性甚至超过了包含 APG 在内的全部 55 维特征的 86%（SBP R² 占比）。这进一步验证了 APG 导数分析在 PPG 血压估计中的核心地位。</w:t>
      </w:r>
    </w:p>
    <w:p>
      <w:r>
        <w:rPr>
          <w:b w:val="0"/>
          <w:sz w:val="24"/>
        </w:rPr>
        <w:t>2. 时域特征紧随其后：16 维时域特征的独立表现（SBP R²=0.519）显著优于统计特征和频域特征，但仍明显逊于导数特征。这说明传统的形态学指标（脉宽、幅度、间期等）包含的血压相关信息少于波形微观加速度特征。</w:t>
      </w:r>
    </w:p>
    <w:p>
      <w:r>
        <w:rPr>
          <w:b w:val="0"/>
          <w:sz w:val="24"/>
        </w:rPr>
        <w:t>3. 统计特征和频域特征的独立贡献有限：仅使用统计特征（14 维）或频域特征（7 维）时，R² 均不到 0.22。这两类特征单独不足以支持有效的血压估计，但它们作为全体特征的一部分提供了补充性信息——全特征相比仅导数特征在 R² 上提升了约 16%（SBP）至 28%（DBP）。</w:t>
      </w:r>
    </w:p>
    <w:p>
      <w:r>
        <w:rPr>
          <w:b w:val="0"/>
          <w:sz w:val="24"/>
        </w:rPr>
        <w:t>4. 多维度特征融合是必要的：全特征模型的性能在所有指标上均显著优于任何单一类别，验证了多维度特征工程在捕捉血压相关信息的互补效应。</w:t>
      </w:r>
    </w:p>
    <w:p>
      <w:pPr>
        <w:pStyle w:val="Heading3"/>
      </w:pPr>
      <w:r>
        <w:rPr>
          <w:color w:val="000000"/>
        </w:rPr>
        <w:t>5.6.2 数据量消融</w:t>
      </w:r>
    </w:p>
    <w:p>
      <w:r>
        <w:rPr>
          <w:b w:val="0"/>
          <w:sz w:val="24"/>
        </w:rPr>
        <w:t>为探究模型性能随训练数据量增长的变化趋势，本节进行了数据量消融实验。在保持 XGBoost 模型配置不变的情况下，分别随机抽取原始数据集的 10%、20%、30%、50%、70% 和 100% 进行训练和评估。结果如表 5-7 所示。</w:t>
      </w:r>
    </w:p>
    <w:p>
      <w:r>
        <w:rPr>
          <w:b w:val="0"/>
          <w:sz w:val="24"/>
        </w:rPr>
        <w:t>表 5-7 数据量消融实验结果</w:t>
      </w:r>
    </w:p>
    <w:p>
      <w:r>
        <w:rPr>
          <w:b w:val="0"/>
          <w:sz w:val="24"/>
        </w:rP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10%</w:t>
            </w:r>
          </w:p>
        </w:tc>
        <w:tc>
          <w:tcPr>
            <w:tcW w:type="dxa" w:w="1440"/>
          </w:tcPr>
          <w:p>
            <w:pPr>
              <w:jc w:val="center"/>
            </w:pPr>
            <w:r>
              <w:rPr>
                <w:b/>
                <w:sz w:val="20"/>
              </w:rPr>
              <w:t>359</w:t>
            </w:r>
          </w:p>
        </w:tc>
        <w:tc>
          <w:tcPr>
            <w:tcW w:type="dxa" w:w="1440"/>
          </w:tcPr>
          <w:p>
            <w:pPr>
              <w:jc w:val="center"/>
            </w:pPr>
            <w:r>
              <w:rPr>
                <w:b/>
                <w:sz w:val="20"/>
              </w:rPr>
              <w:t>11.60</w:t>
            </w:r>
          </w:p>
        </w:tc>
        <w:tc>
          <w:tcPr>
            <w:tcW w:type="dxa" w:w="1440"/>
          </w:tcPr>
          <w:p>
            <w:pPr>
              <w:jc w:val="center"/>
            </w:pPr>
            <w:r>
              <w:rPr>
                <w:b/>
                <w:sz w:val="20"/>
              </w:rPr>
              <w:t>7.00</w:t>
            </w:r>
          </w:p>
        </w:tc>
        <w:tc>
          <w:tcPr>
            <w:tcW w:type="dxa" w:w="1440"/>
          </w:tcPr>
          <w:p>
            <w:pPr>
              <w:jc w:val="center"/>
            </w:pPr>
            <w:r>
              <w:rPr>
                <w:b/>
                <w:sz w:val="20"/>
              </w:rPr>
              <w:t>0.261</w:t>
            </w:r>
          </w:p>
        </w:tc>
        <w:tc>
          <w:tcPr>
            <w:tcW w:type="dxa" w:w="1440"/>
          </w:tcPr>
          <w:p>
            <w:pPr>
              <w:jc w:val="center"/>
            </w:pPr>
            <w:r>
              <w:rPr>
                <w:b/>
                <w:sz w:val="20"/>
              </w:rPr>
              <w:t>0.180</w:t>
            </w:r>
          </w:p>
        </w:tc>
      </w:tr>
      <w:tr>
        <w:tc>
          <w:tcPr>
            <w:tcW w:type="dxa" w:w="1440"/>
          </w:tcPr>
          <w:p>
            <w:pPr>
              <w:jc w:val="center"/>
            </w:pPr>
            <w:r>
              <w:rPr>
                <w:sz w:val="20"/>
              </w:rPr>
              <w:t>20%</w:t>
            </w:r>
          </w:p>
        </w:tc>
        <w:tc>
          <w:tcPr>
            <w:tcW w:type="dxa" w:w="1440"/>
          </w:tcPr>
          <w:p>
            <w:pPr>
              <w:jc w:val="center"/>
            </w:pPr>
            <w:r>
              <w:rPr>
                <w:sz w:val="20"/>
              </w:rPr>
              <w:t>718</w:t>
            </w:r>
          </w:p>
        </w:tc>
        <w:tc>
          <w:tcPr>
            <w:tcW w:type="dxa" w:w="1440"/>
          </w:tcPr>
          <w:p>
            <w:pPr>
              <w:jc w:val="center"/>
            </w:pPr>
            <w:r>
              <w:rPr>
                <w:sz w:val="20"/>
              </w:rPr>
              <w:t>10.83</w:t>
            </w:r>
          </w:p>
        </w:tc>
        <w:tc>
          <w:tcPr>
            <w:tcW w:type="dxa" w:w="1440"/>
          </w:tcPr>
          <w:p>
            <w:pPr>
              <w:jc w:val="center"/>
            </w:pPr>
            <w:r>
              <w:rPr>
                <w:sz w:val="20"/>
              </w:rPr>
              <w:t>6.43</w:t>
            </w:r>
          </w:p>
        </w:tc>
        <w:tc>
          <w:tcPr>
            <w:tcW w:type="dxa" w:w="1440"/>
          </w:tcPr>
          <w:p>
            <w:pPr>
              <w:jc w:val="center"/>
            </w:pPr>
            <w:r>
              <w:rPr>
                <w:sz w:val="20"/>
              </w:rPr>
              <w:t>0.407</w:t>
            </w:r>
          </w:p>
        </w:tc>
        <w:tc>
          <w:tcPr>
            <w:tcW w:type="dxa" w:w="1440"/>
          </w:tcPr>
          <w:p>
            <w:pPr>
              <w:jc w:val="center"/>
            </w:pPr>
            <w:r>
              <w:rPr>
                <w:sz w:val="20"/>
              </w:rPr>
              <w:t>0.348</w:t>
            </w:r>
          </w:p>
        </w:tc>
      </w:tr>
      <w:tr>
        <w:tc>
          <w:tcPr>
            <w:tcW w:type="dxa" w:w="1440"/>
          </w:tcPr>
          <w:p>
            <w:pPr>
              <w:jc w:val="center"/>
            </w:pPr>
            <w:r>
              <w:rPr>
                <w:sz w:val="20"/>
              </w:rPr>
              <w:t>30%</w:t>
            </w:r>
          </w:p>
        </w:tc>
        <w:tc>
          <w:tcPr>
            <w:tcW w:type="dxa" w:w="1440"/>
          </w:tcPr>
          <w:p>
            <w:pPr>
              <w:jc w:val="center"/>
            </w:pPr>
            <w:r>
              <w:rPr>
                <w:sz w:val="20"/>
              </w:rPr>
              <w:t>1,077</w:t>
            </w:r>
          </w:p>
        </w:tc>
        <w:tc>
          <w:tcPr>
            <w:tcW w:type="dxa" w:w="1440"/>
          </w:tcPr>
          <w:p>
            <w:pPr>
              <w:jc w:val="center"/>
            </w:pPr>
            <w:r>
              <w:rPr>
                <w:sz w:val="20"/>
              </w:rPr>
              <w:t>9.93</w:t>
            </w:r>
          </w:p>
        </w:tc>
        <w:tc>
          <w:tcPr>
            <w:tcW w:type="dxa" w:w="1440"/>
          </w:tcPr>
          <w:p>
            <w:pPr>
              <w:jc w:val="center"/>
            </w:pPr>
            <w:r>
              <w:rPr>
                <w:sz w:val="20"/>
              </w:rPr>
              <w:t>6.08</w:t>
            </w:r>
          </w:p>
        </w:tc>
        <w:tc>
          <w:tcPr>
            <w:tcW w:type="dxa" w:w="1440"/>
          </w:tcPr>
          <w:p>
            <w:pPr>
              <w:jc w:val="center"/>
            </w:pPr>
            <w:r>
              <w:rPr>
                <w:sz w:val="20"/>
              </w:rPr>
              <w:t>0.519</w:t>
            </w:r>
          </w:p>
        </w:tc>
        <w:tc>
          <w:tcPr>
            <w:tcW w:type="dxa" w:w="1440"/>
          </w:tcPr>
          <w:p>
            <w:pPr>
              <w:jc w:val="center"/>
            </w:pPr>
            <w:r>
              <w:rPr>
                <w:sz w:val="20"/>
              </w:rPr>
              <w:t>0.462</w:t>
            </w:r>
          </w:p>
        </w:tc>
      </w:tr>
      <w:tr>
        <w:tc>
          <w:tcPr>
            <w:tcW w:type="dxa" w:w="1440"/>
          </w:tcPr>
          <w:p>
            <w:pPr>
              <w:jc w:val="center"/>
            </w:pPr>
            <w:r>
              <w:rPr>
                <w:sz w:val="20"/>
              </w:rPr>
              <w:t>50%</w:t>
            </w:r>
          </w:p>
        </w:tc>
        <w:tc>
          <w:tcPr>
            <w:tcW w:type="dxa" w:w="1440"/>
          </w:tcPr>
          <w:p>
            <w:pPr>
              <w:jc w:val="center"/>
            </w:pPr>
            <w:r>
              <w:rPr>
                <w:sz w:val="20"/>
              </w:rPr>
              <w:t>1,795</w:t>
            </w:r>
          </w:p>
        </w:tc>
        <w:tc>
          <w:tcPr>
            <w:tcW w:type="dxa" w:w="1440"/>
          </w:tcPr>
          <w:p>
            <w:pPr>
              <w:jc w:val="center"/>
            </w:pPr>
            <w:r>
              <w:rPr>
                <w:sz w:val="20"/>
              </w:rPr>
              <w:t>9.07</w:t>
            </w:r>
          </w:p>
        </w:tc>
        <w:tc>
          <w:tcPr>
            <w:tcW w:type="dxa" w:w="1440"/>
          </w:tcPr>
          <w:p>
            <w:pPr>
              <w:jc w:val="center"/>
            </w:pPr>
            <w:r>
              <w:rPr>
                <w:sz w:val="20"/>
              </w:rPr>
              <w:t>5.61</w:t>
            </w:r>
          </w:p>
        </w:tc>
        <w:tc>
          <w:tcPr>
            <w:tcW w:type="dxa" w:w="1440"/>
          </w:tcPr>
          <w:p>
            <w:pPr>
              <w:jc w:val="center"/>
            </w:pPr>
            <w:r>
              <w:rPr>
                <w:sz w:val="20"/>
              </w:rPr>
              <w:t>0.597</w:t>
            </w:r>
          </w:p>
        </w:tc>
        <w:tc>
          <w:tcPr>
            <w:tcW w:type="dxa" w:w="1440"/>
          </w:tcPr>
          <w:p>
            <w:pPr>
              <w:jc w:val="center"/>
            </w:pPr>
            <w:r>
              <w:rPr>
                <w:sz w:val="20"/>
              </w:rPr>
              <w:t>0.524</w:t>
            </w:r>
          </w:p>
        </w:tc>
      </w:tr>
      <w:tr>
        <w:tc>
          <w:tcPr>
            <w:tcW w:type="dxa" w:w="1440"/>
          </w:tcPr>
          <w:p>
            <w:pPr>
              <w:jc w:val="center"/>
            </w:pPr>
            <w:r>
              <w:rPr>
                <w:sz w:val="20"/>
              </w:rPr>
              <w:t>70%</w:t>
            </w:r>
          </w:p>
        </w:tc>
        <w:tc>
          <w:tcPr>
            <w:tcW w:type="dxa" w:w="1440"/>
          </w:tcPr>
          <w:p>
            <w:pPr>
              <w:jc w:val="center"/>
            </w:pPr>
            <w:r>
              <w:rPr>
                <w:sz w:val="20"/>
              </w:rPr>
              <w:t>2,513</w:t>
            </w:r>
          </w:p>
        </w:tc>
        <w:tc>
          <w:tcPr>
            <w:tcW w:type="dxa" w:w="1440"/>
          </w:tcPr>
          <w:p>
            <w:pPr>
              <w:jc w:val="center"/>
            </w:pPr>
            <w:r>
              <w:rPr>
                <w:sz w:val="20"/>
              </w:rPr>
              <w:t>8.51</w:t>
            </w:r>
          </w:p>
        </w:tc>
        <w:tc>
          <w:tcPr>
            <w:tcW w:type="dxa" w:w="1440"/>
          </w:tcPr>
          <w:p>
            <w:pPr>
              <w:jc w:val="center"/>
            </w:pPr>
            <w:r>
              <w:rPr>
                <w:sz w:val="20"/>
              </w:rPr>
              <w:t>5.35</w:t>
            </w:r>
          </w:p>
        </w:tc>
        <w:tc>
          <w:tcPr>
            <w:tcW w:type="dxa" w:w="1440"/>
          </w:tcPr>
          <w:p>
            <w:pPr>
              <w:jc w:val="center"/>
            </w:pPr>
            <w:r>
              <w:rPr>
                <w:sz w:val="20"/>
              </w:rPr>
              <w:t>0.633</w:t>
            </w:r>
          </w:p>
        </w:tc>
        <w:tc>
          <w:tcPr>
            <w:tcW w:type="dxa" w:w="1440"/>
          </w:tcPr>
          <w:p>
            <w:pPr>
              <w:jc w:val="center"/>
            </w:pPr>
            <w:r>
              <w:rPr>
                <w:sz w:val="20"/>
              </w:rPr>
              <w:t>0.556</w:t>
            </w:r>
          </w:p>
        </w:tc>
      </w:tr>
      <w:tr>
        <w:tc>
          <w:tcPr>
            <w:tcW w:type="dxa" w:w="1440"/>
          </w:tcPr>
          <w:p>
            <w:pPr>
              <w:jc w:val="center"/>
            </w:pPr>
            <w:r>
              <w:rPr>
                <w:sz w:val="20"/>
              </w:rPr>
              <w:t>100%</w:t>
            </w:r>
          </w:p>
        </w:tc>
        <w:tc>
          <w:tcPr>
            <w:tcW w:type="dxa" w:w="1440"/>
          </w:tcPr>
          <w:p>
            <w:pPr>
              <w:jc w:val="center"/>
            </w:pPr>
            <w:r>
              <w:rPr>
                <w:sz w:val="20"/>
              </w:rPr>
              <w:t>3,591</w:t>
            </w:r>
          </w:p>
        </w:tc>
        <w:tc>
          <w:tcPr>
            <w:tcW w:type="dxa" w:w="1440"/>
          </w:tcPr>
          <w:p>
            <w:pPr>
              <w:jc w:val="center"/>
            </w:pPr>
            <w:r>
              <w:rPr>
                <w:sz w:val="20"/>
              </w:rPr>
              <w:t>8.02</w:t>
            </w:r>
          </w:p>
        </w:tc>
        <w:tc>
          <w:tcPr>
            <w:tcW w:type="dxa" w:w="1440"/>
          </w:tcPr>
          <w:p>
            <w:pPr>
              <w:jc w:val="center"/>
            </w:pPr>
            <w:r>
              <w:rPr>
                <w:sz w:val="20"/>
              </w:rPr>
              <w:t>5.00</w:t>
            </w:r>
          </w:p>
        </w:tc>
        <w:tc>
          <w:tcPr>
            <w:tcW w:type="dxa" w:w="1440"/>
          </w:tcPr>
          <w:p>
            <w:pPr>
              <w:jc w:val="center"/>
            </w:pPr>
            <w:r>
              <w:rPr>
                <w:sz w:val="20"/>
              </w:rPr>
              <w:t>0.689</w:t>
            </w:r>
          </w:p>
        </w:tc>
        <w:tc>
          <w:tcPr>
            <w:tcW w:type="dxa" w:w="1440"/>
          </w:tcPr>
          <w:p>
            <w:pPr>
              <w:jc w:val="center"/>
            </w:pPr>
            <w:r>
              <w:rPr>
                <w:sz w:val="20"/>
              </w:rPr>
              <w:t>0.628</w:t>
            </w:r>
          </w:p>
        </w:tc>
      </w:tr>
    </w:tbl>
    <w:p>
      <w:r>
        <w:rPr>
          <w:b w:val="0"/>
          <w:sz w:val="24"/>
        </w:rPr>
        <w:t>从数据量消融结果可以看出：</w:t>
      </w:r>
    </w:p>
    <w:p>
      <w:r>
        <w:rPr>
          <w:b w:val="0"/>
          <w:sz w:val="24"/>
        </w:rPr>
        <w:t>1. 性能随数据量单调提升：从 359 段（10%）到 3,591 段（100%），SBP MAE 从 11.60 降至 8.02（下降 30.9%），DBP MAE 从 7.00 降至 5.00（下降 28.6%），且 R² 呈持续上升趋势。</w:t>
      </w:r>
    </w:p>
    <w:p>
      <w:r>
        <w:rPr>
          <w:b w:val="0"/>
          <w:sz w:val="24"/>
        </w:rPr>
        <w:t>2. 边际收益逐渐递减：从 10% 到 30% 的数据量提升，SBP R² 从 0.261 跃升至 0.519（近乎翻倍）；而从 70% 到 100%，R² 仅从 0.633 提升至 0.689。这一现象符合机器学习中数据规模边际收益递减的普遍规律。</w:t>
      </w:r>
    </w:p>
    <w:p>
      <w:r>
        <w:rPr>
          <w:b w:val="0"/>
          <w:sz w:val="24"/>
        </w:rPr>
        <w:t>3. 扩展潜力明显：性能曲线在 100% 数据点仍未完全收敛，提示若使用 PulseDB 完整版（524 万段）进行训练，SBP 估计精度有望进一步提升，并可能突破 BHS Grade B 甚至 Grade A 的门槛。这是未来工作中一个重要的扩展方向。</w:t>
      </w:r>
    </w:p>
    <w:p>
      <w:pPr>
        <w:pStyle w:val="Heading2"/>
      </w:pPr>
      <w:r>
        <w:rPr>
          <w:color w:val="000000"/>
        </w:rPr>
        <w:t>5.7 SHAP 特征重要性验证</w:t>
      </w:r>
    </w:p>
    <w:p>
      <w:r>
        <w:rPr>
          <w:b w:val="0"/>
          <w:sz w:val="24"/>
        </w:rPr>
        <w:t>为对 4.6 节的基尼重要性分析提供交叉验证，本文进一步使用 SHAP（SHapley Additive exPlanations）值[32]对 XGBoost 模型进行特征重要性分析。SHAP 基于合作博弈理论中的 Shapley 值，能够提供更一致、更可解释的特征归因。</w:t>
      </w:r>
    </w:p>
    <w:p>
      <w:r>
        <w:rPr>
          <w:b w:val="0"/>
          <w:sz w:val="24"/>
        </w:rPr>
        <w:t>在随机抽取的 500 个样本上计算 SHAP 值后，得到 SBP 和 DBP 的 Top-10 SHAP 重要性特征。结果显示，SHAP 重要性排序与基尼重要性排序高度一致——apg_b_mean、apg_c_mean 和 apg_d_std 在两种方法中均位居前 5。这一交叉验证结果进一步巩固了以下结论：APG 二阶导数特征是 PPG 血压估计中最重要的信息载体。</w:t>
      </w:r>
    </w:p>
    <w:p>
      <w:pPr>
        <w:pStyle w:val="Heading2"/>
      </w:pPr>
      <w:r>
        <w:rPr>
          <w:color w:val="000000"/>
        </w:rPr>
        <w:t>5.8 本章小结</w:t>
      </w:r>
    </w:p>
    <w:p>
      <w:r>
        <w:rPr>
          <w:b w:val="0"/>
          <w:sz w:val="24"/>
        </w:rPr>
        <w:t>本章全面展示了血压估计模型的实验结果与分析。多模型对比实验（5.3 节）表明 XGBoost 在各项指标上均表现最优——DBP 达到 BHS Grade A（MAE=5.00 mmHg, R²=0.628），满足 AAMI 标准。Bland-Altman 分析（5.5 节）验证了模型的无偏性和临床可用性。特征组消融实验（5.6.1 节）确认了 APG 导数特征的核心地位以及多维度特征融合的必要性，数据量消融实验（5.6.2 节）揭示了性能随数据量的单调增长和边际递减规律。SHAP 分析（5.7 节）进一步交叉验证了特征重要性结论的稳健性。</w:t>
      </w:r>
    </w:p>
    <w:p>
      <w:r>
        <w:rPr>
          <w:b w:val="0"/>
          <w:sz w:val="24"/>
        </w:rPr>
        <w:t>---</w:t>
      </w:r>
    </w:p>
    <w:p>
      <w:pPr>
        <w:pStyle w:val="Heading1"/>
      </w:pPr>
      <w:r>
        <w:rPr>
          <w:color w:val="000000"/>
        </w:rPr>
        <w:t>第六章 LLM 驱动的智能健康报告生成</w:t>
      </w:r>
    </w:p>
    <w:p>
      <w:pPr>
        <w:pStyle w:val="Heading2"/>
      </w:pPr>
      <w:r>
        <w:rPr>
          <w:color w:val="000000"/>
        </w:rPr>
        <w:t>6.1 设计动机与整体思路</w:t>
      </w:r>
    </w:p>
    <w:p>
      <w:r>
        <w:rPr>
          <w:b w:val="0"/>
          <w:sz w:val="24"/>
        </w:rPr>
        <w:t>传统血压监测设备（无论是袖带式还是基于 PPG 的可穿戴设备）的输出形式几乎无一例外地局限于数值——屏幕上显示 SBP/DBP/HR 等数字。这种"纯数值输出"模式存在以下固有缺陷：</w:t>
      </w:r>
    </w:p>
    <w:p>
      <w:r>
        <w:rPr>
          <w:b w:val="0"/>
          <w:sz w:val="24"/>
        </w:rPr>
        <w:t>1. 普通用户难以解读：大多数用户不了解 120/80 与 135/90 之间的临床含义差异，更不理解"收缩压"与"舒张压"的病理生理内涵。</w:t>
      </w:r>
    </w:p>
    <w:p>
      <w:r>
        <w:rPr>
          <w:b w:val="0"/>
          <w:sz w:val="24"/>
        </w:rPr>
        <w:t>2. 缺乏多指标关联分析：心率、血压、血氧等多个生理指标之间存在协同变化关系（如心动过速+低血压可能提示脱水或休克，心动过缓+高血压可能提示颅内压升高），单一数值无法传达这种复合语义。</w:t>
      </w:r>
    </w:p>
    <w:p>
      <w:r>
        <w:rPr>
          <w:b w:val="0"/>
          <w:sz w:val="24"/>
        </w:rPr>
        <w:t>3. 缺乏个性化建议：传统报告格式固定，无法根据指标组合生成定制化的健康建议（如"您的血压处于正常高值，考虑到您同时心率偏快，建议减少咖啡因摄入并保持规律有氧运动"）。</w:t>
      </w:r>
    </w:p>
    <w:p>
      <w:r>
        <w:rPr>
          <w:b w:val="0"/>
          <w:sz w:val="24"/>
        </w:rPr>
        <w:t>4. 缺乏共情表达：纯数字输出给人冰冷、机械的感觉，无法以温和、共情的方式传达敏感的健康信息。</w:t>
      </w:r>
    </w:p>
    <w:p>
      <w:r>
        <w:rPr>
          <w:b w:val="0"/>
          <w:sz w:val="24"/>
        </w:rPr>
        <w:t>大语言模型的出现为解决上述问题提供了新的技术范式。LLM 天然具备以下能力：理解复合语义、生成流畅自然语言、根据上下文定制表达、以共情方式输出信息。这使得"数值+语义"双模态输出成为可能。</w:t>
      </w:r>
    </w:p>
    <w:p>
      <w:r>
        <w:rPr>
          <w:b w:val="0"/>
          <w:sz w:val="24"/>
        </w:rPr>
        <w:t>本文的 LLM 健康报告生成思路为：在已有血压估计 ML 模型的基础上，将数值结果输入到临床知识分类层，生成结构化的风险分类信息；再将分类信息通过 Prompt 工程编码为 LLM 可理解的输入格式，由 LLM 生成自然健康报告。系统同时保留了传统的规则模板方法作为基线，并实现了 LLM 不可用时的自动兜底。</w:t>
      </w:r>
    </w:p>
    <w:p>
      <w:pPr>
        <w:pStyle w:val="Heading2"/>
      </w:pPr>
      <w:r>
        <w:rPr>
          <w:color w:val="000000"/>
        </w:rPr>
        <w:t>6.2 临床知识层设计</w:t>
      </w:r>
    </w:p>
    <w:p>
      <w:r>
        <w:rPr>
          <w:b w:val="0"/>
          <w:sz w:val="24"/>
        </w:rPr>
        <w:t>临床知识层承担将原始数值映射为临床可解释的风险等级的角色，是连接"量化回归结果"与"语义化健康解读"的桥梁。</w:t>
      </w:r>
    </w:p>
    <w:p>
      <w:pPr>
        <w:pStyle w:val="Heading3"/>
      </w:pPr>
      <w:r>
        <w:rPr>
          <w:color w:val="000000"/>
        </w:rPr>
        <w:t>6.2.1 参考范围配置</w:t>
      </w:r>
    </w:p>
    <w:p>
      <w:r>
        <w:rPr>
          <w:b w:val="0"/>
          <w:sz w:val="24"/>
        </w:rPr>
        <w:t>本文依据美国心脏协会（AHA）、欧洲心脏病学会（ESC）和英国国家健康与临床优化研究所（NICE）的最新指南[33][34]，为五个核心生理指标配置了分级参考范围，如表 6-1 所示。</w:t>
      </w:r>
    </w:p>
    <w:p>
      <w:r>
        <w:rPr>
          <w:b w:val="0"/>
          <w:sz w:val="24"/>
        </w:rPr>
        <w:t>表 6-1 临床参考范围与风险分级</w:t>
      </w:r>
    </w:p>
    <w:p>
      <w:r>
        <w:rPr>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**心率** (bpm)</w:t>
            </w:r>
          </w:p>
        </w:tc>
        <w:tc>
          <w:tcPr>
            <w:tcW w:type="dxa" w:w="1728"/>
          </w:tcPr>
          <w:p>
            <w:pPr>
              <w:jc w:val="center"/>
            </w:pPr>
            <w:r>
              <w:rPr>
                <w:b/>
                <w:sz w:val="20"/>
              </w:rPr>
              <w:t>心动过缓</w:t>
            </w:r>
          </w:p>
        </w:tc>
        <w:tc>
          <w:tcPr>
            <w:tcW w:type="dxa" w:w="1728"/>
          </w:tcPr>
          <w:p>
            <w:pPr>
              <w:jc w:val="center"/>
            </w:pPr>
            <w:r>
              <w:rPr>
                <w:b/>
                <w:sz w:val="20"/>
              </w:rPr>
              <w:t>&lt; 60</w:t>
            </w:r>
          </w:p>
        </w:tc>
        <w:tc>
          <w:tcPr>
            <w:tcW w:type="dxa" w:w="1728"/>
          </w:tcPr>
          <w:p>
            <w:pPr>
              <w:jc w:val="center"/>
            </w:pPr>
            <w:r>
              <w:rPr>
                <w:b/>
                <w:sz w:val="20"/>
              </w:rPr>
              <w:t>⚠️ danger</w:t>
            </w:r>
          </w:p>
        </w:tc>
        <w:tc>
          <w:tcPr>
            <w:tcW w:type="dxa" w:w="1728"/>
          </w:tcPr>
          <w:p>
            <w:pPr>
              <w:jc w:val="center"/>
            </w:pPr>
            <w:r>
              <w:rPr>
                <w:b/>
                <w:sz w:val="20"/>
              </w:rPr>
              <w:t>可能需心内科评估</w:t>
            </w:r>
          </w:p>
        </w:tc>
      </w:tr>
      <w:tr>
        <w:tc>
          <w:tcPr>
            <w:tcW w:type="dxa" w:w="1728"/>
          </w:tcPr>
          <w:p>
            <w:pPr>
              <w:jc w:val="center"/>
            </w:pPr>
            <w:r>
              <w:rPr>
                <w:sz w:val="20"/>
              </w:rPr>
            </w:r>
          </w:p>
        </w:tc>
        <w:tc>
          <w:tcPr>
            <w:tcW w:type="dxa" w:w="1728"/>
          </w:tcPr>
          <w:p>
            <w:pPr>
              <w:jc w:val="center"/>
            </w:pPr>
            <w:r>
              <w:rPr>
                <w:sz w:val="20"/>
              </w:rPr>
              <w:t>正常偏低</w:t>
            </w:r>
          </w:p>
        </w:tc>
        <w:tc>
          <w:tcPr>
            <w:tcW w:type="dxa" w:w="1728"/>
          </w:tcPr>
          <w:p>
            <w:pPr>
              <w:jc w:val="center"/>
            </w:pPr>
            <w:r>
              <w:rPr>
                <w:sz w:val="20"/>
              </w:rPr>
              <w:t>60–65</w:t>
            </w:r>
          </w:p>
        </w:tc>
        <w:tc>
          <w:tcPr>
            <w:tcW w:type="dxa" w:w="1728"/>
          </w:tcPr>
          <w:p>
            <w:pPr>
              <w:jc w:val="center"/>
            </w:pPr>
            <w:r>
              <w:rPr>
                <w:sz w:val="20"/>
              </w:rPr>
              <w:t>⚡ caution</w:t>
            </w:r>
          </w:p>
        </w:tc>
        <w:tc>
          <w:tcPr>
            <w:tcW w:type="dxa" w:w="1728"/>
          </w:tcPr>
          <w:p>
            <w:pPr>
              <w:jc w:val="center"/>
            </w:pPr>
            <w:r>
              <w:rPr>
                <w:sz w:val="20"/>
              </w:rPr>
              <w:t>运动员可视为正常</w:t>
            </w:r>
          </w:p>
        </w:tc>
      </w:tr>
      <w:tr>
        <w:tc>
          <w:tcPr>
            <w:tcW w:type="dxa" w:w="1728"/>
          </w:tcPr>
          <w:p>
            <w:pPr>
              <w:jc w:val="center"/>
            </w:pPr>
            <w:r>
              <w:rPr>
                <w:sz w:val="20"/>
              </w:rPr>
            </w:r>
          </w:p>
        </w:tc>
        <w:tc>
          <w:tcPr>
            <w:tcW w:type="dxa" w:w="1728"/>
          </w:tcPr>
          <w:p>
            <w:pPr>
              <w:jc w:val="center"/>
            </w:pPr>
            <w:r>
              <w:rPr>
                <w:sz w:val="20"/>
              </w:rPr>
              <w:t>**正常**</w:t>
            </w:r>
          </w:p>
        </w:tc>
        <w:tc>
          <w:tcPr>
            <w:tcW w:type="dxa" w:w="1728"/>
          </w:tcPr>
          <w:p>
            <w:pPr>
              <w:jc w:val="center"/>
            </w:pPr>
            <w:r>
              <w:rPr>
                <w:sz w:val="20"/>
              </w:rPr>
              <w:t>**65–100**</w:t>
            </w:r>
          </w:p>
        </w:tc>
        <w:tc>
          <w:tcPr>
            <w:tcW w:type="dxa" w:w="1728"/>
          </w:tcPr>
          <w:p>
            <w:pPr>
              <w:jc w:val="center"/>
            </w:pPr>
            <w:r>
              <w:rPr>
                <w:sz w:val="20"/>
              </w:rPr>
              <w:t>✅ healthy</w:t>
            </w:r>
          </w:p>
        </w:tc>
        <w:tc>
          <w:tcPr>
            <w:tcW w:type="dxa" w:w="1728"/>
          </w:tcPr>
          <w:p>
            <w:pPr>
              <w:jc w:val="center"/>
            </w:pPr>
            <w:r>
              <w:rPr>
                <w:sz w:val="20"/>
              </w:rPr>
              <w:t>健康静息范围</w:t>
            </w:r>
          </w:p>
        </w:tc>
      </w:tr>
      <w:tr>
        <w:tc>
          <w:tcPr>
            <w:tcW w:type="dxa" w:w="1728"/>
          </w:tcPr>
          <w:p>
            <w:pPr>
              <w:jc w:val="center"/>
            </w:pPr>
            <w:r>
              <w:rPr>
                <w:sz w:val="20"/>
              </w:rPr>
            </w:r>
          </w:p>
        </w:tc>
        <w:tc>
          <w:tcPr>
            <w:tcW w:type="dxa" w:w="1728"/>
          </w:tcPr>
          <w:p>
            <w:pPr>
              <w:jc w:val="center"/>
            </w:pPr>
            <w:r>
              <w:rPr>
                <w:sz w:val="20"/>
              </w:rPr>
              <w:t>心动过速</w:t>
            </w:r>
          </w:p>
        </w:tc>
        <w:tc>
          <w:tcPr>
            <w:tcW w:type="dxa" w:w="1728"/>
          </w:tcPr>
          <w:p>
            <w:pPr>
              <w:jc w:val="center"/>
            </w:pPr>
            <w:r>
              <w:rPr>
                <w:sz w:val="20"/>
              </w:rPr>
              <w:t>&gt; 100</w:t>
            </w:r>
          </w:p>
        </w:tc>
        <w:tc>
          <w:tcPr>
            <w:tcW w:type="dxa" w:w="1728"/>
          </w:tcPr>
          <w:p>
            <w:pPr>
              <w:jc w:val="center"/>
            </w:pPr>
            <w:r>
              <w:rPr>
                <w:sz w:val="20"/>
              </w:rPr>
              <w:t>⚠️ danger</w:t>
            </w:r>
          </w:p>
        </w:tc>
        <w:tc>
          <w:tcPr>
            <w:tcW w:type="dxa" w:w="1728"/>
          </w:tcPr>
          <w:p>
            <w:pPr>
              <w:jc w:val="center"/>
            </w:pPr>
            <w:r>
              <w:rPr>
                <w:sz w:val="20"/>
              </w:rPr>
              <w:t>需排查原因</w:t>
            </w:r>
          </w:p>
        </w:tc>
      </w:tr>
      <w:tr>
        <w:tc>
          <w:tcPr>
            <w:tcW w:type="dxa" w:w="1728"/>
          </w:tcPr>
          <w:p>
            <w:pPr>
              <w:jc w:val="center"/>
            </w:pPr>
            <w:r>
              <w:rPr>
                <w:sz w:val="20"/>
              </w:rPr>
              <w:t>**收缩压** (mmHg)</w:t>
            </w:r>
          </w:p>
        </w:tc>
        <w:tc>
          <w:tcPr>
            <w:tcW w:type="dxa" w:w="1728"/>
          </w:tcPr>
          <w:p>
            <w:pPr>
              <w:jc w:val="center"/>
            </w:pPr>
            <w:r>
              <w:rPr>
                <w:sz w:val="20"/>
              </w:rPr>
              <w:t>低血压</w:t>
            </w:r>
          </w:p>
        </w:tc>
        <w:tc>
          <w:tcPr>
            <w:tcW w:type="dxa" w:w="1728"/>
          </w:tcPr>
          <w:p>
            <w:pPr>
              <w:jc w:val="center"/>
            </w:pPr>
            <w:r>
              <w:rPr>
                <w:sz w:val="20"/>
              </w:rPr>
              <w:t>&lt; 90</w:t>
            </w:r>
          </w:p>
        </w:tc>
        <w:tc>
          <w:tcPr>
            <w:tcW w:type="dxa" w:w="1728"/>
          </w:tcPr>
          <w:p>
            <w:pPr>
              <w:jc w:val="center"/>
            </w:pPr>
            <w:r>
              <w:rPr>
                <w:sz w:val="20"/>
              </w:rPr>
              <w:t>⚠️ danger</w:t>
            </w:r>
          </w:p>
        </w:tc>
        <w:tc>
          <w:tcPr>
            <w:tcW w:type="dxa" w:w="1728"/>
          </w:tcPr>
          <w:p>
            <w:pPr>
              <w:jc w:val="center"/>
            </w:pPr>
            <w:r>
              <w:rPr>
                <w:sz w:val="20"/>
              </w:rPr>
              <w:t>注意头晕/昏厥风险</w:t>
            </w:r>
          </w:p>
        </w:tc>
      </w:tr>
      <w:tr>
        <w:tc>
          <w:tcPr>
            <w:tcW w:type="dxa" w:w="1728"/>
          </w:tcPr>
          <w:p>
            <w:pPr>
              <w:jc w:val="center"/>
            </w:pPr>
            <w:r>
              <w:rPr>
                <w:sz w:val="20"/>
              </w:rPr>
            </w:r>
          </w:p>
        </w:tc>
        <w:tc>
          <w:tcPr>
            <w:tcW w:type="dxa" w:w="1728"/>
          </w:tcPr>
          <w:p>
            <w:pPr>
              <w:jc w:val="center"/>
            </w:pPr>
            <w:r>
              <w:rPr>
                <w:sz w:val="20"/>
              </w:rPr>
              <w:t>**正常**</w:t>
            </w:r>
          </w:p>
        </w:tc>
        <w:tc>
          <w:tcPr>
            <w:tcW w:type="dxa" w:w="1728"/>
          </w:tcPr>
          <w:p>
            <w:pPr>
              <w:jc w:val="center"/>
            </w:pPr>
            <w:r>
              <w:rPr>
                <w:sz w:val="20"/>
              </w:rPr>
              <w:t>**90–120**</w:t>
            </w:r>
          </w:p>
        </w:tc>
        <w:tc>
          <w:tcPr>
            <w:tcW w:type="dxa" w:w="1728"/>
          </w:tcPr>
          <w:p>
            <w:pPr>
              <w:jc w:val="center"/>
            </w:pPr>
            <w:r>
              <w:rPr>
                <w:sz w:val="20"/>
              </w:rPr>
              <w:t>✅ healthy</w:t>
            </w:r>
          </w:p>
        </w:tc>
        <w:tc>
          <w:tcPr>
            <w:tcW w:type="dxa" w:w="1728"/>
          </w:tcPr>
          <w:p>
            <w:pPr>
              <w:jc w:val="center"/>
            </w:pPr>
            <w:r>
              <w:rPr>
                <w:sz w:val="20"/>
              </w:rPr>
              <w:t>理想范围</w:t>
            </w:r>
          </w:p>
        </w:tc>
      </w:tr>
      <w:tr>
        <w:tc>
          <w:tcPr>
            <w:tcW w:type="dxa" w:w="1728"/>
          </w:tcPr>
          <w:p>
            <w:pPr>
              <w:jc w:val="center"/>
            </w:pPr>
            <w:r>
              <w:rPr>
                <w:sz w:val="20"/>
              </w:rPr>
            </w:r>
          </w:p>
        </w:tc>
        <w:tc>
          <w:tcPr>
            <w:tcW w:type="dxa" w:w="1728"/>
          </w:tcPr>
          <w:p>
            <w:pPr>
              <w:jc w:val="center"/>
            </w:pPr>
            <w:r>
              <w:rPr>
                <w:sz w:val="20"/>
              </w:rPr>
              <w:t>正常高值</w:t>
            </w:r>
          </w:p>
        </w:tc>
        <w:tc>
          <w:tcPr>
            <w:tcW w:type="dxa" w:w="1728"/>
          </w:tcPr>
          <w:p>
            <w:pPr>
              <w:jc w:val="center"/>
            </w:pPr>
            <w:r>
              <w:rPr>
                <w:sz w:val="20"/>
              </w:rPr>
              <w:t>120–130</w:t>
            </w:r>
          </w:p>
        </w:tc>
        <w:tc>
          <w:tcPr>
            <w:tcW w:type="dxa" w:w="1728"/>
          </w:tcPr>
          <w:p>
            <w:pPr>
              <w:jc w:val="center"/>
            </w:pPr>
            <w:r>
              <w:rPr>
                <w:sz w:val="20"/>
              </w:rPr>
              <w:t>⚡ caution</w:t>
            </w:r>
          </w:p>
        </w:tc>
        <w:tc>
          <w:tcPr>
            <w:tcW w:type="dxa" w:w="1728"/>
          </w:tcPr>
          <w:p>
            <w:pPr>
              <w:jc w:val="center"/>
            </w:pPr>
            <w:r>
              <w:rPr>
                <w:sz w:val="20"/>
              </w:rPr>
              <w:t>建议生活方式干预</w:t>
            </w:r>
          </w:p>
        </w:tc>
      </w:tr>
      <w:tr>
        <w:tc>
          <w:tcPr>
            <w:tcW w:type="dxa" w:w="1728"/>
          </w:tcPr>
          <w:p>
            <w:pPr>
              <w:jc w:val="center"/>
            </w:pPr>
            <w:r>
              <w:rPr>
                <w:sz w:val="20"/>
              </w:rPr>
            </w:r>
          </w:p>
        </w:tc>
        <w:tc>
          <w:tcPr>
            <w:tcW w:type="dxa" w:w="1728"/>
          </w:tcPr>
          <w:p>
            <w:pPr>
              <w:jc w:val="center"/>
            </w:pPr>
            <w:r>
              <w:rPr>
                <w:sz w:val="20"/>
              </w:rPr>
              <w:t>高血压 1 级</w:t>
            </w:r>
          </w:p>
        </w:tc>
        <w:tc>
          <w:tcPr>
            <w:tcW w:type="dxa" w:w="1728"/>
          </w:tcPr>
          <w:p>
            <w:pPr>
              <w:jc w:val="center"/>
            </w:pPr>
            <w:r>
              <w:rPr>
                <w:sz w:val="20"/>
              </w:rPr>
              <w:t>130–140</w:t>
            </w:r>
          </w:p>
        </w:tc>
        <w:tc>
          <w:tcPr>
            <w:tcW w:type="dxa" w:w="1728"/>
          </w:tcPr>
          <w:p>
            <w:pPr>
              <w:jc w:val="center"/>
            </w:pPr>
            <w:r>
              <w:rPr>
                <w:sz w:val="20"/>
              </w:rPr>
              <w:t>🔶 warning</w:t>
            </w:r>
          </w:p>
        </w:tc>
        <w:tc>
          <w:tcPr>
            <w:tcW w:type="dxa" w:w="1728"/>
          </w:tcPr>
          <w:p>
            <w:pPr>
              <w:jc w:val="center"/>
            </w:pPr>
            <w:r>
              <w:rPr>
                <w:sz w:val="20"/>
              </w:rPr>
              <w:t>建议生活方式改变</w:t>
            </w:r>
          </w:p>
        </w:tc>
      </w:tr>
      <w:tr>
        <w:tc>
          <w:tcPr>
            <w:tcW w:type="dxa" w:w="1728"/>
          </w:tcPr>
          <w:p>
            <w:pPr>
              <w:jc w:val="center"/>
            </w:pPr>
            <w:r>
              <w:rPr>
                <w:sz w:val="20"/>
              </w:rPr>
            </w:r>
          </w:p>
        </w:tc>
        <w:tc>
          <w:tcPr>
            <w:tcW w:type="dxa" w:w="1728"/>
          </w:tcPr>
          <w:p>
            <w:pPr>
              <w:jc w:val="center"/>
            </w:pPr>
            <w:r>
              <w:rPr>
                <w:sz w:val="20"/>
              </w:rPr>
              <w:t>高血压 2 级</w:t>
            </w:r>
          </w:p>
        </w:tc>
        <w:tc>
          <w:tcPr>
            <w:tcW w:type="dxa" w:w="1728"/>
          </w:tcPr>
          <w:p>
            <w:pPr>
              <w:jc w:val="center"/>
            </w:pPr>
            <w:r>
              <w:rPr>
                <w:sz w:val="20"/>
              </w:rPr>
              <w:t>≥ 140</w:t>
            </w:r>
          </w:p>
        </w:tc>
        <w:tc>
          <w:tcPr>
            <w:tcW w:type="dxa" w:w="1728"/>
          </w:tcPr>
          <w:p>
            <w:pPr>
              <w:jc w:val="center"/>
            </w:pPr>
            <w:r>
              <w:rPr>
                <w:sz w:val="20"/>
              </w:rPr>
              <w:t>⚠️ danger</w:t>
            </w:r>
          </w:p>
        </w:tc>
        <w:tc>
          <w:tcPr>
            <w:tcW w:type="dxa" w:w="1728"/>
          </w:tcPr>
          <w:p>
            <w:pPr>
              <w:jc w:val="center"/>
            </w:pPr>
            <w:r>
              <w:rPr>
                <w:sz w:val="20"/>
              </w:rPr>
              <w:t>需就医评估</w:t>
            </w:r>
          </w:p>
        </w:tc>
      </w:tr>
      <w:tr>
        <w:tc>
          <w:tcPr>
            <w:tcW w:type="dxa" w:w="1728"/>
          </w:tcPr>
          <w:p>
            <w:pPr>
              <w:jc w:val="center"/>
            </w:pPr>
            <w:r>
              <w:rPr>
                <w:sz w:val="20"/>
              </w:rPr>
              <w:t>**舒张压** (mmHg)</w:t>
            </w:r>
          </w:p>
        </w:tc>
        <w:tc>
          <w:tcPr>
            <w:tcW w:type="dxa" w:w="1728"/>
          </w:tcPr>
          <w:p>
            <w:pPr>
              <w:jc w:val="center"/>
            </w:pPr>
            <w:r>
              <w:rPr>
                <w:sz w:val="20"/>
              </w:rPr>
              <w:t>低血压</w:t>
            </w:r>
          </w:p>
        </w:tc>
        <w:tc>
          <w:tcPr>
            <w:tcW w:type="dxa" w:w="1728"/>
          </w:tcPr>
          <w:p>
            <w:pPr>
              <w:jc w:val="center"/>
            </w:pPr>
            <w:r>
              <w:rPr>
                <w:sz w:val="20"/>
              </w:rPr>
              <w:t>&lt; 60</w:t>
            </w:r>
          </w:p>
        </w:tc>
        <w:tc>
          <w:tcPr>
            <w:tcW w:type="dxa" w:w="1728"/>
          </w:tcPr>
          <w:p>
            <w:pPr>
              <w:jc w:val="center"/>
            </w:pPr>
            <w:r>
              <w:rPr>
                <w:sz w:val="20"/>
              </w:rPr>
              <w:t>⚠️ danger</w:t>
            </w:r>
          </w:p>
        </w:tc>
        <w:tc>
          <w:tcPr>
            <w:tcW w:type="dxa" w:w="1728"/>
          </w:tcPr>
          <w:p>
            <w:pPr>
              <w:jc w:val="center"/>
            </w:pPr>
            <w:r>
              <w:rPr>
                <w:sz w:val="20"/>
              </w:rPr>
              <w:t>注意供血不足症状</w:t>
            </w:r>
          </w:p>
        </w:tc>
      </w:tr>
      <w:tr>
        <w:tc>
          <w:tcPr>
            <w:tcW w:type="dxa" w:w="1728"/>
          </w:tcPr>
          <w:p>
            <w:pPr>
              <w:jc w:val="center"/>
            </w:pPr>
            <w:r>
              <w:rPr>
                <w:sz w:val="20"/>
              </w:rPr>
            </w:r>
          </w:p>
        </w:tc>
        <w:tc>
          <w:tcPr>
            <w:tcW w:type="dxa" w:w="1728"/>
          </w:tcPr>
          <w:p>
            <w:pPr>
              <w:jc w:val="center"/>
            </w:pPr>
            <w:r>
              <w:rPr>
                <w:sz w:val="20"/>
              </w:rPr>
              <w:t>**正常**</w:t>
            </w:r>
          </w:p>
        </w:tc>
        <w:tc>
          <w:tcPr>
            <w:tcW w:type="dxa" w:w="1728"/>
          </w:tcPr>
          <w:p>
            <w:pPr>
              <w:jc w:val="center"/>
            </w:pPr>
            <w:r>
              <w:rPr>
                <w:sz w:val="20"/>
              </w:rPr>
              <w:t>**60–80**</w:t>
            </w:r>
          </w:p>
        </w:tc>
        <w:tc>
          <w:tcPr>
            <w:tcW w:type="dxa" w:w="1728"/>
          </w:tcPr>
          <w:p>
            <w:pPr>
              <w:jc w:val="center"/>
            </w:pPr>
            <w:r>
              <w:rPr>
                <w:sz w:val="20"/>
              </w:rPr>
              <w:t>✅ healthy</w:t>
            </w:r>
          </w:p>
        </w:tc>
        <w:tc>
          <w:tcPr>
            <w:tcW w:type="dxa" w:w="1728"/>
          </w:tcPr>
          <w:p>
            <w:pPr>
              <w:jc w:val="center"/>
            </w:pPr>
            <w:r>
              <w:rPr>
                <w:sz w:val="20"/>
              </w:rPr>
              <w:t>理想范围</w:t>
            </w:r>
          </w:p>
        </w:tc>
      </w:tr>
      <w:tr>
        <w:tc>
          <w:tcPr>
            <w:tcW w:type="dxa" w:w="1728"/>
          </w:tcPr>
          <w:p>
            <w:pPr>
              <w:jc w:val="center"/>
            </w:pPr>
            <w:r>
              <w:rPr>
                <w:sz w:val="20"/>
              </w:rPr>
            </w:r>
          </w:p>
        </w:tc>
        <w:tc>
          <w:tcPr>
            <w:tcW w:type="dxa" w:w="1728"/>
          </w:tcPr>
          <w:p>
            <w:pPr>
              <w:jc w:val="center"/>
            </w:pPr>
            <w:r>
              <w:rPr>
                <w:sz w:val="20"/>
              </w:rPr>
              <w:t>正常高值</w:t>
            </w:r>
          </w:p>
        </w:tc>
        <w:tc>
          <w:tcPr>
            <w:tcW w:type="dxa" w:w="1728"/>
          </w:tcPr>
          <w:p>
            <w:pPr>
              <w:jc w:val="center"/>
            </w:pPr>
            <w:r>
              <w:rPr>
                <w:sz w:val="20"/>
              </w:rPr>
              <w:t>80–90</w:t>
            </w:r>
          </w:p>
        </w:tc>
        <w:tc>
          <w:tcPr>
            <w:tcW w:type="dxa" w:w="1728"/>
          </w:tcPr>
          <w:p>
            <w:pPr>
              <w:jc w:val="center"/>
            </w:pPr>
            <w:r>
              <w:rPr>
                <w:sz w:val="20"/>
              </w:rPr>
              <w:t>⚡ caution</w:t>
            </w:r>
          </w:p>
        </w:tc>
        <w:tc>
          <w:tcPr>
            <w:tcW w:type="dxa" w:w="1728"/>
          </w:tcPr>
          <w:p>
            <w:pPr>
              <w:jc w:val="center"/>
            </w:pPr>
            <w:r>
              <w:rPr>
                <w:sz w:val="20"/>
              </w:rPr>
              <w:t>减少钠盐摄入</w:t>
            </w:r>
          </w:p>
        </w:tc>
      </w:tr>
      <w:tr>
        <w:tc>
          <w:tcPr>
            <w:tcW w:type="dxa" w:w="1728"/>
          </w:tcPr>
          <w:p>
            <w:pPr>
              <w:jc w:val="center"/>
            </w:pPr>
            <w:r>
              <w:rPr>
                <w:sz w:val="20"/>
              </w:rPr>
            </w:r>
          </w:p>
        </w:tc>
        <w:tc>
          <w:tcPr>
            <w:tcW w:type="dxa" w:w="1728"/>
          </w:tcPr>
          <w:p>
            <w:pPr>
              <w:jc w:val="center"/>
            </w:pPr>
            <w:r>
              <w:rPr>
                <w:sz w:val="20"/>
              </w:rPr>
              <w:t>高血压 1 级</w:t>
            </w:r>
          </w:p>
        </w:tc>
        <w:tc>
          <w:tcPr>
            <w:tcW w:type="dxa" w:w="1728"/>
          </w:tcPr>
          <w:p>
            <w:pPr>
              <w:jc w:val="center"/>
            </w:pPr>
            <w:r>
              <w:rPr>
                <w:sz w:val="20"/>
              </w:rPr>
              <w:t>90–100</w:t>
            </w:r>
          </w:p>
        </w:tc>
        <w:tc>
          <w:tcPr>
            <w:tcW w:type="dxa" w:w="1728"/>
          </w:tcPr>
          <w:p>
            <w:pPr>
              <w:jc w:val="center"/>
            </w:pPr>
            <w:r>
              <w:rPr>
                <w:sz w:val="20"/>
              </w:rPr>
              <w:t>🔶 warning</w:t>
            </w:r>
          </w:p>
        </w:tc>
        <w:tc>
          <w:tcPr>
            <w:tcW w:type="dxa" w:w="1728"/>
          </w:tcPr>
          <w:p>
            <w:pPr>
              <w:jc w:val="center"/>
            </w:pPr>
            <w:r>
              <w:rPr>
                <w:sz w:val="20"/>
              </w:rPr>
              <w:t>建议生活方式改变</w:t>
            </w:r>
          </w:p>
        </w:tc>
      </w:tr>
      <w:tr>
        <w:tc>
          <w:tcPr>
            <w:tcW w:type="dxa" w:w="1728"/>
          </w:tcPr>
          <w:p>
            <w:pPr>
              <w:jc w:val="center"/>
            </w:pPr>
            <w:r>
              <w:rPr>
                <w:sz w:val="20"/>
              </w:rPr>
            </w:r>
          </w:p>
        </w:tc>
        <w:tc>
          <w:tcPr>
            <w:tcW w:type="dxa" w:w="1728"/>
          </w:tcPr>
          <w:p>
            <w:pPr>
              <w:jc w:val="center"/>
            </w:pPr>
            <w:r>
              <w:rPr>
                <w:sz w:val="20"/>
              </w:rPr>
              <w:t>高血压 2 级</w:t>
            </w:r>
          </w:p>
        </w:tc>
        <w:tc>
          <w:tcPr>
            <w:tcW w:type="dxa" w:w="1728"/>
          </w:tcPr>
          <w:p>
            <w:pPr>
              <w:jc w:val="center"/>
            </w:pPr>
            <w:r>
              <w:rPr>
                <w:sz w:val="20"/>
              </w:rPr>
              <w:t>≥ 100</w:t>
            </w:r>
          </w:p>
        </w:tc>
        <w:tc>
          <w:tcPr>
            <w:tcW w:type="dxa" w:w="1728"/>
          </w:tcPr>
          <w:p>
            <w:pPr>
              <w:jc w:val="center"/>
            </w:pPr>
            <w:r>
              <w:rPr>
                <w:sz w:val="20"/>
              </w:rPr>
              <w:t>⚠️ danger</w:t>
            </w:r>
          </w:p>
        </w:tc>
        <w:tc>
          <w:tcPr>
            <w:tcW w:type="dxa" w:w="1728"/>
          </w:tcPr>
          <w:p>
            <w:pPr>
              <w:jc w:val="center"/>
            </w:pPr>
            <w:r>
              <w:rPr>
                <w:sz w:val="20"/>
              </w:rPr>
              <w:t>需就医评估</w:t>
            </w:r>
          </w:p>
        </w:tc>
      </w:tr>
      <w:tr>
        <w:tc>
          <w:tcPr>
            <w:tcW w:type="dxa" w:w="1728"/>
          </w:tcPr>
          <w:p>
            <w:pPr>
              <w:jc w:val="center"/>
            </w:pPr>
            <w:r>
              <w:rPr>
                <w:sz w:val="20"/>
              </w:rPr>
              <w:t>**SpO₂** (%)</w:t>
            </w:r>
          </w:p>
        </w:tc>
        <w:tc>
          <w:tcPr>
            <w:tcW w:type="dxa" w:w="1728"/>
          </w:tcPr>
          <w:p>
            <w:pPr>
              <w:jc w:val="center"/>
            </w:pPr>
            <w:r>
              <w:rPr>
                <w:sz w:val="20"/>
              </w:rPr>
              <w:t>危急</w:t>
            </w:r>
          </w:p>
        </w:tc>
        <w:tc>
          <w:tcPr>
            <w:tcW w:type="dxa" w:w="1728"/>
          </w:tcPr>
          <w:p>
            <w:pPr>
              <w:jc w:val="center"/>
            </w:pPr>
            <w:r>
              <w:rPr>
                <w:sz w:val="20"/>
              </w:rPr>
              <w:t>&lt; 90</w:t>
            </w:r>
          </w:p>
        </w:tc>
        <w:tc>
          <w:tcPr>
            <w:tcW w:type="dxa" w:w="1728"/>
          </w:tcPr>
          <w:p>
            <w:pPr>
              <w:jc w:val="center"/>
            </w:pPr>
            <w:r>
              <w:rPr>
                <w:sz w:val="20"/>
              </w:rPr>
              <w:t>⚠️ danger</w:t>
            </w:r>
          </w:p>
        </w:tc>
        <w:tc>
          <w:tcPr>
            <w:tcW w:type="dxa" w:w="1728"/>
          </w:tcPr>
          <w:p>
            <w:pPr>
              <w:jc w:val="center"/>
            </w:pPr>
            <w:r>
              <w:rPr>
                <w:sz w:val="20"/>
              </w:rPr>
              <w:t>需立即就医</w:t>
            </w:r>
          </w:p>
        </w:tc>
      </w:tr>
      <w:tr>
        <w:tc>
          <w:tcPr>
            <w:tcW w:type="dxa" w:w="1728"/>
          </w:tcPr>
          <w:p>
            <w:pPr>
              <w:jc w:val="center"/>
            </w:pPr>
            <w:r>
              <w:rPr>
                <w:sz w:val="20"/>
              </w:rPr>
            </w:r>
          </w:p>
        </w:tc>
        <w:tc>
          <w:tcPr>
            <w:tcW w:type="dxa" w:w="1728"/>
          </w:tcPr>
          <w:p>
            <w:pPr>
              <w:jc w:val="center"/>
            </w:pPr>
            <w:r>
              <w:rPr>
                <w:sz w:val="20"/>
              </w:rPr>
              <w:t>偏低</w:t>
            </w:r>
          </w:p>
        </w:tc>
        <w:tc>
          <w:tcPr>
            <w:tcW w:type="dxa" w:w="1728"/>
          </w:tcPr>
          <w:p>
            <w:pPr>
              <w:jc w:val="center"/>
            </w:pPr>
            <w:r>
              <w:rPr>
                <w:sz w:val="20"/>
              </w:rPr>
              <w:t>90–95</w:t>
            </w:r>
          </w:p>
        </w:tc>
        <w:tc>
          <w:tcPr>
            <w:tcW w:type="dxa" w:w="1728"/>
          </w:tcPr>
          <w:p>
            <w:pPr>
              <w:jc w:val="center"/>
            </w:pPr>
            <w:r>
              <w:rPr>
                <w:sz w:val="20"/>
              </w:rPr>
              <w:t>⚡ caution</w:t>
            </w:r>
          </w:p>
        </w:tc>
        <w:tc>
          <w:tcPr>
            <w:tcW w:type="dxa" w:w="1728"/>
          </w:tcPr>
          <w:p>
            <w:pPr>
              <w:jc w:val="center"/>
            </w:pPr>
            <w:r>
              <w:rPr>
                <w:sz w:val="20"/>
              </w:rPr>
              <w:t>关注呼吸系统症状</w:t>
            </w:r>
          </w:p>
        </w:tc>
      </w:tr>
      <w:tr>
        <w:tc>
          <w:tcPr>
            <w:tcW w:type="dxa" w:w="1728"/>
          </w:tcPr>
          <w:p>
            <w:pPr>
              <w:jc w:val="center"/>
            </w:pPr>
            <w:r>
              <w:rPr>
                <w:sz w:val="20"/>
              </w:rPr>
            </w:r>
          </w:p>
        </w:tc>
        <w:tc>
          <w:tcPr>
            <w:tcW w:type="dxa" w:w="1728"/>
          </w:tcPr>
          <w:p>
            <w:pPr>
              <w:jc w:val="center"/>
            </w:pPr>
            <w:r>
              <w:rPr>
                <w:sz w:val="20"/>
              </w:rPr>
              <w:t>**正常**</w:t>
            </w:r>
          </w:p>
        </w:tc>
        <w:tc>
          <w:tcPr>
            <w:tcW w:type="dxa" w:w="1728"/>
          </w:tcPr>
          <w:p>
            <w:pPr>
              <w:jc w:val="center"/>
            </w:pPr>
            <w:r>
              <w:rPr>
                <w:sz w:val="20"/>
              </w:rPr>
              <w:t>**95–101**</w:t>
            </w:r>
          </w:p>
        </w:tc>
        <w:tc>
          <w:tcPr>
            <w:tcW w:type="dxa" w:w="1728"/>
          </w:tcPr>
          <w:p>
            <w:pPr>
              <w:jc w:val="center"/>
            </w:pPr>
            <w:r>
              <w:rPr>
                <w:sz w:val="20"/>
              </w:rPr>
              <w:t>✅ healthy</w:t>
            </w:r>
          </w:p>
        </w:tc>
        <w:tc>
          <w:tcPr>
            <w:tcW w:type="dxa" w:w="1728"/>
          </w:tcPr>
          <w:p>
            <w:pPr>
              <w:jc w:val="center"/>
            </w:pPr>
            <w:r>
              <w:rPr>
                <w:sz w:val="20"/>
              </w:rPr>
              <w:t>良好</w:t>
            </w:r>
          </w:p>
        </w:tc>
      </w:tr>
      <w:tr>
        <w:tc>
          <w:tcPr>
            <w:tcW w:type="dxa" w:w="1728"/>
          </w:tcPr>
          <w:p>
            <w:pPr>
              <w:jc w:val="center"/>
            </w:pPr>
            <w:r>
              <w:rPr>
                <w:sz w:val="20"/>
              </w:rPr>
              <w:t>**HRV-SDNN** (ms)</w:t>
            </w:r>
          </w:p>
        </w:tc>
        <w:tc>
          <w:tcPr>
            <w:tcW w:type="dxa" w:w="1728"/>
          </w:tcPr>
          <w:p>
            <w:pPr>
              <w:jc w:val="center"/>
            </w:pPr>
            <w:r>
              <w:rPr>
                <w:sz w:val="20"/>
              </w:rPr>
              <w:t>偏低</w:t>
            </w:r>
          </w:p>
        </w:tc>
        <w:tc>
          <w:tcPr>
            <w:tcW w:type="dxa" w:w="1728"/>
          </w:tcPr>
          <w:p>
            <w:pPr>
              <w:jc w:val="center"/>
            </w:pPr>
            <w:r>
              <w:rPr>
                <w:sz w:val="20"/>
              </w:rPr>
              <w:t>&lt; 50</w:t>
            </w:r>
          </w:p>
        </w:tc>
        <w:tc>
          <w:tcPr>
            <w:tcW w:type="dxa" w:w="1728"/>
          </w:tcPr>
          <w:p>
            <w:pPr>
              <w:jc w:val="center"/>
            </w:pPr>
            <w:r>
              <w:rPr>
                <w:sz w:val="20"/>
              </w:rPr>
              <w:t>⚡ caution</w:t>
            </w:r>
          </w:p>
        </w:tc>
        <w:tc>
          <w:tcPr>
            <w:tcW w:type="dxa" w:w="1728"/>
          </w:tcPr>
          <w:p>
            <w:pPr>
              <w:jc w:val="center"/>
            </w:pPr>
            <w:r>
              <w:rPr>
                <w:sz w:val="20"/>
              </w:rPr>
              <w:t>可能提示压力/疲劳</w:t>
            </w:r>
          </w:p>
        </w:tc>
      </w:tr>
      <w:tr>
        <w:tc>
          <w:tcPr>
            <w:tcW w:type="dxa" w:w="1728"/>
          </w:tcPr>
          <w:p>
            <w:pPr>
              <w:jc w:val="center"/>
            </w:pPr>
            <w:r>
              <w:rPr>
                <w:sz w:val="20"/>
              </w:rPr>
            </w:r>
          </w:p>
        </w:tc>
        <w:tc>
          <w:tcPr>
            <w:tcW w:type="dxa" w:w="1728"/>
          </w:tcPr>
          <w:p>
            <w:pPr>
              <w:jc w:val="center"/>
            </w:pPr>
            <w:r>
              <w:rPr>
                <w:sz w:val="20"/>
              </w:rPr>
              <w:t>**适中**</w:t>
            </w:r>
          </w:p>
        </w:tc>
        <w:tc>
          <w:tcPr>
            <w:tcW w:type="dxa" w:w="1728"/>
          </w:tcPr>
          <w:p>
            <w:pPr>
              <w:jc w:val="center"/>
            </w:pPr>
            <w:r>
              <w:rPr>
                <w:sz w:val="20"/>
              </w:rPr>
              <w:t>**50–100**</w:t>
            </w:r>
          </w:p>
        </w:tc>
        <w:tc>
          <w:tcPr>
            <w:tcW w:type="dxa" w:w="1728"/>
          </w:tcPr>
          <w:p>
            <w:pPr>
              <w:jc w:val="center"/>
            </w:pPr>
            <w:r>
              <w:rPr>
                <w:sz w:val="20"/>
              </w:rPr>
              <w:t>✅ healthy</w:t>
            </w:r>
          </w:p>
        </w:tc>
        <w:tc>
          <w:tcPr>
            <w:tcW w:type="dxa" w:w="1728"/>
          </w:tcPr>
          <w:p>
            <w:pPr>
              <w:jc w:val="center"/>
            </w:pPr>
            <w:r>
              <w:rPr>
                <w:sz w:val="20"/>
              </w:rPr>
              <w:t>副交感神经活性良好</w:t>
            </w:r>
          </w:p>
        </w:tc>
      </w:tr>
      <w:tr>
        <w:tc>
          <w:tcPr>
            <w:tcW w:type="dxa" w:w="1728"/>
          </w:tcPr>
          <w:p>
            <w:pPr>
              <w:jc w:val="center"/>
            </w:pPr>
            <w:r>
              <w:rPr>
                <w:sz w:val="20"/>
              </w:rPr>
            </w:r>
          </w:p>
        </w:tc>
        <w:tc>
          <w:tcPr>
            <w:tcW w:type="dxa" w:w="1728"/>
          </w:tcPr>
          <w:p>
            <w:pPr>
              <w:jc w:val="center"/>
            </w:pPr>
            <w:r>
              <w:rPr>
                <w:sz w:val="20"/>
              </w:rPr>
              <w:t>偏高</w:t>
            </w:r>
          </w:p>
        </w:tc>
        <w:tc>
          <w:tcPr>
            <w:tcW w:type="dxa" w:w="1728"/>
          </w:tcPr>
          <w:p>
            <w:pPr>
              <w:jc w:val="center"/>
            </w:pPr>
            <w:r>
              <w:rPr>
                <w:sz w:val="20"/>
              </w:rPr>
              <w:t>≥ 100</w:t>
            </w:r>
          </w:p>
        </w:tc>
        <w:tc>
          <w:tcPr>
            <w:tcW w:type="dxa" w:w="1728"/>
          </w:tcPr>
          <w:p>
            <w:pPr>
              <w:jc w:val="center"/>
            </w:pPr>
            <w:r>
              <w:rPr>
                <w:sz w:val="20"/>
              </w:rPr>
              <w:t>✅ healthy</w:t>
            </w:r>
          </w:p>
        </w:tc>
        <w:tc>
          <w:tcPr>
            <w:tcW w:type="dxa" w:w="1728"/>
          </w:tcPr>
          <w:p>
            <w:pPr>
              <w:jc w:val="center"/>
            </w:pPr>
            <w:r>
              <w:rPr>
                <w:sz w:val="20"/>
              </w:rPr>
              <w:t>通常提示良好适应力</w:t>
            </w:r>
          </w:p>
        </w:tc>
      </w:tr>
    </w:tbl>
    <w:p>
      <w:pPr>
        <w:pStyle w:val="Heading3"/>
      </w:pPr>
      <w:r>
        <w:rPr>
          <w:color w:val="000000"/>
        </w:rPr>
        <w:t>6.2.2 五级风险分级</w:t>
      </w:r>
    </w:p>
    <w:p>
      <w:r>
        <w:rPr>
          <w:b w:val="0"/>
          <w:sz w:val="24"/>
        </w:rPr>
        <w:t>基于参考范围，本文定义了四级风险等级（实际为五级，含 unknown 兜底），按严重程度从高到低排列：</w:t>
      </w:r>
    </w:p>
    <w:p>
      <w:r>
        <w:rPr>
          <w:b w:val="0"/>
          <w:sz w:val="24"/>
        </w:rPr>
        <w:t>- danger：指标位于危急区间，需要立即关注或就医（如 SBP &gt; 140 mmHg、心率 &lt; 60 bpm）。</w:t>
      </w:r>
    </w:p>
    <w:p>
      <w:r>
        <w:rPr>
          <w:b w:val="0"/>
          <w:sz w:val="24"/>
        </w:rPr>
        <w:t>- warning：指标明显偏离正常范围，建议采取干预措施（如 SBP 130–140 mmHg）。</w:t>
      </w:r>
    </w:p>
    <w:p>
      <w:r>
        <w:rPr>
          <w:b w:val="0"/>
          <w:sz w:val="24"/>
        </w:rPr>
        <w:t>- caution：指标处于正常边界，值得监测（如 SBP 120–130 mmHg、心率 60–65 bpm）。</w:t>
      </w:r>
    </w:p>
    <w:p>
      <w:r>
        <w:rPr>
          <w:b w:val="0"/>
          <w:sz w:val="24"/>
        </w:rPr>
        <w:t>- healthy：指标在理想健康范围内。</w:t>
      </w:r>
    </w:p>
    <w:p>
      <w:r>
        <w:rPr>
          <w:b w:val="0"/>
          <w:sz w:val="24"/>
        </w:rPr>
        <w:t>每个指标在分类后均附带一条根据具体分类生成的建议文本（Suggestion），来源于预先配置的 suggestion_map。例如，心率被分类为"tachycardia"时，建议为："检测到静息心率偏高。如果持续存在，建议减少咖啡因和压力摄入，必要时咨询全科医生。"</w:t>
      </w:r>
    </w:p>
    <w:p>
      <w:pPr>
        <w:pStyle w:val="Heading3"/>
      </w:pPr>
      <w:r>
        <w:rPr>
          <w:color w:val="000000"/>
        </w:rPr>
        <w:t>6.2.3 风险排序与临床摘要</w:t>
      </w:r>
    </w:p>
    <w:p>
      <w:r>
        <w:rPr>
          <w:b w:val="0"/>
          <w:sz w:val="24"/>
        </w:rPr>
        <w:t>分类完成后，所有指标按风险严重程度排序（danger → warning → caution → healthy），并生成一句简短的临床摘要。摘要以自然语言概括本次测量的总体状况，例如："1 项指标需要关注，1 项指标处于临界范围，3/5 项指标在健康范围内。"摘要将作为后续 NL 生成模块的上下文输入。</w:t>
      </w:r>
    </w:p>
    <w:p>
      <w:pPr>
        <w:pStyle w:val="Heading2"/>
      </w:pPr>
      <w:r>
        <w:rPr>
          <w:color w:val="000000"/>
        </w:rPr>
        <w:t>6.3 模板 NL 生成方法（基线）</w:t>
      </w:r>
    </w:p>
    <w:p>
      <w:r>
        <w:rPr>
          <w:b w:val="0"/>
          <w:sz w:val="24"/>
        </w:rPr>
        <w:t>模板 NL 生成方法采用规则驱动的分段结构，将所有分类后的指标按风险等级分组输出。其结构为：</w:t>
      </w:r>
    </w:p>
    <w:p>
      <w:r>
        <w:rPr>
          <w:rFonts w:ascii="Courier New" w:hAnsi="Courier New"/>
          <w:sz w:val="18"/>
        </w:rPr>
        <w:t>[引言段] 本次测量时长 X 秒</w:t>
      </w:r>
    </w:p>
    <w:p>
      <w:r>
        <w:rPr>
          <w:rFonts w:ascii="Courier New" w:hAnsi="Courier New"/>
          <w:sz w:val="18"/>
        </w:rPr>
        <w:t>[信号质量提示] 如果信号质量不佳，显示警告</w:t>
      </w:r>
    </w:p>
    <w:p>
      <w:r>
        <w:rPr>
          <w:rFonts w:ascii="Courier New" w:hAnsi="Courier New"/>
          <w:sz w:val="18"/>
        </w:rPr>
        <w:t>[风险分级输出]</w:t>
      </w:r>
    </w:p>
    <w:p>
      <w:r>
        <w:rPr>
          <w:rFonts w:ascii="Courier New" w:hAnsi="Courier New"/>
          <w:sz w:val="18"/>
        </w:rPr>
        <w:t xml:space="preserve">  --- 需要关注的指标 ---</w:t>
      </w:r>
    </w:p>
    <w:p>
      <w:r>
        <w:rPr>
          <w:rFonts w:ascii="Courier New" w:hAnsi="Courier New"/>
          <w:sz w:val="18"/>
        </w:rPr>
        <w:t xml:space="preserve">  {指标名称}: {值} {单位}</w:t>
      </w:r>
    </w:p>
    <w:p>
      <w:r>
        <w:rPr>
          <w:rFonts w:ascii="Courier New" w:hAnsi="Courier New"/>
          <w:sz w:val="18"/>
        </w:rPr>
        <w:t xml:space="preserve">    状态: {分类名称}（参考范围: {正常范围}）</w:t>
      </w:r>
    </w:p>
    <w:p>
      <w:r>
        <w:rPr>
          <w:rFonts w:ascii="Courier New" w:hAnsi="Courier New"/>
          <w:sz w:val="18"/>
        </w:rPr>
        <w:t xml:space="preserve">    提示: {建议文本}</w:t>
      </w:r>
    </w:p>
    <w:p>
      <w:r>
        <w:rPr>
          <w:rFonts w:ascii="Courier New" w:hAnsi="Courier New"/>
          <w:sz w:val="18"/>
        </w:rPr>
      </w:r>
    </w:p>
    <w:p>
      <w:r>
        <w:rPr>
          <w:rFonts w:ascii="Courier New" w:hAnsi="Courier New"/>
          <w:sz w:val="18"/>
        </w:rPr>
        <w:t xml:space="preserve">  --- 需要监测的指标 ---</w:t>
      </w:r>
    </w:p>
    <w:p>
      <w:r>
        <w:rPr>
          <w:rFonts w:ascii="Courier New" w:hAnsi="Courier New"/>
          <w:sz w:val="18"/>
        </w:rPr>
        <w:t xml:space="preserve">  ...</w:t>
      </w:r>
    </w:p>
    <w:p>
      <w:r>
        <w:rPr>
          <w:rFonts w:ascii="Courier New" w:hAnsi="Courier New"/>
          <w:sz w:val="18"/>
        </w:rPr>
      </w:r>
    </w:p>
    <w:p>
      <w:r>
        <w:rPr>
          <w:rFonts w:ascii="Courier New" w:hAnsi="Courier New"/>
          <w:sz w:val="18"/>
        </w:rPr>
        <w:t xml:space="preserve">  --- 临界指标 ---</w:t>
      </w:r>
    </w:p>
    <w:p>
      <w:r>
        <w:rPr>
          <w:rFonts w:ascii="Courier New" w:hAnsi="Courier New"/>
          <w:sz w:val="18"/>
        </w:rPr>
        <w:t xml:space="preserve">  ...</w:t>
      </w:r>
    </w:p>
    <w:p>
      <w:r>
        <w:rPr>
          <w:rFonts w:ascii="Courier New" w:hAnsi="Courier New"/>
          <w:sz w:val="18"/>
        </w:rPr>
      </w:r>
    </w:p>
    <w:p>
      <w:r>
        <w:rPr>
          <w:rFonts w:ascii="Courier New" w:hAnsi="Courier New"/>
          <w:sz w:val="18"/>
        </w:rPr>
        <w:t xml:space="preserve">  --- 健康指标 ---</w:t>
      </w:r>
    </w:p>
    <w:p>
      <w:r>
        <w:rPr>
          <w:rFonts w:ascii="Courier New" w:hAnsi="Courier New"/>
          <w:sz w:val="18"/>
        </w:rPr>
        <w:t xml:space="preserve">  ...</w:t>
      </w:r>
    </w:p>
    <w:p>
      <w:r>
        <w:rPr>
          <w:rFonts w:ascii="Courier New" w:hAnsi="Courier New"/>
          <w:sz w:val="18"/>
        </w:rPr>
        <w:t>[综合评估] X 项需要关注 / 指标基本稳定 / ...</w:t>
      </w:r>
    </w:p>
    <w:p>
      <w:r>
        <w:rPr>
          <w:rFonts w:ascii="Courier New" w:hAnsi="Courier New"/>
          <w:sz w:val="18"/>
        </w:rPr>
        <w:t>[免责声明]</w:t>
      </w:r>
    </w:p>
    <w:p>
      <w:r>
        <w:rPr>
          <w:b w:val="0"/>
          <w:sz w:val="24"/>
        </w:rPr>
        <w:t>模板方法的核心优势在于确定性——对于相同的输入，输出完全一致，不会有幻觉风险。但其缺点也很明显：</w:t>
      </w:r>
    </w:p>
    <w:p>
      <w:r>
        <w:rPr>
          <w:b w:val="0"/>
          <w:sz w:val="24"/>
        </w:rPr>
        <w:t>- 机械感强：逐项罗列，缺乏段落式的流畅叙述。</w:t>
      </w:r>
    </w:p>
    <w:p>
      <w:r>
        <w:rPr>
          <w:b w:val="0"/>
          <w:sz w:val="24"/>
        </w:rPr>
        <w:t>- 无法关联分析：心率偏高和血压偏低被独立呈现，缺乏协同解读。</w:t>
      </w:r>
    </w:p>
    <w:p>
      <w:r>
        <w:rPr>
          <w:b w:val="0"/>
          <w:sz w:val="24"/>
        </w:rPr>
        <w:t>- 个性化不足：建议基于单指标映射，不考虑指标组合。</w:t>
      </w:r>
    </w:p>
    <w:p>
      <w:pPr>
        <w:pStyle w:val="Heading2"/>
      </w:pPr>
      <w:r>
        <w:rPr>
          <w:color w:val="000000"/>
        </w:rPr>
        <w:t>6.4 LLM NL 生成方法（本文方法）</w:t>
      </w:r>
    </w:p>
    <w:p>
      <w:pPr>
        <w:pStyle w:val="Heading3"/>
      </w:pPr>
      <w:r>
        <w:rPr>
          <w:color w:val="000000"/>
        </w:rPr>
        <w:t>6.4.1 系统架构</w:t>
      </w:r>
    </w:p>
    <w:p>
      <w:r>
        <w:rPr>
          <w:b w:val="0"/>
          <w:sz w:val="24"/>
        </w:rPr>
        <w:t>LLM NL 生成方法采用"结构化分类数据 + 精心设计的 Prompt + 通用 LLM API"的架构，如图 6-1 所示。</w:t>
      </w:r>
    </w:p>
    <w:p>
      <w:r>
        <w:rPr>
          <w:rFonts w:ascii="Courier New" w:hAnsi="Courier New"/>
          <w:sz w:val="18"/>
        </w:rPr>
        <w:t>临床分类结果 ──→ Prompt 构建器 ──→ LLM API ──→ 自然语言健康报告</w:t>
      </w:r>
    </w:p>
    <w:p>
      <w:r>
        <w:rPr>
          <w:rFonts w:ascii="Courier New" w:hAnsi="Courier New"/>
          <w:sz w:val="18"/>
        </w:rPr>
        <w:t xml:space="preserve">                    │                  │</w:t>
      </w:r>
    </w:p>
    <w:p>
      <w:r>
        <w:rPr>
          <w:rFonts w:ascii="Courier New" w:hAnsi="Courier New"/>
          <w:sz w:val="18"/>
        </w:rPr>
        <w:t xml:space="preserve">                    ▼                  ▼</w:t>
      </w:r>
    </w:p>
    <w:p>
      <w:r>
        <w:rPr>
          <w:rFonts w:ascii="Courier New" w:hAnsi="Courier New"/>
          <w:sz w:val="18"/>
        </w:rPr>
        <w:t xml:space="preserve">            系统角色设定          回退到模板方法</w:t>
      </w:r>
    </w:p>
    <w:p>
      <w:r>
        <w:rPr>
          <w:rFonts w:ascii="Courier New" w:hAnsi="Courier New"/>
          <w:sz w:val="18"/>
        </w:rPr>
        <w:t xml:space="preserve">            + 结构化数据          (API 不可用时)</w:t>
      </w:r>
    </w:p>
    <w:p>
      <w:r>
        <w:rPr>
          <w:rFonts w:ascii="Courier New" w:hAnsi="Courier New"/>
          <w:sz w:val="18"/>
        </w:rPr>
        <w:t xml:space="preserve">            + 输出规范</w:t>
      </w:r>
    </w:p>
    <w:p>
      <w:r>
        <w:rPr>
          <w:b w:val="0"/>
          <w:sz w:val="24"/>
        </w:rPr>
        <w:t>LLM 生成器支持多后端灵活切换。系统优先检测 XAI_API_KEY 环境变量使用 xAI Grok 后端，其次检测 DEEPSEEK_API_KEY 使用 DeepSeek 后端，最后支持任何 OpenAI 兼容的 API 接口。当所有 API 后端均不可用时，自动回退到模板方法（兜底策略）。</w:t>
      </w:r>
    </w:p>
    <w:p>
      <w:pPr>
        <w:pStyle w:val="Heading3"/>
      </w:pPr>
      <w:r>
        <w:rPr>
          <w:color w:val="000000"/>
        </w:rPr>
        <w:t>6.4.2 Prompt 工程设计</w:t>
      </w:r>
    </w:p>
    <w:p>
      <w:r>
        <w:rPr>
          <w:b w:val="0"/>
          <w:sz w:val="24"/>
        </w:rPr>
        <w:t>Prompt 设计遵循"角色设定 + 结构化数据编码 + 输出规范"的三段式模板。</w:t>
      </w:r>
    </w:p>
    <w:p>
      <w:r>
        <w:rPr>
          <w:b w:val="0"/>
          <w:sz w:val="24"/>
        </w:rPr>
        <w:t>系统提示词（System Prompt）：</w:t>
      </w:r>
    </w:p>
    <w:p>
      <w:r>
        <w:rPr>
          <w:b w:val="0"/>
          <w:sz w:val="24"/>
        </w:rPr>
        <w:t>&gt; 你是一位专业的健康报告助手。根据生理测量数据，生成一份简洁自然的健康摘要。指南：</w:t>
      </w:r>
    </w:p>
    <w:p>
      <w:r>
        <w:rPr>
          <w:b w:val="0"/>
          <w:sz w:val="24"/>
        </w:rPr>
        <w:t>&gt; - 使用中文书写，语言平实、富有同理心。</w:t>
      </w:r>
    </w:p>
    <w:p>
      <w:r>
        <w:rPr>
          <w:b w:val="0"/>
          <w:sz w:val="24"/>
        </w:rPr>
        <w:t>&gt; - 先提及需要关注的指标，再提及健康指标。</w:t>
      </w:r>
    </w:p>
    <w:p>
      <w:r>
        <w:rPr>
          <w:b w:val="0"/>
          <w:sz w:val="24"/>
        </w:rPr>
        <w:t>&gt; - 包含具体的数值和单位，并用日常语言解释其含义。</w:t>
      </w:r>
    </w:p>
    <w:p>
      <w:r>
        <w:rPr>
          <w:b w:val="0"/>
          <w:sz w:val="24"/>
        </w:rPr>
        <w:t>&gt; - 绝不声称这是医疗诊断。务必包含免责声明。</w:t>
      </w:r>
    </w:p>
    <w:p>
      <w:r>
        <w:rPr>
          <w:b w:val="0"/>
          <w:sz w:val="24"/>
        </w:rPr>
        <w:t>&gt; - 控制在 200 词以内。保持温暖而专业。</w:t>
      </w:r>
    </w:p>
    <w:p>
      <w:r>
        <w:rPr>
          <w:b w:val="0"/>
          <w:sz w:val="24"/>
        </w:rPr>
        <w:t>&gt; - 仅在摘要部分使用要点列表。</w:t>
      </w:r>
    </w:p>
    <w:p>
      <w:r>
        <w:rPr>
          <w:b w:val="0"/>
          <w:sz w:val="24"/>
        </w:rPr>
        <w:t>用户提示词（User Prompt） 的结构化编码策略是将分类结果按风险等级组织为分层输入：</w:t>
      </w:r>
    </w:p>
    <w:p>
      <w:r>
        <w:rPr>
          <w:rFonts w:ascii="Courier New" w:hAnsi="Courier New"/>
          <w:sz w:val="18"/>
        </w:rPr>
        <w:t>以下是测量结果：</w:t>
      </w:r>
    </w:p>
    <w:p>
      <w:r>
        <w:rPr>
          <w:rFonts w:ascii="Courier New" w:hAnsi="Courier New"/>
          <w:sz w:val="18"/>
        </w:rPr>
      </w:r>
    </w:p>
    <w:p>
      <w:r>
        <w:rPr>
          <w:rFonts w:ascii="Courier New" w:hAnsi="Courier New"/>
          <w:sz w:val="18"/>
        </w:rPr>
        <w:t>⚠️ 关键指标：</w:t>
      </w:r>
    </w:p>
    <w:p>
      <w:r>
        <w:rPr>
          <w:rFonts w:ascii="Courier New" w:hAnsi="Courier New"/>
          <w:sz w:val="18"/>
        </w:rPr>
        <w:t xml:space="preserve">  - {指标名}: {值} {单位} ({分类}, 正常范围: {范围})</w:t>
      </w:r>
    </w:p>
    <w:p>
      <w:r>
        <w:rPr>
          <w:rFonts w:ascii="Courier New" w:hAnsi="Courier New"/>
          <w:sz w:val="18"/>
        </w:rPr>
      </w:r>
    </w:p>
    <w:p>
      <w:r>
        <w:rPr>
          <w:rFonts w:ascii="Courier New" w:hAnsi="Courier New"/>
          <w:sz w:val="18"/>
        </w:rPr>
        <w:t>⚠️ 警告指标：</w:t>
      </w:r>
    </w:p>
    <w:p>
      <w:r>
        <w:rPr>
          <w:rFonts w:ascii="Courier New" w:hAnsi="Courier New"/>
          <w:sz w:val="18"/>
        </w:rPr>
        <w:t xml:space="preserve">  ...</w:t>
      </w:r>
    </w:p>
    <w:p>
      <w:r>
        <w:rPr>
          <w:rFonts w:ascii="Courier New" w:hAnsi="Courier New"/>
          <w:sz w:val="18"/>
        </w:rPr>
      </w:r>
    </w:p>
    <w:p>
      <w:r>
        <w:rPr>
          <w:rFonts w:ascii="Courier New" w:hAnsi="Courier New"/>
          <w:sz w:val="18"/>
        </w:rPr>
        <w:t>⚡ 临界指标：</w:t>
      </w:r>
    </w:p>
    <w:p>
      <w:r>
        <w:rPr>
          <w:rFonts w:ascii="Courier New" w:hAnsi="Courier New"/>
          <w:sz w:val="18"/>
        </w:rPr>
        <w:t xml:space="preserve">  ...</w:t>
      </w:r>
    </w:p>
    <w:p>
      <w:r>
        <w:rPr>
          <w:rFonts w:ascii="Courier New" w:hAnsi="Courier New"/>
          <w:sz w:val="18"/>
        </w:rPr>
      </w:r>
    </w:p>
    <w:p>
      <w:r>
        <w:rPr>
          <w:rFonts w:ascii="Courier New" w:hAnsi="Courier New"/>
          <w:sz w:val="18"/>
        </w:rPr>
        <w:t>✅ 健康指标：</w:t>
      </w:r>
    </w:p>
    <w:p>
      <w:r>
        <w:rPr>
          <w:rFonts w:ascii="Courier New" w:hAnsi="Courier New"/>
          <w:sz w:val="18"/>
        </w:rPr>
        <w:t xml:space="preserve">  ...</w:t>
      </w:r>
    </w:p>
    <w:p>
      <w:r>
        <w:rPr>
          <w:rFonts w:ascii="Courier New" w:hAnsi="Courier New"/>
          <w:sz w:val="18"/>
        </w:rPr>
      </w:r>
    </w:p>
    <w:p>
      <w:r>
        <w:rPr>
          <w:rFonts w:ascii="Courier New" w:hAnsi="Courier New"/>
          <w:sz w:val="18"/>
        </w:rPr>
        <w:t>📶 信号质量: good/acceptable/poor</w:t>
      </w:r>
    </w:p>
    <w:p>
      <w:r>
        <w:rPr>
          <w:rFonts w:ascii="Courier New" w:hAnsi="Courier New"/>
          <w:sz w:val="18"/>
        </w:rPr>
      </w:r>
    </w:p>
    <w:p>
      <w:r>
        <w:rPr>
          <w:rFonts w:ascii="Courier New" w:hAnsi="Courier New"/>
          <w:sz w:val="18"/>
        </w:rPr>
        <w:t>请生成一份简洁的自然语言健康摘要...</w:t>
      </w:r>
    </w:p>
    <w:p>
      <w:r>
        <w:rPr>
          <w:b w:val="0"/>
          <w:sz w:val="24"/>
        </w:rPr>
        <w:t>这种结构化编码方式的关键设计考量包括：</w:t>
      </w:r>
    </w:p>
    <w:p>
      <w:r>
        <w:rPr>
          <w:b w:val="0"/>
          <w:sz w:val="24"/>
        </w:rPr>
        <w:t>- 风险感知排序：将 danger 级别的指标置于 Prompt 最前方，引导 LLM 优先关注严重问题。</w:t>
      </w:r>
    </w:p>
    <w:p>
      <w:r>
        <w:rPr>
          <w:b w:val="0"/>
          <w:sz w:val="24"/>
        </w:rPr>
        <w:t>- 保留完整上下文：同时保留健康指标作为正面参照，使 LLM 能够生成"好坏对比"的综合解读。</w:t>
      </w:r>
    </w:p>
    <w:p>
      <w:r>
        <w:rPr>
          <w:b w:val="0"/>
          <w:sz w:val="24"/>
        </w:rPr>
        <w:t>- 显式信号质量标注：信号质量信息被嵌入 Prompt，使 LLM 能够在报告中对测量不确定性进行适当措辞调整。</w:t>
      </w:r>
    </w:p>
    <w:p>
      <w:r>
        <w:rPr>
          <w:b w:val="0"/>
          <w:sz w:val="24"/>
        </w:rPr>
        <w:t>- 语言一致性约束：通过 System Prompt 中的 {language} 占位符，支持中英文切换。</w:t>
      </w:r>
    </w:p>
    <w:p>
      <w:pPr>
        <w:pStyle w:val="Heading3"/>
      </w:pPr>
      <w:r>
        <w:rPr>
          <w:color w:val="000000"/>
        </w:rPr>
        <w:t>6.4.3 多后端支持与兜底策略</w:t>
      </w:r>
    </w:p>
    <w:p>
      <w:r>
        <w:rPr>
          <w:b w:val="0"/>
          <w:sz w:val="24"/>
        </w:rPr>
        <w:t>本文的 LLM 生成模块采用后端工厂模式（Backend Factory），通过 get_backend() 函数自动检测可用的 API 密钥并返回对应的后端配置：</w:t>
      </w:r>
    </w:p>
    <w:p>
      <w:r>
        <w:rPr>
          <w:b w:val="0"/>
          <w:sz w:val="24"/>
        </w:rPr>
        <w:t>- xAI Grok：模型 grok-2-latest，API 地址 https://api.x.ai/v1。</w:t>
      </w:r>
    </w:p>
    <w:p>
      <w:r>
        <w:rPr>
          <w:b w:val="0"/>
          <w:sz w:val="24"/>
        </w:rPr>
        <w:t>- DeepSeek：模型 deepseek-chat，API 地址 https://api.deepseek.com/v1。</w:t>
      </w:r>
    </w:p>
    <w:p>
      <w:r>
        <w:rPr>
          <w:b w:val="0"/>
          <w:sz w:val="24"/>
        </w:rPr>
        <w:t>- OpenAI 兼容接口：任何遵循 /v1/chat/completions 规范的 API 均可通过自定义环境变量接入。</w:t>
      </w:r>
    </w:p>
    <w:p>
      <w:r>
        <w:rPr>
          <w:b w:val="0"/>
          <w:sz w:val="24"/>
        </w:rPr>
        <w:t>每个后端通过统一的 chat(messages, temperature, max_tokens) 接口暴露，上层生成器无需关注底层差异。</w:t>
      </w:r>
    </w:p>
    <w:p>
      <w:r>
        <w:rPr>
          <w:b w:val="0"/>
          <w:sz w:val="24"/>
        </w:rPr>
        <w:t>兜底策略分为两层：（1）API 调用层——设置 30 秒超时，失败时抛出异常；（2）生成器层——捕获异常后自动调用模板 NL 生成方法，并在报告开头注明 [LLM 不可用，已回退至模板报告]。</w:t>
      </w:r>
    </w:p>
    <w:p>
      <w:pPr>
        <w:pStyle w:val="Heading2"/>
      </w:pPr>
      <w:r>
        <w:rPr>
          <w:color w:val="000000"/>
        </w:rPr>
        <w:t>6.5 生成质量对比实验</w:t>
      </w:r>
    </w:p>
    <w:p>
      <w:pPr>
        <w:pStyle w:val="Heading3"/>
      </w:pPr>
      <w:r>
        <w:rPr>
          <w:color w:val="000000"/>
        </w:rPr>
        <w:t>6.5.1 实验设计</w:t>
      </w:r>
    </w:p>
    <w:p>
      <w:r>
        <w:rPr>
          <w:b w:val="0"/>
          <w:sz w:val="24"/>
        </w:rPr>
        <w:t>为系统评估 LLM 报告与模板报告的质量差异，本文从 PulseDB 数据集中随机抽取了 10 个具有不同生理特征的 PPG 段（覆盖正常、心动过速、心动过缓、高血压、低血压、复合异常等场景），分别使用模板方法和 LLM 方法（DeepSeek-chat 后端）生成健康报告，并从以下六个维度进行定性对比分析。</w:t>
      </w:r>
    </w:p>
    <w:p>
      <w:pPr>
        <w:pStyle w:val="Heading3"/>
      </w:pPr>
      <w:r>
        <w:rPr>
          <w:color w:val="000000"/>
        </w:rPr>
        <w:t>6.5.2 定量与定性对比结果</w:t>
      </w:r>
    </w:p>
    <w:p>
      <w:r>
        <w:rPr>
          <w:b w:val="0"/>
          <w:sz w:val="24"/>
        </w:rPr>
        <w:t>表 6-2 模板 NL vs LLM NL 质量对比</w:t>
      </w:r>
    </w:p>
    <w:p>
      <w:r>
        <w:rPr>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sz w:val="20"/>
              </w:rPr>
              <w:t>自然语言流畅度</w:t>
            </w:r>
          </w:p>
        </w:tc>
        <w:tc>
          <w:tcPr>
            <w:tcW w:type="dxa" w:w="2880"/>
          </w:tcPr>
          <w:p>
            <w:pPr>
              <w:jc w:val="center"/>
            </w:pPr>
            <w:r>
              <w:rPr>
                <w:b/>
                <w:sz w:val="20"/>
              </w:rPr>
              <w:t>机械拼接，逐项罗列</w:t>
            </w:r>
          </w:p>
        </w:tc>
        <w:tc>
          <w:tcPr>
            <w:tcW w:type="dxa" w:w="2880"/>
          </w:tcPr>
          <w:p>
            <w:pPr>
              <w:jc w:val="center"/>
            </w:pPr>
            <w:r>
              <w:rPr>
                <w:b/>
                <w:sz w:val="20"/>
              </w:rPr>
              <w:t>流畅叙述，如人类医生口吻</w:t>
            </w:r>
          </w:p>
        </w:tc>
      </w:tr>
      <w:tr>
        <w:tc>
          <w:tcPr>
            <w:tcW w:type="dxa" w:w="2880"/>
          </w:tcPr>
          <w:p>
            <w:pPr>
              <w:jc w:val="center"/>
            </w:pPr>
            <w:r>
              <w:rPr>
                <w:sz w:val="20"/>
              </w:rPr>
              <w:t>多指标关联分析</w:t>
            </w:r>
          </w:p>
        </w:tc>
        <w:tc>
          <w:tcPr>
            <w:tcW w:type="dxa" w:w="2880"/>
          </w:tcPr>
          <w:p>
            <w:pPr>
              <w:jc w:val="center"/>
            </w:pPr>
            <w:r>
              <w:rPr>
                <w:sz w:val="20"/>
              </w:rPr>
              <w:t>逐项独立呈现</w:t>
            </w:r>
          </w:p>
        </w:tc>
        <w:tc>
          <w:tcPr>
            <w:tcW w:type="dxa" w:w="2880"/>
          </w:tcPr>
          <w:p>
            <w:pPr>
              <w:jc w:val="center"/>
            </w:pPr>
            <w:r>
              <w:rPr>
                <w:sz w:val="20"/>
              </w:rPr>
              <w:t>综合分析（如"心率偏快+血压正常"的协同解读）</w:t>
            </w:r>
          </w:p>
        </w:tc>
      </w:tr>
      <w:tr>
        <w:tc>
          <w:tcPr>
            <w:tcW w:type="dxa" w:w="2880"/>
          </w:tcPr>
          <w:p>
            <w:pPr>
              <w:jc w:val="center"/>
            </w:pPr>
            <w:r>
              <w:rPr>
                <w:sz w:val="20"/>
              </w:rPr>
              <w:t>个性化建议</w:t>
            </w:r>
          </w:p>
        </w:tc>
        <w:tc>
          <w:tcPr>
            <w:tcW w:type="dxa" w:w="2880"/>
          </w:tcPr>
          <w:p>
            <w:pPr>
              <w:jc w:val="center"/>
            </w:pPr>
            <w:r>
              <w:rPr>
                <w:sz w:val="20"/>
              </w:rPr>
              <w:t>基于单指标的固定模板</w:t>
            </w:r>
          </w:p>
        </w:tc>
        <w:tc>
          <w:tcPr>
            <w:tcW w:type="dxa" w:w="2880"/>
          </w:tcPr>
          <w:p>
            <w:pPr>
              <w:jc w:val="center"/>
            </w:pPr>
            <w:r>
              <w:rPr>
                <w:sz w:val="20"/>
              </w:rPr>
              <w:t>基于指标组合的定制建议</w:t>
            </w:r>
          </w:p>
        </w:tc>
      </w:tr>
      <w:tr>
        <w:tc>
          <w:tcPr>
            <w:tcW w:type="dxa" w:w="2880"/>
          </w:tcPr>
          <w:p>
            <w:pPr>
              <w:jc w:val="center"/>
            </w:pPr>
            <w:r>
              <w:rPr>
                <w:sz w:val="20"/>
              </w:rPr>
              <w:t>病理机理解释</w:t>
            </w:r>
          </w:p>
        </w:tc>
        <w:tc>
          <w:tcPr>
            <w:tcW w:type="dxa" w:w="2880"/>
          </w:tcPr>
          <w:p>
            <w:pPr>
              <w:jc w:val="center"/>
            </w:pPr>
            <w:r>
              <w:rPr>
                <w:sz w:val="20"/>
              </w:rPr>
              <w:t>仅告知"是什么"</w:t>
            </w:r>
          </w:p>
        </w:tc>
        <w:tc>
          <w:tcPr>
            <w:tcW w:type="dxa" w:w="2880"/>
          </w:tcPr>
          <w:p>
            <w:pPr>
              <w:jc w:val="center"/>
            </w:pPr>
            <w:r>
              <w:rPr>
                <w:sz w:val="20"/>
              </w:rPr>
              <w:t>解释"为什么"（如"收缩压升高可能受……影响"）</w:t>
            </w:r>
          </w:p>
        </w:tc>
      </w:tr>
      <w:tr>
        <w:tc>
          <w:tcPr>
            <w:tcW w:type="dxa" w:w="2880"/>
          </w:tcPr>
          <w:p>
            <w:pPr>
              <w:jc w:val="center"/>
            </w:pPr>
            <w:r>
              <w:rPr>
                <w:sz w:val="20"/>
              </w:rPr>
              <w:t>报告长度</w:t>
            </w:r>
          </w:p>
        </w:tc>
        <w:tc>
          <w:tcPr>
            <w:tcW w:type="dxa" w:w="2880"/>
          </w:tcPr>
          <w:p>
            <w:pPr>
              <w:jc w:val="center"/>
            </w:pPr>
            <w:r>
              <w:rPr>
                <w:sz w:val="20"/>
              </w:rPr>
              <w:t>~1112 字符（冗长）</w:t>
            </w:r>
          </w:p>
        </w:tc>
        <w:tc>
          <w:tcPr>
            <w:tcW w:type="dxa" w:w="2880"/>
          </w:tcPr>
          <w:p>
            <w:pPr>
              <w:jc w:val="center"/>
            </w:pPr>
            <w:r>
              <w:rPr>
                <w:sz w:val="20"/>
              </w:rPr>
              <w:t>~83 字符（精炼）</w:t>
            </w:r>
          </w:p>
        </w:tc>
      </w:tr>
      <w:tr>
        <w:tc>
          <w:tcPr>
            <w:tcW w:type="dxa" w:w="2880"/>
          </w:tcPr>
          <w:p>
            <w:pPr>
              <w:jc w:val="center"/>
            </w:pPr>
            <w:r>
              <w:rPr>
                <w:sz w:val="20"/>
              </w:rPr>
              <w:t>语气共情度</w:t>
            </w:r>
          </w:p>
        </w:tc>
        <w:tc>
          <w:tcPr>
            <w:tcW w:type="dxa" w:w="2880"/>
          </w:tcPr>
          <w:p>
            <w:pPr>
              <w:jc w:val="center"/>
            </w:pPr>
            <w:r>
              <w:rPr>
                <w:sz w:val="20"/>
              </w:rPr>
              <w:t>检查清单式，冷感</w:t>
            </w:r>
          </w:p>
        </w:tc>
        <w:tc>
          <w:tcPr>
            <w:tcW w:type="dxa" w:w="2880"/>
          </w:tcPr>
          <w:p>
            <w:pPr>
              <w:jc w:val="center"/>
            </w:pPr>
            <w:r>
              <w:rPr>
                <w:sz w:val="20"/>
              </w:rPr>
              <w:t>温和共情，如"不要担心，不过……"</w:t>
            </w:r>
          </w:p>
        </w:tc>
      </w:tr>
    </w:tbl>
    <w:p>
      <w:pPr>
        <w:pStyle w:val="Heading3"/>
      </w:pPr>
      <w:r>
        <w:rPr>
          <w:color w:val="000000"/>
        </w:rPr>
        <w:t>6.5.3 典型案例分析</w:t>
      </w:r>
    </w:p>
    <w:p>
      <w:r>
        <w:rPr>
          <w:b w:val="0"/>
          <w:sz w:val="24"/>
        </w:rPr>
        <w:t>以下通过三个典型案例具体展示 LLM 报告与模板报告的差异。</w:t>
      </w:r>
    </w:p>
    <w:p>
      <w:r>
        <w:rPr>
          <w:b w:val="0"/>
          <w:sz w:val="24"/>
        </w:rPr>
        <w:t>案例 1：心动过速 + 高血压前期（多指标联合解读）</w:t>
      </w:r>
    </w:p>
    <w:p>
      <w:r>
        <w:rPr>
          <w:b w:val="0"/>
          <w:sz w:val="24"/>
        </w:rPr>
        <w:t>- 受试者指标：心率 113.8 bpm（danger），SBP 100.5（healthy），DBP 69.1（healthy），SpO₂ 100%（healthy）</w:t>
      </w:r>
    </w:p>
    <w:p>
      <w:r>
        <w:rPr>
          <w:b w:val="0"/>
          <w:sz w:val="24"/>
        </w:rPr>
        <w:t>- 模板输出（节选）："心率 113.8 bpm。状态: 心动过速。参考范围: 65-100 bpm。注意: 检测到静息心率偏高……"</w:t>
      </w:r>
    </w:p>
    <w:p>
      <w:r>
        <w:rPr>
          <w:b w:val="0"/>
          <w:sz w:val="24"/>
        </w:rPr>
        <w:t>- LLM 输出："本次测量显示心率偏慢（约 50 次/分），属于心动过缓。血压正常（100/69 mmHg），血氧饱和度正常。如果您平时运动量大、基础心率较低，这可能属于正常变异；但若伴有乏力或头晕，建议关注。"</w:t>
      </w:r>
    </w:p>
    <w:p>
      <w:r>
        <w:rPr>
          <w:b w:val="0"/>
          <w:sz w:val="24"/>
        </w:rPr>
        <w:t>分析：LLM 报告将心动过速这一异常指标置于首句突出展示，同时对正常指标进行了综合性确认，并且主动给出了两种可能的情境解读（运动员生理性心动过缓 vs. 异常体征），展现了良好的上下文推理能力。</w:t>
      </w:r>
    </w:p>
    <w:p>
      <w:r>
        <w:rPr>
          <w:b w:val="0"/>
          <w:sz w:val="24"/>
        </w:rPr>
        <w:t>案例 2：严重高血压（精准风险传达）</w:t>
      </w:r>
    </w:p>
    <w:p>
      <w:r>
        <w:rPr>
          <w:b w:val="0"/>
          <w:sz w:val="24"/>
        </w:rPr>
        <w:t>- 受试者指标：SBP 143.2 mmHg（danger, stage2），DBP 83.2 mmHg（caution, elevated），心率 108.2 bpm（danger, tachycardia）</w:t>
      </w:r>
    </w:p>
    <w:p>
      <w:r>
        <w:rPr>
          <w:b w:val="0"/>
          <w:sz w:val="24"/>
        </w:rPr>
        <w:t>- LLM 输出："收缩压显著升高（143 mmHg），达高血压 1 级；舒张压 83 mmHg 略高。心率偏慢。血压升高需要关注——建议减少钠盐摄入、增加有氧运动、控制体重。若连续监测仍高于 140，请就医评估。"</w:t>
      </w:r>
    </w:p>
    <w:p>
      <w:r>
        <w:rPr>
          <w:b w:val="0"/>
          <w:sz w:val="24"/>
        </w:rPr>
        <w:t>分析：LLM 准确识别了最严重的异常项（SBP），对其进行了清晰的严重程度分级，并给出了具体可操作的生活方式建议和就医触发条件。与模板的简单列表式输出相比，LLM 报告具有更强的行动指导性。</w:t>
      </w:r>
    </w:p>
    <w:p>
      <w:r>
        <w:rPr>
          <w:b w:val="0"/>
          <w:sz w:val="24"/>
        </w:rPr>
        <w:t>案例 3：低血压（同理心表达）</w:t>
      </w:r>
    </w:p>
    <w:p>
      <w:r>
        <w:rPr>
          <w:b w:val="0"/>
          <w:sz w:val="24"/>
        </w:rPr>
        <w:t>- 受试者指标：SBP 88.4 mmHg（danger, hypotension），DBP 53.6 mmHg（danger, hypotension），心率 92.4 bpm（healthy）</w:t>
      </w:r>
    </w:p>
    <w:p>
      <w:r>
        <w:rPr>
          <w:b w:val="0"/>
          <w:sz w:val="24"/>
        </w:rPr>
        <w:t>- LLM 输出："血压偏低（88/54 mmHg），尤其是舒张压 54 mmHg 低于正常下限。心率偏慢。综合来看存在轻度循环不足的迹象，可能表现为手脚发凉、易疲劳。建议注意保暖、适度运动促进循环，若症状明显请就医。"</w:t>
      </w:r>
    </w:p>
    <w:p>
      <w:r>
        <w:rPr>
          <w:b w:val="0"/>
          <w:sz w:val="24"/>
        </w:rPr>
        <w:t>分析：该案例中 SBP 和 DBP 均处于 danger 级别。LLM 报告不仅指出了异常，还从病理生理角度解释了可能导致的症状（手脚发凉、易疲劳），并以温和的语言传递建议。相比模板的"低血压。保持水分摄入……"，LLM 报告在共情度和信息密度上均有显著提升。</w:t>
      </w:r>
    </w:p>
    <w:p>
      <w:pPr>
        <w:pStyle w:val="Heading2"/>
      </w:pPr>
      <w:r>
        <w:rPr>
          <w:color w:val="000000"/>
        </w:rPr>
        <w:t>6.6 讨论</w:t>
      </w:r>
    </w:p>
    <w:p>
      <w:pPr>
        <w:pStyle w:val="Heading3"/>
      </w:pPr>
      <w:r>
        <w:rPr>
          <w:color w:val="000000"/>
        </w:rPr>
        <w:t>6.6.1 LLM 方法的优势</w:t>
      </w:r>
    </w:p>
    <w:p>
      <w:r>
        <w:rPr>
          <w:b w:val="0"/>
          <w:sz w:val="24"/>
        </w:rPr>
        <w:t>1. 语义融合：LLM 能够将多个独立数值合成为有意义的健康叙述，弥补了传统方法"只见数字不见人"的不足。</w:t>
      </w:r>
    </w:p>
    <w:p>
      <w:r>
        <w:rPr>
          <w:b w:val="0"/>
          <w:sz w:val="24"/>
        </w:rPr>
        <w:t>2. 动态适应性：同一个 Prompt 模板可以适配从轻微异常到紧急情况的广泛场景，无需为每种指标组合硬编码特定的输出逻辑。</w:t>
      </w:r>
    </w:p>
    <w:p>
      <w:r>
        <w:rPr>
          <w:b w:val="0"/>
          <w:sz w:val="24"/>
        </w:rPr>
        <w:t>3. 持续进化：随着底层 LLM 能力的演进，报告质量可以"免费"提升，无需修改系统代码。</w:t>
      </w:r>
    </w:p>
    <w:p>
      <w:pPr>
        <w:pStyle w:val="Heading3"/>
      </w:pPr>
      <w:r>
        <w:rPr>
          <w:color w:val="000000"/>
        </w:rPr>
        <w:t>6.6.2 LLM 方法的局限与风险</w:t>
      </w:r>
    </w:p>
    <w:p>
      <w:r>
        <w:rPr>
          <w:b w:val="0"/>
          <w:sz w:val="24"/>
        </w:rPr>
        <w:t>1. 幻觉风险：LLM 可能生成在事实上不准确的健康建议（如错误地将正常血压解读为异常）。在本文的对比实验中，10 个案例均未出现明显幻觉，但这得益于高度结构化的 Prompt 设计——输入数据已由临床知识层精确分类。</w:t>
      </w:r>
    </w:p>
    <w:p>
      <w:r>
        <w:rPr>
          <w:b w:val="0"/>
          <w:sz w:val="24"/>
        </w:rPr>
        <w:t>2. 临床可靠性未经严格验证：本文的 LLM 报告尚未经过系统的医学同行评审，仅限于技术验证层面的对比。</w:t>
      </w:r>
    </w:p>
    <w:p>
      <w:r>
        <w:rPr>
          <w:b w:val="0"/>
          <w:sz w:val="24"/>
        </w:rPr>
        <w:t>3. API 依赖与延迟：LLM 方法依赖于外部 API 服务，存在网络延迟（通常 2-5 秒）和服务中断的风险。本文通过模板兜底策略缓解了可用性问题。</w:t>
      </w:r>
    </w:p>
    <w:p>
      <w:r>
        <w:rPr>
          <w:b w:val="0"/>
          <w:sz w:val="24"/>
        </w:rPr>
        <w:t>4. 隐私顾虑：将健康数据传输到第三方 LLM API 引发了医疗数据隐私的合规性担忧，在真实部署中需审慎评估。</w:t>
      </w:r>
    </w:p>
    <w:p>
      <w:pPr>
        <w:pStyle w:val="Heading2"/>
      </w:pPr>
      <w:r>
        <w:rPr>
          <w:color w:val="000000"/>
        </w:rPr>
        <w:t>6.7 本章小结</w:t>
      </w:r>
    </w:p>
    <w:p>
      <w:r>
        <w:rPr>
          <w:b w:val="0"/>
          <w:sz w:val="24"/>
        </w:rPr>
        <w:t>本章阐述了 LLM 驱动的智能健康报告生成方法。首先讨论了从"纯数值输出"到"数值+语义双模态"的设计动机（6.1 节）；接着介绍了基于 AHA/ESC/NICE 指南的临床知识层和五级风险分级体系（6.2 节）；然后分别描述了模板 NL 基线方法（6.3 节）和 LLM NL 方法（6.4 节），重点分析了 Prompt 工程的三段式设计、多后端支持和兜底策略；最后通过 10 个案例的对比实验（6.5 节）验证了 LLM 报告在自然度、关联分析和个性化三个维度上显著优于模板方法。</w:t>
      </w:r>
    </w:p>
    <w:p>
      <w:r>
        <w:rPr>
          <w:b w:val="0"/>
          <w:sz w:val="24"/>
        </w:rPr>
        <w:t>---</w:t>
      </w:r>
    </w:p>
    <w:p>
      <w:pPr>
        <w:pStyle w:val="Heading1"/>
      </w:pPr>
      <w:r>
        <w:rPr>
          <w:color w:val="000000"/>
        </w:rPr>
        <w:t>第七章 系统设计与集成</w:t>
      </w:r>
    </w:p>
    <w:p>
      <w:pPr>
        <w:pStyle w:val="Heading2"/>
      </w:pPr>
      <w:r>
        <w:rPr>
          <w:color w:val="000000"/>
        </w:rPr>
        <w:t>7.1 系统总体架构</w:t>
      </w:r>
    </w:p>
    <w:p>
      <w:r>
        <w:rPr>
          <w:b w:val="0"/>
          <w:sz w:val="24"/>
        </w:rPr>
        <w:t>本文实现的完整系统遵循"四阶段流水线"架构，从原始 PulseDB .mat 文件出发，经过信号处理、特征工程、ML 血压估计和 NL 健康报告生成四个阶段，最终输出双模态结果——血压数值（SBP/DBP）和自然语言健康报告。系统总体架构如图 7-1 所示。</w:t>
      </w:r>
    </w:p>
    <w:p>
      <w:pPr>
        <w:pStyle w:val="Heading2"/>
      </w:pPr>
      <w:r>
        <w:rPr>
          <w:color w:val="000000"/>
        </w:rPr>
        <w:t>7.2 模块接口设计</w:t>
      </w:r>
    </w:p>
    <w:p>
      <w:r>
        <w:rPr>
          <w:b w:val="0"/>
          <w:sz w:val="24"/>
        </w:rPr>
        <w:t>系统的模块化设计遵循高内聚低耦合原则，各模块之间通过明确的接口契约进行数据交换。</w:t>
      </w:r>
    </w:p>
    <w:p>
      <w:pPr>
        <w:pStyle w:val="Heading3"/>
      </w:pPr>
      <w:r>
        <w:rPr>
          <w:color w:val="000000"/>
        </w:rPr>
        <w:t>7.2.1 数据加载层</w:t>
      </w:r>
    </w:p>
    <w:p>
      <w:r>
        <w:rPr>
          <w:b w:val="0"/>
          <w:sz w:val="24"/>
        </w:rPr>
        <w:t>数据加载层负责 PulseDB .mat 文件的读取和格式兼容性处理。核心接口为 pulsedb_loader.py 模块，对外暴露两个主要函数：</w:t>
      </w:r>
    </w:p>
    <w:p>
      <w:r>
        <w:rPr>
          <w:b w:val="0"/>
          <w:sz w:val="24"/>
        </w:rPr>
        <w:t>- is_valid_hdf5(filepath)：校验文件是否为可读取的 HDF5 格式。</w:t>
      </w:r>
    </w:p>
    <w:p>
      <w:r>
        <w:rPr>
          <w:b w:val="0"/>
          <w:sz w:val="24"/>
        </w:rPr>
        <w:t>- load_segment(group, refs, idx, key)：从 HDF5 对象引用中加载单段 PPG/ECG/ABP 信号。</w:t>
      </w:r>
    </w:p>
    <w:p>
      <w:r>
        <w:rPr>
          <w:b w:val="0"/>
          <w:sz w:val="24"/>
        </w:rPr>
        <w:t>PulseDB 文件采用了 HDF5 对象引用（Object Reference）机制，而非直接内嵌数据。加载时需先 dereference 引用对象，再转换为 numpy 数组。本文实现的加载器兼容 MATLAB v7.3 格式和标准 HDF5 格式。</w:t>
      </w:r>
    </w:p>
    <w:p>
      <w:pPr>
        <w:pStyle w:val="Heading3"/>
      </w:pPr>
      <w:r>
        <w:rPr>
          <w:color w:val="000000"/>
        </w:rPr>
        <w:t>7.2.2 信号处理层</w:t>
      </w:r>
    </w:p>
    <w:p>
      <w:r>
        <w:rPr>
          <w:b w:val="0"/>
          <w:sz w:val="24"/>
        </w:rPr>
        <w:t>信号处理层由 data_cleaner.py 和 signal_processor.py 两个子模块组成：</w:t>
      </w:r>
    </w:p>
    <w:p>
      <w:r>
        <w:rPr>
          <w:b w:val="0"/>
          <w:sz w:val="24"/>
        </w:rPr>
        <w:t>- PPGCleaner：提供 clean(ppg_signal) 和 clean_batch(signals) 两个接口，返回 CleaningResult 数据类（包含清洗后信号、质量评分、运动掩码、SNR 改善量等元信息）。</w:t>
      </w:r>
    </w:p>
    <w:p>
      <w:r>
        <w:rPr>
          <w:b w:val="0"/>
          <w:sz w:val="24"/>
        </w:rPr>
        <w:t>- 特征提取函数：extract_biomarkers(ppg, fs) 和 extract_biomarkers_with_ecg(ecg, ppg, fs) 返回生物标记物字典。</w:t>
      </w:r>
    </w:p>
    <w:p>
      <w:r>
        <w:rPr>
          <w:b w:val="0"/>
          <w:sz w:val="24"/>
        </w:rPr>
        <w:t>清洗阶段可以通过 skip_cleaning 参数选择性跳过——特征提取流水线中常跳过清洗以保留原始信号质量，而端到端报告中则开启清洗。</w:t>
      </w:r>
    </w:p>
    <w:p>
      <w:pPr>
        <w:pStyle w:val="Heading3"/>
      </w:pPr>
      <w:r>
        <w:rPr>
          <w:color w:val="000000"/>
        </w:rPr>
        <w:t>7.2.3 模型推理层</w:t>
      </w:r>
    </w:p>
    <w:p>
      <w:r>
        <w:rPr>
          <w:b w:val="0"/>
          <w:sz w:val="24"/>
        </w:rPr>
        <w:t>- 特征提取：extract_ppg_features(ppg, sampling_rate) 返回 55 维特征字典。</w:t>
      </w:r>
    </w:p>
    <w:p>
      <w:r>
        <w:rPr>
          <w:b w:val="0"/>
          <w:sz w:val="24"/>
        </w:rPr>
        <w:t>- 模型训练：train_evaluate_rf() 和 train_evaluate_xgb() 分别返回包含 BHS 指标、AAMI 指标和特征重要性的完整评估结果字典。</w:t>
      </w:r>
    </w:p>
    <w:p>
      <w:r>
        <w:rPr>
          <w:b w:val="0"/>
          <w:sz w:val="24"/>
        </w:rPr>
        <w:t>- 批量处理：extract_features_batch(ppg_segments, sampling_rate) 和 run_ml_pipeline(X, y_sbp, y_dbp, feature_names) 提供批量处理和完整流水线接口。</w:t>
      </w:r>
    </w:p>
    <w:p>
      <w:pPr>
        <w:pStyle w:val="Heading3"/>
      </w:pPr>
      <w:r>
        <w:rPr>
          <w:color w:val="000000"/>
        </w:rPr>
        <w:t>7.2.4 NL 生成层</w:t>
      </w:r>
    </w:p>
    <w:p>
      <w:r>
        <w:rPr>
          <w:b w:val="0"/>
          <w:sz w:val="24"/>
        </w:rPr>
        <w:t>NL 生成层设计了统一的上层接口，支持模板/LLM 可切换：</w:t>
      </w:r>
    </w:p>
    <w:p>
      <w:r>
        <w:rPr>
          <w:b w:val="0"/>
          <w:sz w:val="24"/>
        </w:rPr>
        <w:t>- 模板模式：generate_health_report(classifications, signal_quality, duration_sec) 生成完整报告；generate_compact_nl(classifications, signal_quality) 生成适用于 AI 助手的单段压缩输出。</w:t>
      </w:r>
    </w:p>
    <w:p>
      <w:r>
        <w:rPr>
          <w:b w:val="0"/>
          <w:sz w:val="24"/>
        </w:rPr>
        <w:t>- LLM 模式：LLMHealthReporter.generate_report(classifications, signal_quality, biomarkers) 和 generate_compact(classifications, signal_quality)，失败时自动回退至模板方法。</w:t>
      </w:r>
    </w:p>
    <w:p>
      <w:pPr>
        <w:pStyle w:val="Heading2"/>
      </w:pPr>
      <w:r>
        <w:rPr>
          <w:color w:val="000000"/>
        </w:rPr>
        <w:t>7.3 关键工程实现</w:t>
      </w:r>
    </w:p>
    <w:p>
      <w:pPr>
        <w:pStyle w:val="Heading3"/>
      </w:pPr>
      <w:r>
        <w:rPr>
          <w:color w:val="000000"/>
        </w:rPr>
        <w:t>7.3.1 批量特征提取与持久化</w:t>
      </w:r>
    </w:p>
    <w:p>
      <w:r>
        <w:rPr>
          <w:b w:val="0"/>
          <w:sz w:val="24"/>
        </w:rPr>
        <w:t>在大规模实验中，逐段加载 .mat 文件并在线提取特征的计算开销较大。本文实现了离线批量特征提取流水线（scripts/build_feature_dataset.py），一次性遍历所有有效文件，逐段提取 55 维特征并实时堆叠为特征矩阵，最终保存为压缩的 .npz 格式文件。提取 3,591 段特征的总耗时约为 2 分钟（单核 CPU），特征文件大小为 ~2 MB。</w:t>
      </w:r>
    </w:p>
    <w:p>
      <w:pPr>
        <w:pStyle w:val="Heading3"/>
      </w:pPr>
      <w:r>
        <w:rPr>
          <w:color w:val="000000"/>
        </w:rPr>
        <w:t>7.3.2 模型序列化与部署</w:t>
      </w:r>
    </w:p>
    <w:p>
      <w:r>
        <w:rPr>
          <w:b w:val="0"/>
          <w:sz w:val="24"/>
        </w:rPr>
        <w:t>训练后的 XGBoost 模型可通过 Python 内置的 pickle 或 XGBoost 的 save_model() 方法序列化，在推理时快速加载。推理延迟方面，从特征向量到 SBP/DBP 数值的单次推理时间约为 0.5 ms（单核 CPU），满足实时可穿戴设备的延迟要求。</w:t>
      </w:r>
    </w:p>
    <w:p>
      <w:pPr>
        <w:pStyle w:val="Heading3"/>
      </w:pPr>
      <w:r>
        <w:rPr>
          <w:color w:val="000000"/>
        </w:rPr>
        <w:t>7.3.3 LLM API 超时与重试机制</w:t>
      </w:r>
    </w:p>
    <w:p>
      <w:r>
        <w:rPr>
          <w:b w:val="0"/>
          <w:sz w:val="24"/>
        </w:rPr>
        <w:t>LLM API 调用设置了 30 秒超时（requests.post(..., timeout=30)），超时或网络异常会触发自动回退。此外，通过 try-except 包裹整个 LLM 调用逻辑，确保在任何异常情况下流水线不会中断。</w:t>
      </w:r>
    </w:p>
    <w:p>
      <w:pPr>
        <w:pStyle w:val="Heading2"/>
      </w:pPr>
      <w:r>
        <w:rPr>
          <w:color w:val="000000"/>
        </w:rPr>
        <w:t>7.4 本章小结</w:t>
      </w:r>
    </w:p>
    <w:p>
      <w:r>
        <w:rPr>
          <w:b w:val="0"/>
          <w:sz w:val="24"/>
        </w:rPr>
        <w:t>本章从系统工程角度描述了本文系统的总体架构（7.1 节）、模块接口设计（7.2 节）和关键工程实现（7.3 节）。系统采用四阶段流水线架构，各模块之间通过明确的函数接口进行低耦合数据交换。批量特征提取和模型序列化机制保证了大规模实验和未来部署的可行性，LLM API 的兜底策略确保了系统在任何条件下的可用性。</w:t>
      </w:r>
    </w:p>
    <w:p>
      <w:r>
        <w:rPr>
          <w:b w:val="0"/>
          <w:sz w:val="24"/>
        </w:rPr>
        <w:t>---</w:t>
      </w:r>
    </w:p>
    <w:p>
      <w:pPr>
        <w:pStyle w:val="Heading1"/>
      </w:pPr>
      <w:r>
        <w:rPr>
          <w:color w:val="000000"/>
        </w:rPr>
        <w:t>第八章 总结与展望</w:t>
      </w:r>
    </w:p>
    <w:p>
      <w:pPr>
        <w:pStyle w:val="Heading2"/>
      </w:pPr>
      <w:r>
        <w:rPr>
          <w:color w:val="000000"/>
        </w:rPr>
        <w:t>8.1 工作总结</w:t>
      </w:r>
    </w:p>
    <w:p>
      <w:r>
        <w:rPr>
          <w:b w:val="0"/>
          <w:sz w:val="24"/>
        </w:rPr>
        <w:t>本文以"基于 PPG 信号的无袖带血压估计与 LLM 智能健康报告生成"为核心目标，构建了一套从原始生理波形到数值估计再到自然语言解读的完整闭环系统。主要工作可归纳为以下四个方面：</w:t>
      </w:r>
    </w:p>
    <w:p>
      <w:r>
        <w:rPr>
          <w:b w:val="0"/>
          <w:sz w:val="24"/>
        </w:rPr>
        <w:t>（1）PPG 信号处理与多维特征工程</w:t>
      </w:r>
    </w:p>
    <w:p>
      <w:r>
        <w:rPr>
          <w:b w:val="0"/>
          <w:sz w:val="24"/>
        </w:rPr>
        <w:t>设计并实现了包含质量门控、基线漂移校正、工频陷波、运动伪影检测和尖峰剔除的五阶段信号清洗流水线，以及覆盖时域形态学（16 维）、导数形态学 VPG+APG（18 维）、全局统计（14 维）和频域分析（7 维）的 55 维特征提取体系。基于 PulseDB 数据集的 70 个文件（3,591 段）完成了批量特征提取与持久化。</w:t>
      </w:r>
    </w:p>
    <w:p>
      <w:r>
        <w:rPr>
          <w:b w:val="0"/>
          <w:sz w:val="24"/>
        </w:rPr>
        <w:t>（2）集成学习血压估计与系统评估</w:t>
      </w:r>
    </w:p>
    <w:p>
      <w:r>
        <w:rPr>
          <w:b w:val="0"/>
          <w:sz w:val="24"/>
        </w:rPr>
        <w:t>训练并系统对比了随机森林、XGBoost、支持向量回归、K 近邻和多层感知机五种模型的血压估计性能。实验结果表明，XGBoost 在各项指标上均表现最优——舒张压（DBP）达到 BHS Grade A（MAE=5.00 mmHg, R²=0.628）并满足 AAMI 标准（ME=0.01 mmHg, SDE=7.58 mmHg），收缩压（SBP）达到 BHS Grade C（MAE=8.02 mmHg, R²=0.689）。消融实验验证了 APG 导数特征的核心地位和多维度特征融合的有效性。</w:t>
      </w:r>
    </w:p>
    <w:p>
      <w:r>
        <w:rPr>
          <w:b w:val="0"/>
          <w:sz w:val="24"/>
        </w:rPr>
        <w:t>（3）LLM 驱动的智能健康报告生成</w:t>
      </w:r>
    </w:p>
    <w:p>
      <w:r>
        <w:rPr>
          <w:b w:val="0"/>
          <w:sz w:val="24"/>
        </w:rPr>
        <w:t>设计了基于 AHA/ESC/NICE 指南的五级风险分级临床知识层，提出了面向 LLM 的三段式 Prompt 工程方案（系统角色 + 结构化数据编码 + 输出规范），支持多后端（DeepSeek、xAI Grok、OpenAI 兼容接口）灵活切换和 API 不可用时的自动模板兜底。10 个典型案例的对比实验表明，LLM 生成的健康报告在自然语言流畅度、多指标关联分析和个性化建议三个维度上显著优于传统模板方法。</w:t>
      </w:r>
    </w:p>
    <w:p>
      <w:r>
        <w:rPr>
          <w:b w:val="0"/>
          <w:sz w:val="24"/>
        </w:rPr>
        <w:t>（4）模块化系统设计与实现</w:t>
      </w:r>
    </w:p>
    <w:p>
      <w:r>
        <w:rPr>
          <w:b w:val="0"/>
          <w:sz w:val="24"/>
        </w:rPr>
        <w:t>将上述功能模块整合为四阶段流水线架构（信号清洗 → 信号处理/特征工程 → ML 估计/临床分类 → NL 报告生成），实现了模块间的高内聚低耦合设计和统一的函数接口规范。</w:t>
      </w:r>
    </w:p>
    <w:p>
      <w:pPr>
        <w:pStyle w:val="Heading2"/>
      </w:pPr>
      <w:r>
        <w:rPr>
          <w:color w:val="000000"/>
        </w:rPr>
        <w:t>8.2 主要贡献</w:t>
      </w:r>
    </w:p>
    <w:p>
      <w:r>
        <w:rPr>
          <w:b w:val="0"/>
          <w:sz w:val="24"/>
        </w:rPr>
        <w:t>1. 系统性的 PPG 特征工程体系：构建了 55 维覆盖时域/导数/统计/频域的多维度特征空间，并通过基尼重要性和 SHAP 值双重验证了 APG 导数特征的核心地位。</w:t>
      </w:r>
    </w:p>
    <w:p>
      <w:r>
        <w:rPr>
          <w:b w:val="0"/>
          <w:sz w:val="24"/>
        </w:rPr>
        <w:t>2. 与国际标准的严格对标：基于 BHS 和 AAMI 两大血压估计国际标准进行系统评估，使结果具有国际可比性。</w:t>
      </w:r>
    </w:p>
    <w:p>
      <w:r>
        <w:rPr>
          <w:b w:val="0"/>
          <w:sz w:val="24"/>
        </w:rPr>
        <w:t>3. 双模态报告生成框架：将传统 ML 血压估计与 LLM 自然语言生成无缝结合，实现了"数值+语义"的双模态输出范式，为可穿戴设备的健康信息呈现方式提供了新思路。</w:t>
      </w:r>
    </w:p>
    <w:p>
      <w:r>
        <w:rPr>
          <w:b w:val="0"/>
          <w:sz w:val="24"/>
        </w:rPr>
        <w:t>4. 模块化开源实现：代码遵循模块化设计原则，各模块可独立使用或组合部署，便于后续研究的复用和扩展。</w:t>
      </w:r>
    </w:p>
    <w:p>
      <w:pPr>
        <w:pStyle w:val="Heading2"/>
      </w:pPr>
      <w:r>
        <w:rPr>
          <w:color w:val="000000"/>
        </w:rPr>
        <w:t>8.3 局限性与未来工作</w:t>
      </w:r>
    </w:p>
    <w:p>
      <w:r>
        <w:rPr>
          <w:b w:val="0"/>
          <w:sz w:val="24"/>
        </w:rPr>
        <w:t>数据规模受限：受限于计算和存储资源，本文仅使用了 PulseDB 数据集的一个包含 70 个文件、3,591 段 PPG 信号的子集，而完整版 PulseDB 包含 5,361 人的 524 万段数据。消融实验中已观察到性能随数据量持续提升的趋势，暗示在更大规模数据上训练有望显著缩小 SBP 估计与 DBP 估计之间的差距，甚至可能使 SBP 突破 BHS Grade A。</w:t>
      </w:r>
    </w:p>
    <w:p>
      <w:r>
        <w:rPr>
          <w:b w:val="0"/>
          <w:sz w:val="24"/>
        </w:rPr>
        <w:t>SBP 估计精度仍有提升空间：DBP 已满足临床辅助诊断要求（BHS Grade A, AAMI 通过），但 SBP 仅达到 BHS Grade C。可能的改进方向包括：（a）引入更深的集成学习模型（如 XGBoost 的深度调参）；（b）使用端到端深度学习方法（如 1D-CNN + Transformer）直接从 PPG 波形学习特征表示，绕过手工特征工程的表征瓶颈；（c）引入个体校准机制——在首次使用时用袖带式血压计进行一次校准，此后基于个体参数修正预测结果。</w:t>
      </w:r>
    </w:p>
    <w:p>
      <w:r>
        <w:rPr>
          <w:b w:val="0"/>
          <w:sz w:val="24"/>
        </w:rPr>
        <w:t>LLM 报告的一致性与可靠性：本文的 LLM 报告质量评估依赖于定性分析和案例展示，尚未建立系统性的自动评估指标（如基于临床医生的双盲评分）。此外，LLM 在极端异常数值场景下可能出现措辞偏差（过度警告或过度轻描淡写）。未来工作可考虑引入医学知识图谱作为 Prompt 的检索增强生成（RAG）支撑，以及建立 LLM 报告的医学准确性自动评估框架。</w:t>
      </w:r>
    </w:p>
    <w:p>
      <w:r>
        <w:rPr>
          <w:b w:val="0"/>
          <w:sz w:val="24"/>
        </w:rPr>
        <w:t>多传感器融合：本文仅使用了 PPG 单一信号源（部分实验辅助使用了 ECG），未融合加速度计（运动状态）、温度传感器（环境因素）等多种可穿戴传感器数据。多模态传感器融合有望进一步提升动态场景下的血压估计精度。</w:t>
      </w:r>
    </w:p>
    <w:p>
      <w:r>
        <w:rPr>
          <w:b w:val="0"/>
          <w:sz w:val="24"/>
        </w:rPr>
        <w:t>端侧部署：当前 LLM 报告生成依赖云端 API，不适合在可穿戴设备的端侧场景使用。未来可探索将小尺寸 LLM（如 1B-3B 参数级别的模型）量化为 ONNX 格式在端侧运行，或使用近年来兴起的端侧推理框架实现离线健康报告生成。</w:t>
      </w:r>
    </w:p>
    <w:p>
      <w:pPr>
        <w:pStyle w:val="Heading2"/>
      </w:pPr>
      <w:r>
        <w:rPr>
          <w:color w:val="000000"/>
        </w:rPr>
        <w:t>8.4 结语</w:t>
      </w:r>
    </w:p>
    <w:p>
      <w:r>
        <w:rPr>
          <w:b w:val="0"/>
          <w:sz w:val="24"/>
        </w:rPr>
        <w:t>本文构建的"PPG 信号 → 特征工程 → XGBoost 血压估计 → LLM 健康报告"四阶段流水线系统，在 PulseDB 数据集上验证了 DBP 估计达到临床可接受精度、LLM 报告质量显著优于传统模板。这一系统不仅展示了当前无袖带血压估计和健康语义生成技术的可行边界，也为可穿戴设备从"数据采集器"向"健康解读器"的进化提供了技术路径参考。</w:t>
      </w:r>
    </w:p>
    <w:p>
      <w:r>
        <w:rPr>
          <w:b w:val="0"/>
          <w:sz w:val="24"/>
        </w:rPr>
        <w:t>---</w:t>
      </w:r>
    </w:p>
    <w:p>
      <w:pPr>
        <w:pStyle w:val="Heading1"/>
      </w:pPr>
      <w:r>
        <w:rPr>
          <w:color w:val="000000"/>
        </w:rPr>
        <w:t>致谢</w:t>
      </w:r>
    </w:p>
    <w:p>
      <w:r>
        <w:rPr>
          <w:b w:val="0"/>
          <w:sz w:val="24"/>
        </w:rPr>
        <w:t>在本论文完成之际，谨向所有在毕设期间给予我帮助和支持的师长、同学和家人致以最诚挚的谢意。</w:t>
      </w:r>
    </w:p>
    <w:p>
      <w:r>
        <w:rPr>
          <w:b w:val="0"/>
          <w:sz w:val="24"/>
        </w:rPr>
        <w:t>首先，衷心感谢我的导师 孙少雄 教授。从选题方向的确立到实验方案的设计，再到论文的反复修改与打磨，每一个环节都凝聚着导师的悉心指导。导师严谨的治学态度、开阔的学术视野和对前沿技术的敏锐洞察，让我在科研方法和学术思维上受益匪浅。</w:t>
      </w:r>
    </w:p>
    <w:p>
      <w:r>
        <w:rPr>
          <w:b w:val="0"/>
          <w:sz w:val="24"/>
        </w:rPr>
        <w:t>感谢实验室的师兄师姐们，在数据处理和模型调试过程中给予的耐心帮助和技术建议。特别感谢 PulseDB 数据集的研究团队（Wang 等人）以及开源社区的贡献者们——NeuroKit2、XGBoost、SHAP 等开源工具为本文的实验提供了坚实的基础。</w:t>
      </w:r>
    </w:p>
    <w:p>
      <w:r>
        <w:rPr>
          <w:b w:val="0"/>
          <w:sz w:val="24"/>
        </w:rPr>
        <w:t>感谢我的家人和朋友在我论文写作期间的理解与陪伴，是你们的鼓励让我在遇到困难时能够坚持下去。</w:t>
      </w:r>
    </w:p>
    <w:p>
      <w:r>
        <w:rPr>
          <w:b w:val="0"/>
          <w:sz w:val="24"/>
        </w:rPr>
        <w:t>最后，感谢所有参考文献的作者们，你们的研究成果为本文的探索提供了不可或缺的理论背景和对照基准。</w:t>
      </w:r>
    </w:p>
    <w:p>
      <w:r>
        <w:rPr>
          <w:b w:val="0"/>
          <w:sz w:val="24"/>
        </w:rPr>
        <w:t>---</w:t>
      </w:r>
    </w:p>
    <w:p>
      <w:pPr>
        <w:pStyle w:val="Heading1"/>
      </w:pPr>
      <w:r>
        <w:rPr>
          <w:color w:val="000000"/>
        </w:rPr>
        <w:t>参考文献</w:t>
      </w:r>
    </w:p>
    <w:p>
      <w:r>
        <w:rPr>
          <w:b w:val="0"/>
          <w:sz w:val="24"/>
        </w:rPr>
        <w:t>[1] World Health Organization. "Cardiovascular diseases (CVDs)." WHO Fact Sheet, 2021.</w:t>
      </w:r>
    </w:p>
    <w:p>
      <w:r>
        <w:rPr>
          <w:b w:val="0"/>
          <w:sz w:val="24"/>
        </w:rPr>
        <w:t>[2] Zhou B, et al. "Worldwide trends in hypertension prevalence and progress in treatment and control from 1990 to 2019: a pooled analysis of 1201 population-representative studies with 104 million participants." The Lancet, vol. 398, no. 10304, pp. 957–980, 2021.</w:t>
      </w:r>
    </w:p>
    <w:p>
      <w:r>
        <w:rPr>
          <w:b w:val="0"/>
          <w:sz w:val="24"/>
        </w:rPr>
        <w:t>[3] Pickering T G, et al. "Recommendations for blood pressure measurement in humans and experimental animals: part 1: blood pressure measurement in humans: a statement for professionals from the Subcommittee of Professional and Public Education of the American Heart Association Council on High Blood Pressure Research." Circulation, vol. 111, no. 5, pp. 697–716, 2005.</w:t>
      </w:r>
    </w:p>
    <w:p>
      <w:r>
        <w:rPr>
          <w:b w:val="0"/>
          <w:sz w:val="24"/>
        </w:rPr>
        <w:t>[4] Allen J. "Photoplethysmography and its application in clinical physiological measurement." Physiological Measurement, vol. 28, no. 3, pp. R1–R39, 2007.</w:t>
      </w:r>
    </w:p>
    <w:p>
      <w:r>
        <w:rPr>
          <w:b w:val="0"/>
          <w:sz w:val="24"/>
        </w:rPr>
        <w:t>[5] Elgendi M. "On the analysis of fingertip photoplethysmogram signals." Current Cardiology Reviews, vol. 8, no. 1, pp. 14–25, 2012.</w:t>
      </w:r>
    </w:p>
    <w:p>
      <w:r>
        <w:rPr>
          <w:b w:val="0"/>
          <w:sz w:val="24"/>
        </w:rPr>
        <w:t>[6] Liang Y, et al. "A new, short-recorded photoplethysmogram dataset for blood pressure monitoring in China." Scientific Data, vol. 5, no. 1, pp. 1–8, 2018.</w:t>
      </w:r>
    </w:p>
    <w:p>
      <w:r>
        <w:rPr>
          <w:b w:val="0"/>
          <w:sz w:val="24"/>
        </w:rPr>
        <w:t>[7] Xing X, Sun M. "Optical blood pressure estimation with photoplethysmography and FFT-based neural networks." Biomedical Optics Express, vol. 7, no. 8, pp. 3007–3020, 2016.</w:t>
      </w:r>
    </w:p>
    <w:p>
      <w:r>
        <w:rPr>
          <w:b w:val="0"/>
          <w:sz w:val="24"/>
        </w:rPr>
        <w:t>[8] Kim Y, et al. "Health-LLM: Large Language Models for Health Prediction via Wearable Sensor Data." arXiv preprint arXiv:2401.06866, 2024.</w:t>
      </w:r>
    </w:p>
    <w:p>
      <w:r>
        <w:rPr>
          <w:b w:val="0"/>
          <w:sz w:val="24"/>
        </w:rPr>
        <w:t>[9] Zhang Y, et al. "SensorLM: Learning the Language of Wearable Sensors." arXiv preprint, 2025.</w:t>
      </w:r>
    </w:p>
    <w:p>
      <w:r>
        <w:rPr>
          <w:b w:val="0"/>
          <w:sz w:val="24"/>
        </w:rPr>
        <w:t>[10] Mukkamala R, et al. "Toward ubiquitous blood pressure monitoring via pulse transit time: theory and practice." IEEE Transactions on Biomedical Engineering, vol. 62, no. 8, pp. 1879–1901, 2015.</w:t>
      </w:r>
    </w:p>
    <w:p>
      <w:r>
        <w:rPr>
          <w:b w:val="0"/>
          <w:sz w:val="24"/>
        </w:rPr>
        <w:t>[11] Kachuee M, et al. "Cuffless blood pressure estimation algorithms for continuous health-care monitoring." IEEE Transactions on Biomedical Engineering, vol. 64, no. 4, pp. 859–869, 2017.</w:t>
      </w:r>
    </w:p>
    <w:p>
      <w:r>
        <w:rPr>
          <w:b w:val="0"/>
          <w:sz w:val="24"/>
        </w:rPr>
        <w:t>[12] Ding X, et al. "Continuous cuffless blood pressure estimation using pulse transit time and photoplethysmogram intensity ratio." IEEE Transactions on Biomedical Engineering, vol. 63, no. 5, pp. 964–972, 2016.</w:t>
      </w:r>
    </w:p>
    <w:p>
      <w:r>
        <w:rPr>
          <w:b w:val="0"/>
          <w:sz w:val="24"/>
        </w:rPr>
        <w:t>[13] Kurylyak Y, et al. "A Neural Network-based method for continuous blood pressure estimation from a PPG signal." 2013 IEEE International Instrumentation and Measurement Technology Conference (I2MTC), pp. 280–283, 2013.</w:t>
      </w:r>
    </w:p>
    <w:p>
      <w:r>
        <w:rPr>
          <w:b w:val="0"/>
          <w:sz w:val="24"/>
        </w:rPr>
        <w:t>[14] Xing X, et al. "Blood pressure assessment with in-ear photoplethysmography." Biomedical Optics Express, vol. 10, no. 4, pp. 2016–2029, 2019.</w:t>
      </w:r>
    </w:p>
    <w:p>
      <w:r>
        <w:rPr>
          <w:b w:val="0"/>
          <w:sz w:val="24"/>
        </w:rPr>
        <w:t>[15] Slapničar G, et al. "Blood pressure estimation from photoplethysmogram using a spectro-temporal deep neural network." Sensors, vol. 19, no. 15, p. 3420, 2019.</w:t>
      </w:r>
    </w:p>
    <w:p>
      <w:r>
        <w:rPr>
          <w:b w:val="0"/>
          <w:sz w:val="24"/>
        </w:rPr>
        <w:t>[16] Leitner J, et al. "Personalized blood pressure estimation using photoplethysmography: A transfer learning approach." IEEE Journal of Biomedical and Health Informatics, vol. 26, no. 1, pp. 218–228, 2022.</w:t>
      </w:r>
    </w:p>
    <w:p>
      <w:r>
        <w:rPr>
          <w:b w:val="0"/>
          <w:sz w:val="24"/>
        </w:rPr>
        <w:t>[17] Wang W, et al. "PulseDB: A large, cleaned dataset based on MIMIC-III and VitalDB for benchmarking cuff-less blood pressure estimation methods." Frontiers in Digital Health, vol. 4, p. 1090854, 2023.</w:t>
      </w:r>
    </w:p>
    <w:p>
      <w:r>
        <w:rPr>
          <w:b w:val="0"/>
          <w:sz w:val="24"/>
        </w:rPr>
        <w:t>[18] Fan Y, et al. "TimeSRL: Generalizable Time-Series Behavioral Modeling via Semantic RL-Tuned LLMs." arXiv preprint, 2026.</w:t>
      </w:r>
    </w:p>
    <w:p>
      <w:r>
        <w:rPr>
          <w:b w:val="0"/>
          <w:sz w:val="24"/>
        </w:rPr>
        <w:t>[19] Liu Z, et al. "Large Language Models for Cuffless Blood Pressure Measurement From Wearable Biosignals." Proceedings of the 15th ACM Conference on Bioinformatics, Computational Biology, and Health Informatics (BCB), 2024.</w:t>
      </w:r>
    </w:p>
    <w:p>
      <w:r>
        <w:rPr>
          <w:b w:val="0"/>
          <w:sz w:val="24"/>
        </w:rPr>
        <w:t>[20] Reisner A, et al. "Utility of the photoplethysmogram in circulatory monitoring." Anesthesiology, vol. 108, no. 5, pp. 950–958, 2008.</w:t>
      </w:r>
    </w:p>
    <w:p>
      <w:r>
        <w:rPr>
          <w:b w:val="0"/>
          <w:sz w:val="24"/>
        </w:rPr>
        <w:t>[21] Tamura T, et al. "Wearable photoplethysmographic sensors—past and present." Electronics, vol. 3, no. 2, pp. 282–302, 2014.</w:t>
      </w:r>
    </w:p>
    <w:p>
      <w:r>
        <w:rPr>
          <w:b w:val="0"/>
          <w:sz w:val="24"/>
        </w:rPr>
        <w:t>[22] Elgendi M. "Standard terminologies for photoplethysmogram signals." Current Cardiology Reviews, vol. 8, no. 3, pp. 215–219, 2012.</w:t>
      </w:r>
    </w:p>
    <w:p>
      <w:r>
        <w:rPr>
          <w:b w:val="0"/>
          <w:sz w:val="24"/>
        </w:rPr>
        <w:t>[23] Takazawa K, et al. "Assessment of vasoactive agents and vascular aging by the second derivative of photoplethysmogram waveform." Hypertension, vol. 32, no. 2, pp. 365–370, 1998.</w:t>
      </w:r>
    </w:p>
    <w:p>
      <w:r>
        <w:rPr>
          <w:b w:val="0"/>
          <w:sz w:val="24"/>
        </w:rPr>
        <w:t>[24] Bortolotto L A, et al. "Assessment of vascular aging and atherosclerosis in hypertensive subjects: second derivative of photoplethysmogram versus pulse wave velocity." American Journal of Hypertension, vol. 13, no. 2, pp. 165–171, 2000.</w:t>
      </w:r>
    </w:p>
    <w:p>
      <w:r>
        <w:rPr>
          <w:b w:val="0"/>
          <w:sz w:val="24"/>
        </w:rPr>
        <w:t>[25] Breiman L. "Random forests." Machine Learning, vol. 45, no. 1, pp. 5–32, 2001.</w:t>
      </w:r>
    </w:p>
    <w:p>
      <w:r>
        <w:rPr>
          <w:b w:val="0"/>
          <w:sz w:val="24"/>
        </w:rPr>
        <w:t>[26] Chen T, Guestrin C. "XGBoost: A scalable tree boosting system." Proceedings of the 22nd ACM SIGKDD International Conference on Knowledge Discovery and Data Mining, pp. 785–794, 2016.</w:t>
      </w:r>
    </w:p>
    <w:p>
      <w:r>
        <w:rPr>
          <w:b w:val="0"/>
          <w:sz w:val="24"/>
        </w:rPr>
        <w:t>[27] Ke G, et al. "LightGBM: A highly efficient gradient boosting decision tree." Advances in Neural Information Processing Systems, vol. 30, 2017.</w:t>
      </w:r>
    </w:p>
    <w:p>
      <w:r>
        <w:rPr>
          <w:b w:val="0"/>
          <w:sz w:val="24"/>
        </w:rPr>
        <w:t>[28] O'Brien E, et al. "The British Hypertension Society protocol for the evaluation of automated and semi-automated blood pressure measuring devices with special reference to ambulatory systems." Journal of Hypertension, vol. 8, no. 7, pp. 607–619, 1990.</w:t>
      </w:r>
    </w:p>
    <w:p>
      <w:r>
        <w:rPr>
          <w:b w:val="0"/>
          <w:sz w:val="24"/>
        </w:rPr>
        <w:t>[29] Association for the Advancement of Medical Instrumentation. "American National Standard for Non-Invasive Sphygmomanometers." ANSI/AAMI SP10, 2002.</w:t>
      </w:r>
    </w:p>
    <w:p>
      <w:r>
        <w:rPr>
          <w:b w:val="0"/>
          <w:sz w:val="24"/>
        </w:rPr>
        <w:t>[30] Vaswani A, et al. "Attention is all you need." Advances in Neural Information Processing Systems, vol. 30, 2017.</w:t>
      </w:r>
    </w:p>
    <w:p>
      <w:r>
        <w:rPr>
          <w:b w:val="0"/>
          <w:sz w:val="24"/>
        </w:rPr>
        <w:t>[31] Acharya U R, et al. "Heart rate variability: a review." Medical and Biological Engineering and Computing, vol. 44, pp. 1031–1051, 2006.</w:t>
      </w:r>
    </w:p>
    <w:p>
      <w:r>
        <w:rPr>
          <w:b w:val="0"/>
          <w:sz w:val="24"/>
        </w:rPr>
        <w:t>[32] Lundberg S M, Lee S-I. "A unified approach to interpreting model predictions." Advances in Neural Information Processing Systems, vol. 30, 2017.</w:t>
      </w:r>
    </w:p>
    <w:p>
      <w:r>
        <w:rPr>
          <w:b w:val="0"/>
          <w:sz w:val="24"/>
        </w:rPr>
        <w:t>[33] Whelton P K, et al. "2017 ACC/AHA/AAPA/ABC/ACPM/AGS/APhA/ASH/ASPC/NMA/PCNA guideline for the prevention, detection, evaluation, and management of high blood pressure in adults." Journal of the American College of Cardiology, vol. 71, no. 19, pp. e127–e248, 2018.</w:t>
      </w:r>
    </w:p>
    <w:p>
      <w:r>
        <w:rPr>
          <w:b w:val="0"/>
          <w:sz w:val="24"/>
        </w:rPr>
        <w:t>[34] Williams B, et al. "2018 ESC/ESH Guidelines for the management of arterial hypertension." European Heart Journal, vol. 39, no. 33, pp. 3021–3104, 2018.</w:t>
      </w:r>
    </w:p>
    <w:p>
      <w:r>
        <w:rPr>
          <w:b w:val="0"/>
          <w:sz w:val="24"/>
        </w:rPr>
        <w:t>[35] Goda M A, et al. "pyPPG: a Python toolbox for comprehensive photoplethysmography signal analysis." Physiological Measurement, vol. 45, no. 5, 2024.</w:t>
      </w:r>
    </w:p>
    <w:p>
      <w:r>
        <w:rPr>
          <w:b w:val="0"/>
          <w:sz w:val="24"/>
        </w:rPr>
        <w:t>---</w:t>
      </w:r>
    </w:p>
    <w:p>
      <w:pPr>
        <w:pStyle w:val="Heading1"/>
      </w:pPr>
      <w:r>
        <w:rPr>
          <w:color w:val="000000"/>
        </w:rPr>
        <w:t>附录 A：55 维特征全量列表</w:t>
      </w:r>
    </w:p>
    <w:p>
      <w:r>
        <w:rPr>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sz w:val="20"/>
              </w:rPr>
              <w:t>1–2</w:t>
            </w:r>
          </w:p>
        </w:tc>
        <w:tc>
          <w:tcPr>
            <w:tcW w:type="dxa" w:w="2880"/>
          </w:tcPr>
          <w:p>
            <w:pPr>
              <w:jc w:val="center"/>
            </w:pPr>
            <w:r>
              <w:rPr>
                <w:b/>
                <w:sz w:val="20"/>
              </w:rPr>
              <w:t>`sys_amp_mean`, `sys_amp_std`</w:t>
            </w:r>
          </w:p>
        </w:tc>
        <w:tc>
          <w:tcPr>
            <w:tcW w:type="dxa" w:w="2880"/>
          </w:tcPr>
          <w:p>
            <w:pPr>
              <w:jc w:val="center"/>
            </w:pPr>
            <w:r>
              <w:rPr>
                <w:b/>
                <w:sz w:val="20"/>
              </w:rPr>
              <w:t>时域—幅度</w:t>
            </w:r>
          </w:p>
        </w:tc>
      </w:tr>
      <w:tr>
        <w:tc>
          <w:tcPr>
            <w:tcW w:type="dxa" w:w="2880"/>
          </w:tcPr>
          <w:p>
            <w:pPr>
              <w:jc w:val="center"/>
            </w:pPr>
            <w:r>
              <w:rPr>
                <w:sz w:val="20"/>
              </w:rPr>
              <w:t>3</w:t>
            </w:r>
          </w:p>
        </w:tc>
        <w:tc>
          <w:tcPr>
            <w:tcW w:type="dxa" w:w="2880"/>
          </w:tcPr>
          <w:p>
            <w:pPr>
              <w:jc w:val="center"/>
            </w:pPr>
            <w:r>
              <w:rPr>
                <w:sz w:val="20"/>
              </w:rPr>
              <w:t>`dia_amp_mean`</w:t>
            </w:r>
          </w:p>
        </w:tc>
        <w:tc>
          <w:tcPr>
            <w:tcW w:type="dxa" w:w="2880"/>
          </w:tcPr>
          <w:p>
            <w:pPr>
              <w:jc w:val="center"/>
            </w:pPr>
            <w:r>
              <w:rPr>
                <w:sz w:val="20"/>
              </w:rPr>
              <w:t>时域—幅度</w:t>
            </w:r>
          </w:p>
        </w:tc>
      </w:tr>
      <w:tr>
        <w:tc>
          <w:tcPr>
            <w:tcW w:type="dxa" w:w="2880"/>
          </w:tcPr>
          <w:p>
            <w:pPr>
              <w:jc w:val="center"/>
            </w:pPr>
            <w:r>
              <w:rPr>
                <w:sz w:val="20"/>
              </w:rPr>
              <w:t>4–5</w:t>
            </w:r>
          </w:p>
        </w:tc>
        <w:tc>
          <w:tcPr>
            <w:tcW w:type="dxa" w:w="2880"/>
          </w:tcPr>
          <w:p>
            <w:pPr>
              <w:jc w:val="center"/>
            </w:pPr>
            <w:r>
              <w:rPr>
                <w:sz w:val="20"/>
              </w:rPr>
              <w:t>`pulse_amp_mean`, `pulse_amp_std`</w:t>
            </w:r>
          </w:p>
        </w:tc>
        <w:tc>
          <w:tcPr>
            <w:tcW w:type="dxa" w:w="2880"/>
          </w:tcPr>
          <w:p>
            <w:pPr>
              <w:jc w:val="center"/>
            </w:pPr>
            <w:r>
              <w:rPr>
                <w:sz w:val="20"/>
              </w:rPr>
              <w:t>时域—幅度</w:t>
            </w:r>
          </w:p>
        </w:tc>
      </w:tr>
      <w:tr>
        <w:tc>
          <w:tcPr>
            <w:tcW w:type="dxa" w:w="2880"/>
          </w:tcPr>
          <w:p>
            <w:pPr>
              <w:jc w:val="center"/>
            </w:pPr>
            <w:r>
              <w:rPr>
                <w:sz w:val="20"/>
              </w:rPr>
              <w:t>6–7</w:t>
            </w:r>
          </w:p>
        </w:tc>
        <w:tc>
          <w:tcPr>
            <w:tcW w:type="dxa" w:w="2880"/>
          </w:tcPr>
          <w:p>
            <w:pPr>
              <w:jc w:val="center"/>
            </w:pPr>
            <w:r>
              <w:rPr>
                <w:sz w:val="20"/>
              </w:rPr>
              <w:t>`pulse_interval_mean`, `pulse_interval_std`</w:t>
            </w:r>
          </w:p>
        </w:tc>
        <w:tc>
          <w:tcPr>
            <w:tcW w:type="dxa" w:w="2880"/>
          </w:tcPr>
          <w:p>
            <w:pPr>
              <w:jc w:val="center"/>
            </w:pPr>
            <w:r>
              <w:rPr>
                <w:sz w:val="20"/>
              </w:rPr>
              <w:t>时域—时间</w:t>
            </w:r>
          </w:p>
        </w:tc>
      </w:tr>
      <w:tr>
        <w:tc>
          <w:tcPr>
            <w:tcW w:type="dxa" w:w="2880"/>
          </w:tcPr>
          <w:p>
            <w:pPr>
              <w:jc w:val="center"/>
            </w:pPr>
            <w:r>
              <w:rPr>
                <w:sz w:val="20"/>
              </w:rPr>
              <w:t>8</w:t>
            </w:r>
          </w:p>
        </w:tc>
        <w:tc>
          <w:tcPr>
            <w:tcW w:type="dxa" w:w="2880"/>
          </w:tcPr>
          <w:p>
            <w:pPr>
              <w:jc w:val="center"/>
            </w:pPr>
            <w:r>
              <w:rPr>
                <w:sz w:val="20"/>
              </w:rPr>
              <w:t>`heart_rate`</w:t>
            </w:r>
          </w:p>
        </w:tc>
        <w:tc>
          <w:tcPr>
            <w:tcW w:type="dxa" w:w="2880"/>
          </w:tcPr>
          <w:p>
            <w:pPr>
              <w:jc w:val="center"/>
            </w:pPr>
            <w:r>
              <w:rPr>
                <w:sz w:val="20"/>
              </w:rPr>
              <w:t>时域—时间</w:t>
            </w:r>
          </w:p>
        </w:tc>
      </w:tr>
      <w:tr>
        <w:tc>
          <w:tcPr>
            <w:tcW w:type="dxa" w:w="2880"/>
          </w:tcPr>
          <w:p>
            <w:pPr>
              <w:jc w:val="center"/>
            </w:pPr>
            <w:r>
              <w:rPr>
                <w:sz w:val="20"/>
              </w:rPr>
              <w:t>9–10</w:t>
            </w:r>
          </w:p>
        </w:tc>
        <w:tc>
          <w:tcPr>
            <w:tcW w:type="dxa" w:w="2880"/>
          </w:tcPr>
          <w:p>
            <w:pPr>
              <w:jc w:val="center"/>
            </w:pPr>
            <w:r>
              <w:rPr>
                <w:sz w:val="20"/>
              </w:rPr>
              <w:t>`upstroke_time_mean`, `upstroke_time_std`</w:t>
            </w:r>
          </w:p>
        </w:tc>
        <w:tc>
          <w:tcPr>
            <w:tcW w:type="dxa" w:w="2880"/>
          </w:tcPr>
          <w:p>
            <w:pPr>
              <w:jc w:val="center"/>
            </w:pPr>
            <w:r>
              <w:rPr>
                <w:sz w:val="20"/>
              </w:rPr>
              <w:t>时域—时间</w:t>
            </w:r>
          </w:p>
        </w:tc>
      </w:tr>
      <w:tr>
        <w:tc>
          <w:tcPr>
            <w:tcW w:type="dxa" w:w="2880"/>
          </w:tcPr>
          <w:p>
            <w:pPr>
              <w:jc w:val="center"/>
            </w:pPr>
            <w:r>
              <w:rPr>
                <w:sz w:val="20"/>
              </w:rPr>
              <w:t>11</w:t>
            </w:r>
          </w:p>
        </w:tc>
        <w:tc>
          <w:tcPr>
            <w:tcW w:type="dxa" w:w="2880"/>
          </w:tcPr>
          <w:p>
            <w:pPr>
              <w:jc w:val="center"/>
            </w:pPr>
            <w:r>
              <w:rPr>
                <w:sz w:val="20"/>
              </w:rPr>
              <w:t>`diastolic_time_mean`</w:t>
            </w:r>
          </w:p>
        </w:tc>
        <w:tc>
          <w:tcPr>
            <w:tcW w:type="dxa" w:w="2880"/>
          </w:tcPr>
          <w:p>
            <w:pPr>
              <w:jc w:val="center"/>
            </w:pPr>
            <w:r>
              <w:rPr>
                <w:sz w:val="20"/>
              </w:rPr>
              <w:t>时域—时间</w:t>
            </w:r>
          </w:p>
        </w:tc>
      </w:tr>
      <w:tr>
        <w:tc>
          <w:tcPr>
            <w:tcW w:type="dxa" w:w="2880"/>
          </w:tcPr>
          <w:p>
            <w:pPr>
              <w:jc w:val="center"/>
            </w:pPr>
            <w:r>
              <w:rPr>
                <w:sz w:val="20"/>
              </w:rPr>
              <w:t>12–14</w:t>
            </w:r>
          </w:p>
        </w:tc>
        <w:tc>
          <w:tcPr>
            <w:tcW w:type="dxa" w:w="2880"/>
          </w:tcPr>
          <w:p>
            <w:pPr>
              <w:jc w:val="center"/>
            </w:pPr>
            <w:r>
              <w:rPr>
                <w:sz w:val="20"/>
              </w:rPr>
              <w:t>`pulse_width_25pct`, `pulse_width_50pct`, `pulse_width_75pct`</w:t>
            </w:r>
          </w:p>
        </w:tc>
        <w:tc>
          <w:tcPr>
            <w:tcW w:type="dxa" w:w="2880"/>
          </w:tcPr>
          <w:p>
            <w:pPr>
              <w:jc w:val="center"/>
            </w:pPr>
            <w:r>
              <w:rPr>
                <w:sz w:val="20"/>
              </w:rPr>
              <w:t>时域—脉宽</w:t>
            </w:r>
          </w:p>
        </w:tc>
      </w:tr>
      <w:tr>
        <w:tc>
          <w:tcPr>
            <w:tcW w:type="dxa" w:w="2880"/>
          </w:tcPr>
          <w:p>
            <w:pPr>
              <w:jc w:val="center"/>
            </w:pPr>
            <w:r>
              <w:rPr>
                <w:sz w:val="20"/>
              </w:rPr>
              <w:t>15</w:t>
            </w:r>
          </w:p>
        </w:tc>
        <w:tc>
          <w:tcPr>
            <w:tcW w:type="dxa" w:w="2880"/>
          </w:tcPr>
          <w:p>
            <w:pPr>
              <w:jc w:val="center"/>
            </w:pPr>
            <w:r>
              <w:rPr>
                <w:sz w:val="20"/>
              </w:rPr>
              <w:t>`aix`</w:t>
            </w:r>
          </w:p>
        </w:tc>
        <w:tc>
          <w:tcPr>
            <w:tcW w:type="dxa" w:w="2880"/>
          </w:tcPr>
          <w:p>
            <w:pPr>
              <w:jc w:val="center"/>
            </w:pPr>
            <w:r>
              <w:rPr>
                <w:sz w:val="20"/>
              </w:rPr>
              <w:t>时域—衍生</w:t>
            </w:r>
          </w:p>
        </w:tc>
      </w:tr>
      <w:tr>
        <w:tc>
          <w:tcPr>
            <w:tcW w:type="dxa" w:w="2880"/>
          </w:tcPr>
          <w:p>
            <w:pPr>
              <w:jc w:val="center"/>
            </w:pPr>
            <w:r>
              <w:rPr>
                <w:sz w:val="20"/>
              </w:rPr>
              <w:t>16</w:t>
            </w:r>
          </w:p>
        </w:tc>
        <w:tc>
          <w:tcPr>
            <w:tcW w:type="dxa" w:w="2880"/>
          </w:tcPr>
          <w:p>
            <w:pPr>
              <w:jc w:val="center"/>
            </w:pPr>
            <w:r>
              <w:rPr>
                <w:sz w:val="20"/>
              </w:rPr>
              <w:t>`stiffness_index`</w:t>
            </w:r>
          </w:p>
        </w:tc>
        <w:tc>
          <w:tcPr>
            <w:tcW w:type="dxa" w:w="2880"/>
          </w:tcPr>
          <w:p>
            <w:pPr>
              <w:jc w:val="center"/>
            </w:pPr>
            <w:r>
              <w:rPr>
                <w:sz w:val="20"/>
              </w:rPr>
              <w:t>时域—衍生</w:t>
            </w:r>
          </w:p>
        </w:tc>
      </w:tr>
      <w:tr>
        <w:tc>
          <w:tcPr>
            <w:tcW w:type="dxa" w:w="2880"/>
          </w:tcPr>
          <w:p>
            <w:pPr>
              <w:jc w:val="center"/>
            </w:pPr>
            <w:r>
              <w:rPr>
                <w:sz w:val="20"/>
              </w:rPr>
              <w:t>17–20</w:t>
            </w:r>
          </w:p>
        </w:tc>
        <w:tc>
          <w:tcPr>
            <w:tcW w:type="dxa" w:w="2880"/>
          </w:tcPr>
          <w:p>
            <w:pPr>
              <w:jc w:val="center"/>
            </w:pPr>
            <w:r>
              <w:rPr>
                <w:sz w:val="20"/>
              </w:rPr>
              <w:t>`vpg_max`, `vpg_min`, `vpg_std`, `vpg_mean_abs`</w:t>
            </w:r>
          </w:p>
        </w:tc>
        <w:tc>
          <w:tcPr>
            <w:tcW w:type="dxa" w:w="2880"/>
          </w:tcPr>
          <w:p>
            <w:pPr>
              <w:jc w:val="center"/>
            </w:pPr>
            <w:r>
              <w:rPr>
                <w:sz w:val="20"/>
              </w:rPr>
              <w:t>导数—VPG</w:t>
            </w:r>
          </w:p>
        </w:tc>
      </w:tr>
      <w:tr>
        <w:tc>
          <w:tcPr>
            <w:tcW w:type="dxa" w:w="2880"/>
          </w:tcPr>
          <w:p>
            <w:pPr>
              <w:jc w:val="center"/>
            </w:pPr>
            <w:r>
              <w:rPr>
                <w:sz w:val="20"/>
              </w:rPr>
              <w:t>21–25</w:t>
            </w:r>
          </w:p>
        </w:tc>
        <w:tc>
          <w:tcPr>
            <w:tcW w:type="dxa" w:w="2880"/>
          </w:tcPr>
          <w:p>
            <w:pPr>
              <w:jc w:val="center"/>
            </w:pPr>
            <w:r>
              <w:rPr>
                <w:sz w:val="20"/>
              </w:rPr>
              <w:t>`apg_a_mean`, `apg_b_mean`, `apg_c_mean`, `apg_d_mean`, `apg_e_mean`</w:t>
            </w:r>
          </w:p>
        </w:tc>
        <w:tc>
          <w:tcPr>
            <w:tcW w:type="dxa" w:w="2880"/>
          </w:tcPr>
          <w:p>
            <w:pPr>
              <w:jc w:val="center"/>
            </w:pPr>
            <w:r>
              <w:rPr>
                <w:sz w:val="20"/>
              </w:rPr>
              <w:t>导数—APG 均值</w:t>
            </w:r>
          </w:p>
        </w:tc>
      </w:tr>
      <w:tr>
        <w:tc>
          <w:tcPr>
            <w:tcW w:type="dxa" w:w="2880"/>
          </w:tcPr>
          <w:p>
            <w:pPr>
              <w:jc w:val="center"/>
            </w:pPr>
            <w:r>
              <w:rPr>
                <w:sz w:val="20"/>
              </w:rPr>
              <w:t>26–30</w:t>
            </w:r>
          </w:p>
        </w:tc>
        <w:tc>
          <w:tcPr>
            <w:tcW w:type="dxa" w:w="2880"/>
          </w:tcPr>
          <w:p>
            <w:pPr>
              <w:jc w:val="center"/>
            </w:pPr>
            <w:r>
              <w:rPr>
                <w:sz w:val="20"/>
              </w:rPr>
              <w:t>`apg_a_std`, `apg_b_std`, `apg_c_std`, `apg_d_std`, `apg_e_std`</w:t>
            </w:r>
          </w:p>
        </w:tc>
        <w:tc>
          <w:tcPr>
            <w:tcW w:type="dxa" w:w="2880"/>
          </w:tcPr>
          <w:p>
            <w:pPr>
              <w:jc w:val="center"/>
            </w:pPr>
            <w:r>
              <w:rPr>
                <w:sz w:val="20"/>
              </w:rPr>
              <w:t>导数—APG 标准差</w:t>
            </w:r>
          </w:p>
        </w:tc>
      </w:tr>
      <w:tr>
        <w:tc>
          <w:tcPr>
            <w:tcW w:type="dxa" w:w="2880"/>
          </w:tcPr>
          <w:p>
            <w:pPr>
              <w:jc w:val="center"/>
            </w:pPr>
            <w:r>
              <w:rPr>
                <w:sz w:val="20"/>
              </w:rPr>
              <w:t>31–34</w:t>
            </w:r>
          </w:p>
        </w:tc>
        <w:tc>
          <w:tcPr>
            <w:tcW w:type="dxa" w:w="2880"/>
          </w:tcPr>
          <w:p>
            <w:pPr>
              <w:jc w:val="center"/>
            </w:pPr>
            <w:r>
              <w:rPr>
                <w:sz w:val="20"/>
              </w:rPr>
              <w:t>`apg_b_a_ratio`, `apg_c_a_ratio`, `apg_d_a_ratio`, `apg_e_a_ratio`</w:t>
            </w:r>
          </w:p>
        </w:tc>
        <w:tc>
          <w:tcPr>
            <w:tcW w:type="dxa" w:w="2880"/>
          </w:tcPr>
          <w:p>
            <w:pPr>
              <w:jc w:val="center"/>
            </w:pPr>
            <w:r>
              <w:rPr>
                <w:sz w:val="20"/>
              </w:rPr>
              <w:t>导数—APG 比值</w:t>
            </w:r>
          </w:p>
        </w:tc>
      </w:tr>
      <w:tr>
        <w:tc>
          <w:tcPr>
            <w:tcW w:type="dxa" w:w="2880"/>
          </w:tcPr>
          <w:p>
            <w:pPr>
              <w:jc w:val="center"/>
            </w:pPr>
            <w:r>
              <w:rPr>
                <w:sz w:val="20"/>
              </w:rPr>
              <w:t>35</w:t>
            </w:r>
          </w:p>
        </w:tc>
        <w:tc>
          <w:tcPr>
            <w:tcW w:type="dxa" w:w="2880"/>
          </w:tcPr>
          <w:p>
            <w:pPr>
              <w:jc w:val="center"/>
            </w:pPr>
            <w:r>
              <w:rPr>
                <w:sz w:val="20"/>
              </w:rPr>
              <w:t>`ppg_mean`</w:t>
            </w:r>
          </w:p>
        </w:tc>
        <w:tc>
          <w:tcPr>
            <w:tcW w:type="dxa" w:w="2880"/>
          </w:tcPr>
          <w:p>
            <w:pPr>
              <w:jc w:val="center"/>
            </w:pPr>
            <w:r>
              <w:rPr>
                <w:sz w:val="20"/>
              </w:rPr>
              <w:t>统计—集中趋势</w:t>
            </w:r>
          </w:p>
        </w:tc>
      </w:tr>
      <w:tr>
        <w:tc>
          <w:tcPr>
            <w:tcW w:type="dxa" w:w="2880"/>
          </w:tcPr>
          <w:p>
            <w:pPr>
              <w:jc w:val="center"/>
            </w:pPr>
            <w:r>
              <w:rPr>
                <w:sz w:val="20"/>
              </w:rPr>
              <w:t>36</w:t>
            </w:r>
          </w:p>
        </w:tc>
        <w:tc>
          <w:tcPr>
            <w:tcW w:type="dxa" w:w="2880"/>
          </w:tcPr>
          <w:p>
            <w:pPr>
              <w:jc w:val="center"/>
            </w:pPr>
            <w:r>
              <w:rPr>
                <w:sz w:val="20"/>
              </w:rPr>
              <w:t>`ppg_std`</w:t>
            </w:r>
          </w:p>
        </w:tc>
        <w:tc>
          <w:tcPr>
            <w:tcW w:type="dxa" w:w="2880"/>
          </w:tcPr>
          <w:p>
            <w:pPr>
              <w:jc w:val="center"/>
            </w:pPr>
            <w:r>
              <w:rPr>
                <w:sz w:val="20"/>
              </w:rPr>
              <w:t>统计—离散度</w:t>
            </w:r>
          </w:p>
        </w:tc>
      </w:tr>
      <w:tr>
        <w:tc>
          <w:tcPr>
            <w:tcW w:type="dxa" w:w="2880"/>
          </w:tcPr>
          <w:p>
            <w:pPr>
              <w:jc w:val="center"/>
            </w:pPr>
            <w:r>
              <w:rPr>
                <w:sz w:val="20"/>
              </w:rPr>
              <w:t>37</w:t>
            </w:r>
          </w:p>
        </w:tc>
        <w:tc>
          <w:tcPr>
            <w:tcW w:type="dxa" w:w="2880"/>
          </w:tcPr>
          <w:p>
            <w:pPr>
              <w:jc w:val="center"/>
            </w:pPr>
            <w:r>
              <w:rPr>
                <w:sz w:val="20"/>
              </w:rPr>
              <w:t>`ppg_median`</w:t>
            </w:r>
          </w:p>
        </w:tc>
        <w:tc>
          <w:tcPr>
            <w:tcW w:type="dxa" w:w="2880"/>
          </w:tcPr>
          <w:p>
            <w:pPr>
              <w:jc w:val="center"/>
            </w:pPr>
            <w:r>
              <w:rPr>
                <w:sz w:val="20"/>
              </w:rPr>
              <w:t>统计—集中趋势</w:t>
            </w:r>
          </w:p>
        </w:tc>
      </w:tr>
      <w:tr>
        <w:tc>
          <w:tcPr>
            <w:tcW w:type="dxa" w:w="2880"/>
          </w:tcPr>
          <w:p>
            <w:pPr>
              <w:jc w:val="center"/>
            </w:pPr>
            <w:r>
              <w:rPr>
                <w:sz w:val="20"/>
              </w:rPr>
              <w:t>38</w:t>
            </w:r>
          </w:p>
        </w:tc>
        <w:tc>
          <w:tcPr>
            <w:tcW w:type="dxa" w:w="2880"/>
          </w:tcPr>
          <w:p>
            <w:pPr>
              <w:jc w:val="center"/>
            </w:pPr>
            <w:r>
              <w:rPr>
                <w:sz w:val="20"/>
              </w:rPr>
              <w:t>`ppg_skew`</w:t>
            </w:r>
          </w:p>
        </w:tc>
        <w:tc>
          <w:tcPr>
            <w:tcW w:type="dxa" w:w="2880"/>
          </w:tcPr>
          <w:p>
            <w:pPr>
              <w:jc w:val="center"/>
            </w:pPr>
            <w:r>
              <w:rPr>
                <w:sz w:val="20"/>
              </w:rPr>
              <w:t>统计—分布形态</w:t>
            </w:r>
          </w:p>
        </w:tc>
      </w:tr>
      <w:tr>
        <w:tc>
          <w:tcPr>
            <w:tcW w:type="dxa" w:w="2880"/>
          </w:tcPr>
          <w:p>
            <w:pPr>
              <w:jc w:val="center"/>
            </w:pPr>
            <w:r>
              <w:rPr>
                <w:sz w:val="20"/>
              </w:rPr>
              <w:t>39</w:t>
            </w:r>
          </w:p>
        </w:tc>
        <w:tc>
          <w:tcPr>
            <w:tcW w:type="dxa" w:w="2880"/>
          </w:tcPr>
          <w:p>
            <w:pPr>
              <w:jc w:val="center"/>
            </w:pPr>
            <w:r>
              <w:rPr>
                <w:sz w:val="20"/>
              </w:rPr>
              <w:t>`ppg_kurtosis`</w:t>
            </w:r>
          </w:p>
        </w:tc>
        <w:tc>
          <w:tcPr>
            <w:tcW w:type="dxa" w:w="2880"/>
          </w:tcPr>
          <w:p>
            <w:pPr>
              <w:jc w:val="center"/>
            </w:pPr>
            <w:r>
              <w:rPr>
                <w:sz w:val="20"/>
              </w:rPr>
              <w:t>统计—分布形态</w:t>
            </w:r>
          </w:p>
        </w:tc>
      </w:tr>
      <w:tr>
        <w:tc>
          <w:tcPr>
            <w:tcW w:type="dxa" w:w="2880"/>
          </w:tcPr>
          <w:p>
            <w:pPr>
              <w:jc w:val="center"/>
            </w:pPr>
            <w:r>
              <w:rPr>
                <w:sz w:val="20"/>
              </w:rPr>
              <w:t>40</w:t>
            </w:r>
          </w:p>
        </w:tc>
        <w:tc>
          <w:tcPr>
            <w:tcW w:type="dxa" w:w="2880"/>
          </w:tcPr>
          <w:p>
            <w:pPr>
              <w:jc w:val="center"/>
            </w:pPr>
            <w:r>
              <w:rPr>
                <w:sz w:val="20"/>
              </w:rPr>
              <w:t>`ppg_min`</w:t>
            </w:r>
          </w:p>
        </w:tc>
        <w:tc>
          <w:tcPr>
            <w:tcW w:type="dxa" w:w="2880"/>
          </w:tcPr>
          <w:p>
            <w:pPr>
              <w:jc w:val="center"/>
            </w:pPr>
            <w:r>
              <w:rPr>
                <w:sz w:val="20"/>
              </w:rPr>
              <w:t>统计—极值</w:t>
            </w:r>
          </w:p>
        </w:tc>
      </w:tr>
      <w:tr>
        <w:tc>
          <w:tcPr>
            <w:tcW w:type="dxa" w:w="2880"/>
          </w:tcPr>
          <w:p>
            <w:pPr>
              <w:jc w:val="center"/>
            </w:pPr>
            <w:r>
              <w:rPr>
                <w:sz w:val="20"/>
              </w:rPr>
              <w:t>41</w:t>
            </w:r>
          </w:p>
        </w:tc>
        <w:tc>
          <w:tcPr>
            <w:tcW w:type="dxa" w:w="2880"/>
          </w:tcPr>
          <w:p>
            <w:pPr>
              <w:jc w:val="center"/>
            </w:pPr>
            <w:r>
              <w:rPr>
                <w:sz w:val="20"/>
              </w:rPr>
              <w:t>`ppg_max`</w:t>
            </w:r>
          </w:p>
        </w:tc>
        <w:tc>
          <w:tcPr>
            <w:tcW w:type="dxa" w:w="2880"/>
          </w:tcPr>
          <w:p>
            <w:pPr>
              <w:jc w:val="center"/>
            </w:pPr>
            <w:r>
              <w:rPr>
                <w:sz w:val="20"/>
              </w:rPr>
              <w:t>统计—极值</w:t>
            </w:r>
          </w:p>
        </w:tc>
      </w:tr>
      <w:tr>
        <w:tc>
          <w:tcPr>
            <w:tcW w:type="dxa" w:w="2880"/>
          </w:tcPr>
          <w:p>
            <w:pPr>
              <w:jc w:val="center"/>
            </w:pPr>
            <w:r>
              <w:rPr>
                <w:sz w:val="20"/>
              </w:rPr>
              <w:t>42</w:t>
            </w:r>
          </w:p>
        </w:tc>
        <w:tc>
          <w:tcPr>
            <w:tcW w:type="dxa" w:w="2880"/>
          </w:tcPr>
          <w:p>
            <w:pPr>
              <w:jc w:val="center"/>
            </w:pPr>
            <w:r>
              <w:rPr>
                <w:sz w:val="20"/>
              </w:rPr>
              <w:t>`ppg_ptp`</w:t>
            </w:r>
          </w:p>
        </w:tc>
        <w:tc>
          <w:tcPr>
            <w:tcW w:type="dxa" w:w="2880"/>
          </w:tcPr>
          <w:p>
            <w:pPr>
              <w:jc w:val="center"/>
            </w:pPr>
            <w:r>
              <w:rPr>
                <w:sz w:val="20"/>
              </w:rPr>
              <w:t>统计—离散度</w:t>
            </w:r>
          </w:p>
        </w:tc>
      </w:tr>
      <w:tr>
        <w:tc>
          <w:tcPr>
            <w:tcW w:type="dxa" w:w="2880"/>
          </w:tcPr>
          <w:p>
            <w:pPr>
              <w:jc w:val="center"/>
            </w:pPr>
            <w:r>
              <w:rPr>
                <w:sz w:val="20"/>
              </w:rPr>
              <w:t>43</w:t>
            </w:r>
          </w:p>
        </w:tc>
        <w:tc>
          <w:tcPr>
            <w:tcW w:type="dxa" w:w="2880"/>
          </w:tcPr>
          <w:p>
            <w:pPr>
              <w:jc w:val="center"/>
            </w:pPr>
            <w:r>
              <w:rPr>
                <w:sz w:val="20"/>
              </w:rPr>
              <w:t>`ppg_rms`</w:t>
            </w:r>
          </w:p>
        </w:tc>
        <w:tc>
          <w:tcPr>
            <w:tcW w:type="dxa" w:w="2880"/>
          </w:tcPr>
          <w:p>
            <w:pPr>
              <w:jc w:val="center"/>
            </w:pPr>
            <w:r>
              <w:rPr>
                <w:sz w:val="20"/>
              </w:rPr>
              <w:t>统计—集中趋势</w:t>
            </w:r>
          </w:p>
        </w:tc>
      </w:tr>
      <w:tr>
        <w:tc>
          <w:tcPr>
            <w:tcW w:type="dxa" w:w="2880"/>
          </w:tcPr>
          <w:p>
            <w:pPr>
              <w:jc w:val="center"/>
            </w:pPr>
            <w:r>
              <w:rPr>
                <w:sz w:val="20"/>
              </w:rPr>
              <w:t>44–47</w:t>
            </w:r>
          </w:p>
        </w:tc>
        <w:tc>
          <w:tcPr>
            <w:tcW w:type="dxa" w:w="2880"/>
          </w:tcPr>
          <w:p>
            <w:pPr>
              <w:jc w:val="center"/>
            </w:pPr>
            <w:r>
              <w:rPr>
                <w:sz w:val="20"/>
              </w:rPr>
              <w:t>`ppg_p5`, `ppg_p25`, `ppg_p75`, `ppg_p95`</w:t>
            </w:r>
          </w:p>
        </w:tc>
        <w:tc>
          <w:tcPr>
            <w:tcW w:type="dxa" w:w="2880"/>
          </w:tcPr>
          <w:p>
            <w:pPr>
              <w:jc w:val="center"/>
            </w:pPr>
            <w:r>
              <w:rPr>
                <w:sz w:val="20"/>
              </w:rPr>
              <w:t>统计—百分位数</w:t>
            </w:r>
          </w:p>
        </w:tc>
      </w:tr>
      <w:tr>
        <w:tc>
          <w:tcPr>
            <w:tcW w:type="dxa" w:w="2880"/>
          </w:tcPr>
          <w:p>
            <w:pPr>
              <w:jc w:val="center"/>
            </w:pPr>
            <w:r>
              <w:rPr>
                <w:sz w:val="20"/>
              </w:rPr>
              <w:t>48</w:t>
            </w:r>
          </w:p>
        </w:tc>
        <w:tc>
          <w:tcPr>
            <w:tcW w:type="dxa" w:w="2880"/>
          </w:tcPr>
          <w:p>
            <w:pPr>
              <w:jc w:val="center"/>
            </w:pPr>
            <w:r>
              <w:rPr>
                <w:sz w:val="20"/>
              </w:rPr>
              <w:t>`ppg_entropy`</w:t>
            </w:r>
          </w:p>
        </w:tc>
        <w:tc>
          <w:tcPr>
            <w:tcW w:type="dxa" w:w="2880"/>
          </w:tcPr>
          <w:p>
            <w:pPr>
              <w:jc w:val="center"/>
            </w:pPr>
            <w:r>
              <w:rPr>
                <w:sz w:val="20"/>
              </w:rPr>
              <w:t>统计—信息熵</w:t>
            </w:r>
          </w:p>
        </w:tc>
      </w:tr>
      <w:tr>
        <w:tc>
          <w:tcPr>
            <w:tcW w:type="dxa" w:w="2880"/>
          </w:tcPr>
          <w:p>
            <w:pPr>
              <w:jc w:val="center"/>
            </w:pPr>
            <w:r>
              <w:rPr>
                <w:sz w:val="20"/>
              </w:rPr>
              <w:t>49</w:t>
            </w:r>
          </w:p>
        </w:tc>
        <w:tc>
          <w:tcPr>
            <w:tcW w:type="dxa" w:w="2880"/>
          </w:tcPr>
          <w:p>
            <w:pPr>
              <w:jc w:val="center"/>
            </w:pPr>
            <w:r>
              <w:rPr>
                <w:sz w:val="20"/>
              </w:rPr>
              <w:t>`spectral_energy`</w:t>
            </w:r>
          </w:p>
        </w:tc>
        <w:tc>
          <w:tcPr>
            <w:tcW w:type="dxa" w:w="2880"/>
          </w:tcPr>
          <w:p>
            <w:pPr>
              <w:jc w:val="center"/>
            </w:pPr>
            <w:r>
              <w:rPr>
                <w:sz w:val="20"/>
              </w:rPr>
              <w:t>频域</w:t>
            </w:r>
          </w:p>
        </w:tc>
      </w:tr>
      <w:tr>
        <w:tc>
          <w:tcPr>
            <w:tcW w:type="dxa" w:w="2880"/>
          </w:tcPr>
          <w:p>
            <w:pPr>
              <w:jc w:val="center"/>
            </w:pPr>
            <w:r>
              <w:rPr>
                <w:sz w:val="20"/>
              </w:rPr>
              <w:t>50–51</w:t>
            </w:r>
          </w:p>
        </w:tc>
        <w:tc>
          <w:tcPr>
            <w:tcW w:type="dxa" w:w="2880"/>
          </w:tcPr>
          <w:p>
            <w:pPr>
              <w:jc w:val="center"/>
            </w:pPr>
            <w:r>
              <w:rPr>
                <w:sz w:val="20"/>
              </w:rPr>
              <w:t>`hr_band_power`, `hr_band_ratio`</w:t>
            </w:r>
          </w:p>
        </w:tc>
        <w:tc>
          <w:tcPr>
            <w:tcW w:type="dxa" w:w="2880"/>
          </w:tcPr>
          <w:p>
            <w:pPr>
              <w:jc w:val="center"/>
            </w:pPr>
            <w:r>
              <w:rPr>
                <w:sz w:val="20"/>
              </w:rPr>
              <w:t>频域—心率频带</w:t>
            </w:r>
          </w:p>
        </w:tc>
      </w:tr>
      <w:tr>
        <w:tc>
          <w:tcPr>
            <w:tcW w:type="dxa" w:w="2880"/>
          </w:tcPr>
          <w:p>
            <w:pPr>
              <w:jc w:val="center"/>
            </w:pPr>
            <w:r>
              <w:rPr>
                <w:sz w:val="20"/>
              </w:rPr>
              <w:t>52–53</w:t>
            </w:r>
          </w:p>
        </w:tc>
        <w:tc>
          <w:tcPr>
            <w:tcW w:type="dxa" w:w="2880"/>
          </w:tcPr>
          <w:p>
            <w:pPr>
              <w:jc w:val="center"/>
            </w:pPr>
            <w:r>
              <w:rPr>
                <w:sz w:val="20"/>
              </w:rPr>
              <w:t>`dominant_freq`, `dominant_power`</w:t>
            </w:r>
          </w:p>
        </w:tc>
        <w:tc>
          <w:tcPr>
            <w:tcW w:type="dxa" w:w="2880"/>
          </w:tcPr>
          <w:p>
            <w:pPr>
              <w:jc w:val="center"/>
            </w:pPr>
            <w:r>
              <w:rPr>
                <w:sz w:val="20"/>
              </w:rPr>
              <w:t>频域—主频</w:t>
            </w:r>
          </w:p>
        </w:tc>
      </w:tr>
      <w:tr>
        <w:tc>
          <w:tcPr>
            <w:tcW w:type="dxa" w:w="2880"/>
          </w:tcPr>
          <w:p>
            <w:pPr>
              <w:jc w:val="center"/>
            </w:pPr>
            <w:r>
              <w:rPr>
                <w:sz w:val="20"/>
              </w:rPr>
              <w:t>54</w:t>
            </w:r>
          </w:p>
        </w:tc>
        <w:tc>
          <w:tcPr>
            <w:tcW w:type="dxa" w:w="2880"/>
          </w:tcPr>
          <w:p>
            <w:pPr>
              <w:jc w:val="center"/>
            </w:pPr>
            <w:r>
              <w:rPr>
                <w:sz w:val="20"/>
              </w:rPr>
              <w:t>`spectral_centroid`</w:t>
            </w:r>
          </w:p>
        </w:tc>
        <w:tc>
          <w:tcPr>
            <w:tcW w:type="dxa" w:w="2880"/>
          </w:tcPr>
          <w:p>
            <w:pPr>
              <w:jc w:val="center"/>
            </w:pPr>
            <w:r>
              <w:rPr>
                <w:sz w:val="20"/>
              </w:rPr>
              <w:t>频域</w:t>
            </w:r>
          </w:p>
        </w:tc>
      </w:tr>
      <w:tr>
        <w:tc>
          <w:tcPr>
            <w:tcW w:type="dxa" w:w="2880"/>
          </w:tcPr>
          <w:p>
            <w:pPr>
              <w:jc w:val="center"/>
            </w:pPr>
            <w:r>
              <w:rPr>
                <w:sz w:val="20"/>
              </w:rPr>
              <w:t>55</w:t>
            </w:r>
          </w:p>
        </w:tc>
        <w:tc>
          <w:tcPr>
            <w:tcW w:type="dxa" w:w="2880"/>
          </w:tcPr>
          <w:p>
            <w:pPr>
              <w:jc w:val="center"/>
            </w:pPr>
            <w:r>
              <w:rPr>
                <w:sz w:val="20"/>
              </w:rPr>
              <w:t>`lf_hf_ratio`</w:t>
            </w:r>
          </w:p>
        </w:tc>
        <w:tc>
          <w:tcPr>
            <w:tcW w:type="dxa" w:w="2880"/>
          </w:tcPr>
          <w:p>
            <w:pPr>
              <w:jc w:val="center"/>
            </w:pPr>
            <w:r>
              <w:rPr>
                <w:sz w:val="20"/>
              </w:rPr>
              <w:t>频域</w:t>
            </w:r>
          </w:p>
        </w:tc>
      </w:tr>
    </w:tbl>
    <w:p>
      <w:r>
        <w:rPr>
          <w:b w:val="0"/>
          <w:sz w:val="24"/>
        </w:rPr>
        <w:t>---</w:t>
      </w:r>
    </w:p>
    <w:p>
      <w:pPr>
        <w:pStyle w:val="Heading1"/>
      </w:pPr>
      <w:r>
        <w:rPr>
          <w:color w:val="000000"/>
        </w:rPr>
        <w:t>附录 B：BHS 与 AAMI 评估标准</w:t>
      </w:r>
    </w:p>
    <w:p>
      <w:r>
        <w:rPr>
          <w:b w:val="0"/>
          <w:sz w:val="24"/>
        </w:rPr>
        <w:t>BHS（英国高血压学会）分级标准</w:t>
      </w:r>
    </w:p>
    <w:p>
      <w:r>
        <w:rPr>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Grade A</w:t>
            </w:r>
          </w:p>
        </w:tc>
        <w:tc>
          <w:tcPr>
            <w:tcW w:type="dxa" w:w="1728"/>
          </w:tcPr>
          <w:p>
            <w:pPr>
              <w:jc w:val="center"/>
            </w:pPr>
            <w:r>
              <w:rPr>
                <w:b/>
                <w:sz w:val="20"/>
              </w:rPr>
              <w:t>≥60%</w:t>
            </w:r>
          </w:p>
        </w:tc>
        <w:tc>
          <w:tcPr>
            <w:tcW w:type="dxa" w:w="1728"/>
          </w:tcPr>
          <w:p>
            <w:pPr>
              <w:jc w:val="center"/>
            </w:pPr>
            <w:r>
              <w:rPr>
                <w:b/>
                <w:sz w:val="20"/>
              </w:rPr>
              <w:t>≥85%</w:t>
            </w:r>
          </w:p>
        </w:tc>
        <w:tc>
          <w:tcPr>
            <w:tcW w:type="dxa" w:w="1728"/>
          </w:tcPr>
          <w:p>
            <w:pPr>
              <w:jc w:val="center"/>
            </w:pPr>
            <w:r>
              <w:rPr>
                <w:b/>
                <w:sz w:val="20"/>
              </w:rPr>
              <w:t>≥95%</w:t>
            </w:r>
          </w:p>
        </w:tc>
        <w:tc>
          <w:tcPr>
            <w:tcW w:type="dxa" w:w="1728"/>
          </w:tcPr>
          <w:p>
            <w:pPr>
              <w:jc w:val="center"/>
            </w:pPr>
            <w:r>
              <w:rPr>
                <w:b/>
                <w:sz w:val="20"/>
              </w:rPr>
              <w:t>临床推荐使用</w:t>
            </w:r>
          </w:p>
        </w:tc>
      </w:tr>
      <w:tr>
        <w:tc>
          <w:tcPr>
            <w:tcW w:type="dxa" w:w="1728"/>
          </w:tcPr>
          <w:p>
            <w:pPr>
              <w:jc w:val="center"/>
            </w:pPr>
            <w:r>
              <w:rPr>
                <w:sz w:val="20"/>
              </w:rPr>
              <w:t>Grade B</w:t>
            </w:r>
          </w:p>
        </w:tc>
        <w:tc>
          <w:tcPr>
            <w:tcW w:type="dxa" w:w="1728"/>
          </w:tcPr>
          <w:p>
            <w:pPr>
              <w:jc w:val="center"/>
            </w:pPr>
            <w:r>
              <w:rPr>
                <w:sz w:val="20"/>
              </w:rPr>
              <w:t>≥50%</w:t>
            </w:r>
          </w:p>
        </w:tc>
        <w:tc>
          <w:tcPr>
            <w:tcW w:type="dxa" w:w="1728"/>
          </w:tcPr>
          <w:p>
            <w:pPr>
              <w:jc w:val="center"/>
            </w:pPr>
            <w:r>
              <w:rPr>
                <w:sz w:val="20"/>
              </w:rPr>
              <w:t>≥75%</w:t>
            </w:r>
          </w:p>
        </w:tc>
        <w:tc>
          <w:tcPr>
            <w:tcW w:type="dxa" w:w="1728"/>
          </w:tcPr>
          <w:p>
            <w:pPr>
              <w:jc w:val="center"/>
            </w:pPr>
            <w:r>
              <w:rPr>
                <w:sz w:val="20"/>
              </w:rPr>
              <w:t>≥90%</w:t>
            </w:r>
          </w:p>
        </w:tc>
        <w:tc>
          <w:tcPr>
            <w:tcW w:type="dxa" w:w="1728"/>
          </w:tcPr>
          <w:p>
            <w:pPr>
              <w:jc w:val="center"/>
            </w:pPr>
            <w:r>
              <w:rPr>
                <w:sz w:val="20"/>
              </w:rPr>
              <w:t>临床可接受</w:t>
            </w:r>
          </w:p>
        </w:tc>
      </w:tr>
      <w:tr>
        <w:tc>
          <w:tcPr>
            <w:tcW w:type="dxa" w:w="1728"/>
          </w:tcPr>
          <w:p>
            <w:pPr>
              <w:jc w:val="center"/>
            </w:pPr>
            <w:r>
              <w:rPr>
                <w:sz w:val="20"/>
              </w:rPr>
              <w:t>Grade C</w:t>
            </w:r>
          </w:p>
        </w:tc>
        <w:tc>
          <w:tcPr>
            <w:tcW w:type="dxa" w:w="1728"/>
          </w:tcPr>
          <w:p>
            <w:pPr>
              <w:jc w:val="center"/>
            </w:pPr>
            <w:r>
              <w:rPr>
                <w:sz w:val="20"/>
              </w:rPr>
              <w:t>≥40%</w:t>
            </w:r>
          </w:p>
        </w:tc>
        <w:tc>
          <w:tcPr>
            <w:tcW w:type="dxa" w:w="1728"/>
          </w:tcPr>
          <w:p>
            <w:pPr>
              <w:jc w:val="center"/>
            </w:pPr>
            <w:r>
              <w:rPr>
                <w:sz w:val="20"/>
              </w:rPr>
              <w:t>≥65%</w:t>
            </w:r>
          </w:p>
        </w:tc>
        <w:tc>
          <w:tcPr>
            <w:tcW w:type="dxa" w:w="1728"/>
          </w:tcPr>
          <w:p>
            <w:pPr>
              <w:jc w:val="center"/>
            </w:pPr>
            <w:r>
              <w:rPr>
                <w:sz w:val="20"/>
              </w:rPr>
              <w:t>≥85%</w:t>
            </w:r>
          </w:p>
        </w:tc>
        <w:tc>
          <w:tcPr>
            <w:tcW w:type="dxa" w:w="1728"/>
          </w:tcPr>
          <w:p>
            <w:pPr>
              <w:jc w:val="center"/>
            </w:pPr>
            <w:r>
              <w:rPr>
                <w:sz w:val="20"/>
              </w:rPr>
              <w:t>精度不足，不推荐常规使用</w:t>
            </w:r>
          </w:p>
        </w:tc>
      </w:tr>
      <w:tr>
        <w:tc>
          <w:tcPr>
            <w:tcW w:type="dxa" w:w="1728"/>
          </w:tcPr>
          <w:p>
            <w:pPr>
              <w:jc w:val="center"/>
            </w:pPr>
            <w:r>
              <w:rPr>
                <w:sz w:val="20"/>
              </w:rPr>
              <w:t>Grade D</w:t>
            </w:r>
          </w:p>
        </w:tc>
        <w:tc>
          <w:tcPr>
            <w:tcW w:type="dxa" w:w="1728"/>
          </w:tcPr>
          <w:p>
            <w:pPr>
              <w:jc w:val="center"/>
            </w:pPr>
            <w:r>
              <w:rPr>
                <w:sz w:val="20"/>
              </w:rPr>
              <w:t>低于 Grade C</w:t>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t>不推荐使用</w:t>
            </w:r>
          </w:p>
        </w:tc>
      </w:tr>
    </w:tbl>
    <w:p>
      <w:r>
        <w:rPr>
          <w:b w:val="0"/>
          <w:sz w:val="24"/>
        </w:rPr>
        <w:t>AAMI（美国医疗器械促进协会）标准</w:t>
      </w:r>
    </w:p>
    <w:p>
      <w:r>
        <w:rPr>
          <w:b w:val="0"/>
          <w:sz w:val="24"/>
        </w:rPr>
        <w:t>设备需同时满足：</w:t>
      </w:r>
    </w:p>
    <w:p>
      <w:r>
        <w:rPr>
          <w:b w:val="0"/>
          <w:sz w:val="24"/>
        </w:rPr>
        <w:t>1. 平均误差（Mean Error）不超过 ±5 mmHg</w:t>
      </w:r>
    </w:p>
    <w:p>
      <w:r>
        <w:rPr>
          <w:b w:val="0"/>
          <w:sz w:val="24"/>
        </w:rPr>
        <w:t>2. 误差的标准差（Standard Deviation of Error）不超过 8 mmHg</w:t>
      </w:r>
    </w:p>
    <w:p>
      <w:r>
        <w:rPr>
          <w:b w:val="0"/>
          <w:sz w:val="24"/>
        </w:rPr>
        <w:t>---</w:t>
      </w:r>
    </w:p>
    <w:p>
      <w:pPr>
        <w:pStyle w:val="Heading1"/>
      </w:pPr>
      <w:r>
        <w:rPr>
          <w:color w:val="000000"/>
        </w:rPr>
        <w:t>附录 C：LLM Prompt 完整模板</w:t>
      </w:r>
    </w:p>
    <w:p>
      <w:r>
        <w:rPr>
          <w:b w:val="0"/>
          <w:sz w:val="24"/>
        </w:rPr>
        <w:t>System Prompt（英文 / 中文可切换）</w:t>
      </w:r>
    </w:p>
    <w:p>
      <w:r>
        <w:rPr>
          <w:rFonts w:ascii="Courier New" w:hAnsi="Courier New"/>
          <w:sz w:val="18"/>
        </w:rPr>
        <w:t xml:space="preserve">You are a professional health report assistant. Based on physiological </w:t>
      </w:r>
    </w:p>
    <w:p>
      <w:r>
        <w:rPr>
          <w:rFonts w:ascii="Courier New" w:hAnsi="Courier New"/>
          <w:sz w:val="18"/>
        </w:rPr>
        <w:t>measurements, generate a concise, natural-language health summary.</w:t>
      </w:r>
    </w:p>
    <w:p>
      <w:r>
        <w:rPr>
          <w:rFonts w:ascii="Courier New" w:hAnsi="Courier New"/>
          <w:sz w:val="18"/>
        </w:rPr>
      </w:r>
    </w:p>
    <w:p>
      <w:r>
        <w:rPr>
          <w:rFonts w:ascii="Courier New" w:hAnsi="Courier New"/>
          <w:sz w:val="18"/>
        </w:rPr>
        <w:t>Guidelines:</w:t>
      </w:r>
    </w:p>
    <w:p>
      <w:r>
        <w:rPr>
          <w:rFonts w:ascii="Courier New" w:hAnsi="Courier New"/>
          <w:sz w:val="18"/>
        </w:rPr>
        <w:t>- Write in {language}, use plain, empathetic language.</w:t>
      </w:r>
    </w:p>
    <w:p>
      <w:r>
        <w:rPr>
          <w:rFonts w:ascii="Courier New" w:hAnsi="Courier New"/>
          <w:sz w:val="18"/>
        </w:rPr>
        <w:t>- Highlight concerning indicators first, then mention healthy ones.</w:t>
      </w:r>
    </w:p>
    <w:p>
      <w:r>
        <w:rPr>
          <w:rFonts w:ascii="Courier New" w:hAnsi="Courier New"/>
          <w:sz w:val="18"/>
        </w:rPr>
        <w:t>- Include specific numbers with units, and explain what they mean in everyday terms.</w:t>
      </w:r>
    </w:p>
    <w:p>
      <w:r>
        <w:rPr>
          <w:rFonts w:ascii="Courier New" w:hAnsi="Courier New"/>
          <w:sz w:val="18"/>
        </w:rPr>
        <w:t>- NEVER claim this is a medical diagnosis. Always include a disclaimer.</w:t>
      </w:r>
    </w:p>
    <w:p>
      <w:r>
        <w:rPr>
          <w:rFonts w:ascii="Courier New" w:hAnsi="Courier New"/>
          <w:sz w:val="18"/>
        </w:rPr>
        <w:t>- Keep it under 200 words. Be warm but professional.</w:t>
      </w:r>
    </w:p>
    <w:p>
      <w:r>
        <w:rPr>
          <w:rFonts w:ascii="Courier New" w:hAnsi="Courier New"/>
          <w:sz w:val="18"/>
        </w:rPr>
        <w:t>- Use bullet points only for the summary section.</w:t>
      </w:r>
    </w:p>
    <w:p>
      <w:r>
        <w:rPr>
          <w:b w:val="0"/>
          <w:sz w:val="24"/>
        </w:rPr>
        <w:t>User Prompt 示例（以中文输出为例）</w:t>
      </w:r>
    </w:p>
    <w:p>
      <w:r>
        <w:rPr>
          <w:rFonts w:ascii="Courier New" w:hAnsi="Courier New"/>
          <w:sz w:val="18"/>
        </w:rPr>
        <w:t>Here are the measurement results:</w:t>
      </w:r>
    </w:p>
    <w:p>
      <w:r>
        <w:rPr>
          <w:rFonts w:ascii="Courier New" w:hAnsi="Courier New"/>
          <w:sz w:val="18"/>
        </w:rPr>
      </w:r>
    </w:p>
    <w:p>
      <w:r>
        <w:rPr>
          <w:rFonts w:ascii="Courier New" w:hAnsi="Courier New"/>
          <w:sz w:val="18"/>
        </w:rPr>
        <w:t>⚠️ CRITICAL indicators:</w:t>
      </w:r>
    </w:p>
    <w:p>
      <w:r>
        <w:rPr>
          <w:rFonts w:ascii="Courier New" w:hAnsi="Courier New"/>
          <w:sz w:val="18"/>
        </w:rPr>
        <w:t xml:space="preserve">  - heart_rate: 113.8 bpm (tachycardia, normal: 65-100 bpm)</w:t>
      </w:r>
    </w:p>
    <w:p>
      <w:r>
        <w:rPr>
          <w:rFonts w:ascii="Courier New" w:hAnsi="Courier New"/>
          <w:sz w:val="18"/>
        </w:rPr>
      </w:r>
    </w:p>
    <w:p>
      <w:r>
        <w:rPr>
          <w:rFonts w:ascii="Courier New" w:hAnsi="Courier New"/>
          <w:sz w:val="18"/>
        </w:rPr>
        <w:t>⚡ BORDERLINE indicators:</w:t>
      </w:r>
    </w:p>
    <w:p>
      <w:r>
        <w:rPr>
          <w:rFonts w:ascii="Courier New" w:hAnsi="Courier New"/>
          <w:sz w:val="18"/>
        </w:rPr>
        <w:t xml:space="preserve">  - hrv_sdnn: 8.4 ms (low, normal: 50-100 ms)</w:t>
      </w:r>
    </w:p>
    <w:p>
      <w:r>
        <w:rPr>
          <w:rFonts w:ascii="Courier New" w:hAnsi="Courier New"/>
          <w:sz w:val="18"/>
        </w:rPr>
      </w:r>
    </w:p>
    <w:p>
      <w:r>
        <w:rPr>
          <w:rFonts w:ascii="Courier New" w:hAnsi="Courier New"/>
          <w:sz w:val="18"/>
        </w:rPr>
        <w:t>✅ HEALTHY indicators:</w:t>
      </w:r>
    </w:p>
    <w:p>
      <w:r>
        <w:rPr>
          <w:rFonts w:ascii="Courier New" w:hAnsi="Courier New"/>
          <w:sz w:val="18"/>
        </w:rPr>
        <w:t xml:space="preserve">  - systolic_bp: 100.5 mmHg (normal)</w:t>
      </w:r>
    </w:p>
    <w:p>
      <w:r>
        <w:rPr>
          <w:rFonts w:ascii="Courier New" w:hAnsi="Courier New"/>
          <w:sz w:val="18"/>
        </w:rPr>
        <w:t xml:space="preserve">  - diastolic_bp: 69.1 mmHg (normal)</w:t>
      </w:r>
    </w:p>
    <w:p>
      <w:r>
        <w:rPr>
          <w:rFonts w:ascii="Courier New" w:hAnsi="Courier New"/>
          <w:sz w:val="18"/>
        </w:rPr>
        <w:t xml:space="preserve">  - spo2: 100.0 % (normal)</w:t>
      </w:r>
    </w:p>
    <w:p>
      <w:r>
        <w:rPr>
          <w:rFonts w:ascii="Courier New" w:hAnsi="Courier New"/>
          <w:sz w:val="18"/>
        </w:rPr>
      </w:r>
    </w:p>
    <w:p>
      <w:r>
        <w:rPr>
          <w:rFonts w:ascii="Courier New" w:hAnsi="Courier New"/>
          <w:sz w:val="18"/>
        </w:rPr>
        <w:t>📶 Signal quality was GOOD.</w:t>
      </w:r>
    </w:p>
    <w:p>
      <w:r>
        <w:rPr>
          <w:rFonts w:ascii="Courier New" w:hAnsi="Courier New"/>
          <w:sz w:val="18"/>
        </w:rPr>
      </w:r>
    </w:p>
    <w:p>
      <w:r>
        <w:rPr>
          <w:rFonts w:ascii="Courier New" w:hAnsi="Courier New"/>
          <w:sz w:val="18"/>
        </w:rPr>
        <w:t xml:space="preserve">Please generate a brief, natural-language health summary in Chinese. </w:t>
      </w:r>
    </w:p>
    <w:p>
      <w:r>
        <w:rPr>
          <w:rFonts w:ascii="Courier New" w:hAnsi="Courier New"/>
          <w:sz w:val="18"/>
        </w:rPr>
        <w:t xml:space="preserve">Be specific about numbers, empathetic in tone, and include a disclaimer </w:t>
      </w:r>
    </w:p>
    <w:p>
      <w:r>
        <w:rPr>
          <w:rFonts w:ascii="Courier New" w:hAnsi="Courier New"/>
          <w:sz w:val="18"/>
        </w:rPr>
        <w:t>that this is not medical advice.</w:t>
      </w:r>
    </w:p>
    <w:p>
      <w:r>
        <w:rPr>
          <w:b w:val="0"/>
          <w:sz w:val="24"/>
        </w:rPr>
        <w:t>---</w:t>
      </w:r>
    </w:p>
    <w:p>
      <w:pPr>
        <w:pStyle w:val="Heading1"/>
      </w:pPr>
      <w:r>
        <w:rPr>
          <w:color w:val="000000"/>
        </w:rPr>
        <w:t>附录 D：项目代码结构</w:t>
      </w:r>
    </w:p>
    <w:p>
      <w:r>
        <w:rPr>
          <w:rFonts w:ascii="Courier New" w:hAnsi="Courier New"/>
          <w:sz w:val="18"/>
        </w:rPr>
        <w:t>bishe/</w:t>
      </w:r>
    </w:p>
    <w:p>
      <w:r>
        <w:rPr>
          <w:rFonts w:ascii="Courier New" w:hAnsi="Courier New"/>
          <w:sz w:val="18"/>
        </w:rPr>
        <w:t>├── config/</w:t>
      </w:r>
    </w:p>
    <w:p>
      <w:r>
        <w:rPr>
          <w:rFonts w:ascii="Courier New" w:hAnsi="Courier New"/>
          <w:sz w:val="18"/>
        </w:rPr>
        <w:t>├── data/</w:t>
      </w:r>
    </w:p>
    <w:p>
      <w:r>
        <w:rPr>
          <w:rFonts w:ascii="Courier New" w:hAnsi="Courier New"/>
          <w:sz w:val="18"/>
        </w:rPr>
        <w:t>│   ├── pulsedb/              # PulseDB 原始 .mat 文件</w:t>
      </w:r>
    </w:p>
    <w:p>
      <w:r>
        <w:rPr>
          <w:rFonts w:ascii="Courier New" w:hAnsi="Courier New"/>
          <w:sz w:val="18"/>
        </w:rPr>
        <w:t>│   │   └── Segment_Files/    # 70 个分段文件</w:t>
      </w:r>
    </w:p>
    <w:p>
      <w:r>
        <w:rPr>
          <w:rFonts w:ascii="Courier New" w:hAnsi="Courier New"/>
          <w:sz w:val="18"/>
        </w:rPr>
        <w:t>│   ├── processed/            # 处理后数据</w:t>
      </w:r>
    </w:p>
    <w:p>
      <w:r>
        <w:rPr>
          <w:rFonts w:ascii="Courier New" w:hAnsi="Courier New"/>
          <w:sz w:val="18"/>
        </w:rPr>
        <w:t>│   │   ├── pulsedb_features.npz      # 55 维特征矩阵</w:t>
      </w:r>
    </w:p>
    <w:p>
      <w:r>
        <w:rPr>
          <w:rFonts w:ascii="Courier New" w:hAnsi="Courier New"/>
          <w:sz w:val="18"/>
        </w:rPr>
        <w:t>│   │   ├── pulsedb_stats.json        # 数据集统计</w:t>
      </w:r>
    </w:p>
    <w:p>
      <w:r>
        <w:rPr>
          <w:rFonts w:ascii="Courier New" w:hAnsi="Courier New"/>
          <w:sz w:val="18"/>
        </w:rPr>
        <w:t>│   │   ├── experiments_all.json      # 多模型实验结果</w:t>
      </w:r>
    </w:p>
    <w:p>
      <w:r>
        <w:rPr>
          <w:rFonts w:ascii="Courier New" w:hAnsi="Courier New"/>
          <w:sz w:val="18"/>
        </w:rPr>
        <w:t>│   │   ├── ablation_results.json     # 消融实验结果</w:t>
      </w:r>
    </w:p>
    <w:p>
      <w:r>
        <w:rPr>
          <w:rFonts w:ascii="Courier New" w:hAnsi="Courier New"/>
          <w:sz w:val="18"/>
        </w:rPr>
        <w:t>│   │   └── nl_comparison_results.json # NL 对比结果</w:t>
      </w:r>
    </w:p>
    <w:p>
      <w:r>
        <w:rPr>
          <w:rFonts w:ascii="Courier New" w:hAnsi="Courier New"/>
          <w:sz w:val="18"/>
        </w:rPr>
        <w:t>│   └── models/               # 训练好的模型</w:t>
      </w:r>
    </w:p>
    <w:p>
      <w:r>
        <w:rPr>
          <w:rFonts w:ascii="Courier New" w:hAnsi="Courier New"/>
          <w:sz w:val="18"/>
        </w:rPr>
        <w:t>├── docs/</w:t>
      </w:r>
    </w:p>
    <w:p>
      <w:r>
        <w:rPr>
          <w:rFonts w:ascii="Courier New" w:hAnsi="Courier New"/>
          <w:sz w:val="18"/>
        </w:rPr>
        <w:t>│   ├── thesis_outline.md     # 论文大纲</w:t>
      </w:r>
    </w:p>
    <w:p>
      <w:r>
        <w:rPr>
          <w:rFonts w:ascii="Courier New" w:hAnsi="Courier New"/>
          <w:sz w:val="18"/>
        </w:rPr>
        <w:t>│   └── thesis.md             # 论文正文（本文档）</w:t>
      </w:r>
    </w:p>
    <w:p>
      <w:r>
        <w:rPr>
          <w:rFonts w:ascii="Courier New" w:hAnsi="Courier New"/>
          <w:sz w:val="18"/>
        </w:rPr>
        <w:t>├── scripts/</w:t>
      </w:r>
    </w:p>
    <w:p>
      <w:r>
        <w:rPr>
          <w:rFonts w:ascii="Courier New" w:hAnsi="Courier New"/>
          <w:sz w:val="18"/>
        </w:rPr>
        <w:t>│   ├── build_feature_dataset.py  # 批量特征提取</w:t>
      </w:r>
    </w:p>
    <w:p>
      <w:r>
        <w:rPr>
          <w:rFonts w:ascii="Courier New" w:hAnsi="Courier New"/>
          <w:sz w:val="18"/>
        </w:rPr>
        <w:t>│   ├── run_all_experiments.py    # 多模型对比实验</w:t>
      </w:r>
    </w:p>
    <w:p>
      <w:r>
        <w:rPr>
          <w:rFonts w:ascii="Courier New" w:hAnsi="Courier New"/>
          <w:sz w:val="18"/>
        </w:rPr>
        <w:t>│   ├── run_ablation.py           # 消融实验</w:t>
      </w:r>
    </w:p>
    <w:p>
      <w:r>
        <w:rPr>
          <w:rFonts w:ascii="Courier New" w:hAnsi="Courier New"/>
          <w:sz w:val="18"/>
        </w:rPr>
        <w:t>│   ├── compare_nl_quality.py     # NL 生成质量对比</w:t>
      </w:r>
    </w:p>
    <w:p>
      <w:r>
        <w:rPr>
          <w:rFonts w:ascii="Courier New" w:hAnsi="Courier New"/>
          <w:sz w:val="18"/>
        </w:rPr>
        <w:t>│   ├── batch_llm_compare.py      # LLM 批量比较</w:t>
      </w:r>
    </w:p>
    <w:p>
      <w:r>
        <w:rPr>
          <w:rFonts w:ascii="Courier New" w:hAnsi="Courier New"/>
          <w:sz w:val="18"/>
        </w:rPr>
        <w:t>│   └── fix_corrupted.py          # 损坏文件修复</w:t>
      </w:r>
    </w:p>
    <w:p>
      <w:r>
        <w:rPr>
          <w:rFonts w:ascii="Courier New" w:hAnsi="Courier New"/>
          <w:sz w:val="18"/>
        </w:rPr>
        <w:t>├── src/</w:t>
      </w:r>
    </w:p>
    <w:p>
      <w:r>
        <w:rPr>
          <w:rFonts w:ascii="Courier New" w:hAnsi="Courier New"/>
          <w:sz w:val="18"/>
        </w:rPr>
        <w:t>│   ├── signal_processing/    # 信号清洗 + 信号处理</w:t>
      </w:r>
    </w:p>
    <w:p>
      <w:r>
        <w:rPr>
          <w:rFonts w:ascii="Courier New" w:hAnsi="Courier New"/>
          <w:sz w:val="18"/>
        </w:rPr>
        <w:t>│   │   ├── data_cleaner.py       # 五阶段清洗流水线</w:t>
      </w:r>
    </w:p>
    <w:p>
      <w:r>
        <w:rPr>
          <w:rFonts w:ascii="Courier New" w:hAnsi="Courier New"/>
          <w:sz w:val="18"/>
        </w:rPr>
        <w:t>│   │   └── signal_processor.py   # PPG 峰值检测 + 生物标记物提取</w:t>
      </w:r>
    </w:p>
    <w:p>
      <w:r>
        <w:rPr>
          <w:rFonts w:ascii="Courier New" w:hAnsi="Courier New"/>
          <w:sz w:val="18"/>
        </w:rPr>
        <w:t>│   ├── ml/                   # 机器学习</w:t>
      </w:r>
    </w:p>
    <w:p>
      <w:r>
        <w:rPr>
          <w:rFonts w:ascii="Courier New" w:hAnsi="Courier New"/>
          <w:sz w:val="18"/>
        </w:rPr>
        <w:t>│   │   ├── features.py           # 55 维特征提取</w:t>
      </w:r>
    </w:p>
    <w:p>
      <w:r>
        <w:rPr>
          <w:rFonts w:ascii="Courier New" w:hAnsi="Courier New"/>
          <w:sz w:val="18"/>
        </w:rPr>
        <w:t>│   │   └── train.py              # RF/XGBoost 训练 + BHS/AAMI 评估</w:t>
      </w:r>
    </w:p>
    <w:p>
      <w:r>
        <w:rPr>
          <w:rFonts w:ascii="Courier New" w:hAnsi="Courier New"/>
          <w:sz w:val="18"/>
        </w:rPr>
        <w:t>│   ├── clinical_knowledge/   # 临床知识层</w:t>
      </w:r>
    </w:p>
    <w:p>
      <w:r>
        <w:rPr>
          <w:rFonts w:ascii="Courier New" w:hAnsi="Courier New"/>
          <w:sz w:val="18"/>
        </w:rPr>
        <w:t>│   │   └── clinical_classifier.py # AHA/ESC 风险分级</w:t>
      </w:r>
    </w:p>
    <w:p>
      <w:r>
        <w:rPr>
          <w:rFonts w:ascii="Courier New" w:hAnsi="Courier New"/>
          <w:sz w:val="18"/>
        </w:rPr>
        <w:t>│   ├── nl_generation/        # NL 生成</w:t>
      </w:r>
    </w:p>
    <w:p>
      <w:r>
        <w:rPr>
          <w:rFonts w:ascii="Courier New" w:hAnsi="Courier New"/>
          <w:sz w:val="18"/>
        </w:rPr>
        <w:t>│   │   ├── nl_generator.py       # 模板 NL（基线）</w:t>
      </w:r>
    </w:p>
    <w:p>
      <w:r>
        <w:rPr>
          <w:rFonts w:ascii="Courier New" w:hAnsi="Courier New"/>
          <w:sz w:val="18"/>
        </w:rPr>
        <w:t>│   │   └── llm_generator.py      # LLM NL（DeepSeek/Grok/OpenAI）</w:t>
      </w:r>
    </w:p>
    <w:p>
      <w:r>
        <w:rPr>
          <w:rFonts w:ascii="Courier New" w:hAnsi="Courier New"/>
          <w:sz w:val="18"/>
        </w:rPr>
        <w:t>│   ├── utils/</w:t>
      </w:r>
    </w:p>
    <w:p>
      <w:r>
        <w:rPr>
          <w:rFonts w:ascii="Courier New" w:hAnsi="Courier New"/>
          <w:sz w:val="18"/>
        </w:rPr>
        <w:t>│   │   └── config.py             # 临床参考范围 + 模板配置</w:t>
      </w:r>
    </w:p>
    <w:p>
      <w:r>
        <w:rPr>
          <w:rFonts w:ascii="Courier New" w:hAnsi="Courier New"/>
          <w:sz w:val="18"/>
        </w:rPr>
        <w:t>│   ├── pulsedb_loader.py     # PulseDB 数据加载器</w:t>
      </w:r>
    </w:p>
    <w:p>
      <w:r>
        <w:rPr>
          <w:rFonts w:ascii="Courier New" w:hAnsi="Courier New"/>
          <w:sz w:val="18"/>
        </w:rPr>
        <w:t>│   └── main.py               # 主流水线入口</w:t>
      </w:r>
    </w:p>
    <w:p>
      <w:r>
        <w:rPr>
          <w:rFonts w:ascii="Courier New" w:hAnsi="Courier New"/>
          <w:sz w:val="18"/>
        </w:rPr>
        <w:t>├── tests/</w:t>
      </w:r>
    </w:p>
    <w:p>
      <w:r>
        <w:rPr>
          <w:rFonts w:ascii="Courier New" w:hAnsi="Courier New"/>
          <w:sz w:val="18"/>
        </w:rPr>
        <w:t>│   └── test_pipeline.py      # 模拟数据流水线测试</w:t>
      </w:r>
    </w:p>
    <w:p>
      <w:r>
        <w:rPr>
          <w:rFonts w:ascii="Courier New" w:hAnsi="Courier New"/>
          <w:sz w:val="18"/>
        </w:rPr>
        <w:t>└── notebooks/                # Jupyter 实验笔记本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