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b/>
          <w:color w:val="0F172A"/>
          <w:sz w:val="40"/>
        </w:rPr>
        <w:t>📘 Manual de Usuario - Playwright API Capturer &amp; Generator</w:t>
      </w:r>
    </w:p>
    <w:p>
      <w:pPr>
        <w:spacing w:before="0" w:after="120"/>
      </w:pPr>
      <w:r>
        <w:t xml:space="preserve">Bienvenido al manual oficial de </w:t>
      </w:r>
      <w:r>
        <w:rPr>
          <w:b/>
        </w:rPr>
        <w:t>Playwright API Capturer &amp; Generator</w:t>
      </w:r>
      <w:r>
        <w:t>, una suite profesional para la inspección de red, grabación de interacciones DOM, scraping web dinámico y generación automática de código en Python.</w:t>
      </w:r>
    </w:p>
    <w:p>
      <w:pPr>
        <w:keepNext/>
        <w:spacing w:before="280" w:after="120"/>
      </w:pPr>
      <w:r>
        <w:rPr>
          <w:b/>
          <w:color w:val="4338CA"/>
          <w:sz w:val="30"/>
        </w:rPr>
        <w:t>1. Introducción y Pantalla Inicial</w:t>
      </w:r>
    </w:p>
    <w:p>
      <w:pPr>
        <w:spacing w:before="0" w:after="120"/>
      </w:pPr>
      <w:r>
        <w:t xml:space="preserve">Al ejecutar la aplicación, se presenta la interfaz principal dividida en dos paneles principales: el </w:t>
      </w:r>
      <w:r>
        <w:rPr>
          <w:b/>
        </w:rPr>
        <w:t>Panel Izquierdo de Control y Tabla de Eventos</w:t>
      </w:r>
      <w:r>
        <w:t xml:space="preserve">, y el </w:t>
      </w:r>
      <w:r>
        <w:rPr>
          <w:b/>
        </w:rPr>
        <w:t>Panel Derecho de Inspección y Configuración</w:t>
      </w:r>
      <w:r>
        <w:t>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506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9 1516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50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4748B"/>
          <w:sz w:val="18"/>
        </w:rPr>
        <w:t>Figura: Pantalla Inicial</w:t>
      </w:r>
    </w:p>
    <w:p>
      <w:pPr>
        <w:keepNext/>
        <w:spacing w:before="280" w:after="120"/>
      </w:pPr>
      <w:r>
        <w:rPr>
          <w:b/>
          <w:color w:val="4338CA"/>
          <w:sz w:val="30"/>
        </w:rPr>
        <w:t>2. Configuración de Navegación y Modos</w:t>
      </w:r>
    </w:p>
    <w:p>
      <w:pPr>
        <w:keepNext/>
        <w:spacing w:before="200" w:after="80"/>
      </w:pPr>
      <w:r>
        <w:rPr>
          <w:b/>
          <w:color w:val="0F766E"/>
          <w:sz w:val="24"/>
        </w:rPr>
        <w:t>2.1. Selector de Modos de Captura</w:t>
      </w:r>
    </w:p>
    <w:p>
      <w:pPr>
        <w:spacing w:before="0" w:after="120"/>
      </w:pPr>
      <w:r>
        <w:t>La aplicación cuenta con tres modos de trabajo especializados según el objetivo de automatización RPA: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533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9 1518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53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4748B"/>
          <w:sz w:val="18"/>
        </w:rPr>
        <w:t>Figura: Selector de Modos</w:t>
      </w:r>
    </w:p>
    <w:p>
      <w:pPr>
        <w:pStyle w:val="ListBullet"/>
        <w:spacing w:before="40" w:after="40"/>
      </w:pPr>
      <w:r>
        <w:rPr>
          <w:b/>
        </w:rPr>
        <w:t>APIs de Red (HTTP)</w:t>
      </w:r>
      <w:r>
        <w:t xml:space="preserve">: Captura peticiones asíncronas Fetch/XHR en segundo plano para replicar servicios REST/SOAP con la librería </w:t>
      </w:r>
      <w:r>
        <w:rPr>
          <w:rFonts w:ascii="Consolas" w:hAnsi="Consolas"/>
          <w:color w:val="6366F1"/>
          <w:sz w:val="19"/>
        </w:rPr>
        <w:t>requests</w:t>
      </w:r>
      <w:r>
        <w:t>.</w:t>
      </w:r>
    </w:p>
    <w:p>
      <w:pPr>
        <w:pStyle w:val="ListBullet"/>
        <w:spacing w:before="40" w:after="40"/>
      </w:pPr>
      <w:r>
        <w:rPr>
          <w:b/>
        </w:rPr>
        <w:t>Grabador DOM (Acciones)</w:t>
      </w:r>
      <w:r>
        <w:t xml:space="preserve">: Graba clics, escrituras, selecciones y navegaciones sobre el navegador para generar automatizaciones de interfaz con </w:t>
      </w:r>
      <w:r>
        <w:rPr>
          <w:rFonts w:ascii="Consolas" w:hAnsi="Consolas"/>
          <w:color w:val="6366F1"/>
          <w:sz w:val="19"/>
        </w:rPr>
        <w:t>Playwright</w:t>
      </w:r>
      <w:r>
        <w:t>.</w:t>
      </w:r>
    </w:p>
    <w:p>
      <w:pPr>
        <w:pStyle w:val="ListBullet"/>
        <w:spacing w:before="40" w:after="40"/>
      </w:pPr>
      <w:r>
        <w:rPr>
          <w:b/>
        </w:rPr>
        <w:t>Scraper Visual (DOM)</w:t>
      </w:r>
      <w:r>
        <w:t>: Permite definir flujos de extracción masiva de datos estructurados con soporte de paginación automática y dual-engine (</w:t>
      </w:r>
      <w:r>
        <w:rPr>
          <w:rFonts w:ascii="Consolas" w:hAnsi="Consolas"/>
          <w:color w:val="6366F1"/>
          <w:sz w:val="19"/>
        </w:rPr>
        <w:t>Playwright</w:t>
      </w:r>
      <w:r>
        <w:t xml:space="preserve"> o </w:t>
      </w:r>
      <w:r>
        <w:rPr>
          <w:rFonts w:ascii="Consolas" w:hAnsi="Consolas"/>
          <w:color w:val="6366F1"/>
          <w:sz w:val="19"/>
        </w:rPr>
        <w:t>BeautifulSoup4</w:t>
      </w:r>
      <w:r>
        <w:t>).</w:t>
      </w:r>
    </w:p>
    <w:p>
      <w:pPr>
        <w:keepNext/>
        <w:spacing w:before="200" w:after="80"/>
      </w:pPr>
      <w:r>
        <w:rPr>
          <w:b/>
          <w:color w:val="0F766E"/>
          <w:sz w:val="24"/>
        </w:rPr>
        <w:t>2.2. Selección de Navegadores e Ingreso de URL</w:t>
      </w:r>
    </w:p>
    <w:p>
      <w:pPr>
        <w:spacing w:before="0" w:after="120"/>
      </w:pPr>
      <w:r>
        <w:t>Permite elegir entre múltiples motores de renderizado (</w:t>
      </w:r>
      <w:r>
        <w:rPr>
          <w:b/>
        </w:rPr>
        <w:t>Chromium</w:t>
      </w:r>
      <w:r>
        <w:t xml:space="preserve">, </w:t>
      </w:r>
      <w:r>
        <w:rPr>
          <w:b/>
        </w:rPr>
        <w:t>Firefox</w:t>
      </w:r>
      <w:r>
        <w:t xml:space="preserve">, </w:t>
      </w:r>
      <w:r>
        <w:rPr>
          <w:b/>
        </w:rPr>
        <w:t>WebKit</w:t>
      </w:r>
      <w:r>
        <w:t xml:space="preserve"> o </w:t>
      </w:r>
      <w:r>
        <w:rPr>
          <w:b/>
        </w:rPr>
        <w:t>Microsoft Edge</w:t>
      </w:r>
      <w:r>
        <w:t>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71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9 1519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7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4748B"/>
          <w:sz w:val="18"/>
        </w:rPr>
        <w:t>Figura: Selección de Navegador y URL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b/>
                <w:color w:val="059669"/>
                <w:sz w:val="20"/>
              </w:rPr>
              <w:t>💡 CONSEJO PRÁCTICO</w:t>
              <w:br/>
            </w:r>
            <w:r>
              <w:t>Si el driver del navegador seleccionado no se encuentra en el equipo, la aplicación lo detectará automáticamente y ofrecerá instalarlo de forma guiada con un solo clic.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</w:pPr>
      <w:r>
        <w:rPr>
          <w:b/>
          <w:color w:val="0F766E"/>
          <w:sz w:val="24"/>
        </w:rPr>
        <w:t>2.3. Panel de Configuración Avanzada</w:t>
      </w:r>
    </w:p>
    <w:p>
      <w:pPr>
        <w:spacing w:before="0" w:after="120"/>
      </w:pPr>
      <w:r>
        <w:t xml:space="preserve">Accediendo desde el botón </w:t>
      </w:r>
      <w:r>
        <w:rPr>
          <w:b/>
        </w:rPr>
        <w:t>⚙️ Configuración</w:t>
      </w:r>
      <w:r>
        <w:t>, es posible ajustar parámetros globales de ejecución del navegador: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66975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9 15193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697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4748B"/>
          <w:sz w:val="18"/>
        </w:rPr>
        <w:t>Figura: Panel de Configuración Avanzada</w:t>
      </w:r>
    </w:p>
    <w:p>
      <w:pPr>
        <w:pStyle w:val="ListBullet"/>
        <w:spacing w:before="40" w:after="40"/>
      </w:pPr>
      <w:r>
        <w:rPr>
          <w:b/>
        </w:rPr>
        <w:t>Viewport</w:t>
      </w:r>
      <w:r>
        <w:t>: Dimensiones de resolución de pantalla (ancho y alto).</w:t>
      </w:r>
    </w:p>
    <w:p>
      <w:pPr>
        <w:pStyle w:val="ListBullet"/>
        <w:spacing w:before="40" w:after="40"/>
      </w:pPr>
      <w:r>
        <w:rPr>
          <w:b/>
        </w:rPr>
        <w:t>Modo Headless</w:t>
      </w:r>
      <w:r>
        <w:t>: Ejecución en segundo plano sin ventana gráfica visible.</w:t>
      </w:r>
    </w:p>
    <w:p>
      <w:pPr>
        <w:pStyle w:val="ListBullet"/>
        <w:spacing w:before="40" w:after="40"/>
      </w:pPr>
      <w:r>
        <w:rPr>
          <w:b/>
        </w:rPr>
        <w:t>Opciones SSL y Timeout</w:t>
      </w:r>
      <w:r>
        <w:t>: Ignorar certificados inválidos y definir tiempo máximo de espera por acción.</w:t>
      </w:r>
    </w:p>
    <w:p>
      <w:pPr>
        <w:pStyle w:val="ListBullet"/>
        <w:spacing w:before="40" w:after="40"/>
      </w:pPr>
      <w:r>
        <w:rPr>
          <w:b/>
        </w:rPr>
        <w:t>Rutas de Almacenamiento</w:t>
      </w:r>
      <w:r>
        <w:t>: Personalización de la carpeta de destino para logs, videos y trazas.</w:t>
      </w:r>
    </w:p>
    <w:p>
      <w:pPr>
        <w:keepNext/>
        <w:spacing w:before="200" w:after="80"/>
      </w:pPr>
      <w:r>
        <w:rPr>
          <w:b/>
          <w:color w:val="0F766E"/>
          <w:sz w:val="24"/>
        </w:rPr>
        <w:t>2.4. Conexión a Navegador Abierto (CDP) / Evasión Antibot</w:t>
      </w:r>
    </w:p>
    <w:p>
      <w:pPr>
        <w:spacing w:before="0" w:after="120"/>
      </w:pPr>
      <w:r>
        <w:t>Para sitios web complejos con sistemas de protección antibot (Cloudflare, Akamai, Imperva) que bloquean automatizaciones estándar, la aplicación permite conectarse a una instancia de Chrome o Edge ya iniciada mediante el protocolo CDP (Chrome DevTools Protocol).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723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9 15195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4748B"/>
          <w:sz w:val="18"/>
        </w:rPr>
        <w:t>Figura: Conexión CDP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3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b/>
                <w:color w:val="7C3AED"/>
                <w:sz w:val="20"/>
              </w:rPr>
              <w:t>📌 IMPORTANTE</w:t>
              <w:br/>
            </w:r>
            <w:r>
              <w:t xml:space="preserve">Al presionar </w:t>
            </w:r>
            <w:r>
              <w:rPr>
                <w:b/>
              </w:rPr>
              <w:t>🚀 Auto-Lanzar</w:t>
            </w:r>
            <w:r>
              <w:t xml:space="preserve">, la herramienta desplegará una ventana limpia del navegador en el puerto seleccionado (por defecto </w:t>
            </w:r>
            <w:r>
              <w:rPr>
                <w:rFonts w:ascii="Consolas" w:hAnsi="Consolas"/>
                <w:color w:val="6366F1"/>
                <w:sz w:val="19"/>
              </w:rPr>
              <w:t>9222</w:t>
            </w:r>
            <w:r>
              <w:t>), permitiendo iniciar sesión manualmente y evadir cualquier verificación de captcha o bot.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b/>
          <w:color w:val="4338CA"/>
          <w:sz w:val="30"/>
        </w:rPr>
        <w:t>3. Modo 1: APIs de Red (HTTP)</w:t>
      </w:r>
    </w:p>
    <w:p>
      <w:pPr>
        <w:keepNext/>
        <w:spacing w:before="200" w:after="80"/>
      </w:pPr>
      <w:r>
        <w:rPr>
          <w:b/>
          <w:color w:val="0F766E"/>
          <w:sz w:val="24"/>
        </w:rPr>
        <w:t>3.1. Captura de Tráfico Fetch / XHR</w:t>
      </w:r>
    </w:p>
    <w:p>
      <w:pPr>
        <w:spacing w:before="0" w:after="120"/>
      </w:pPr>
      <w:r>
        <w:t>En este modo, al interactuar con el sitio web objetivo, el panel izquierdo listará en tiempo real todas las peticiones de red capturadas con su método HTTP (</w:t>
      </w:r>
      <w:r>
        <w:rPr>
          <w:rFonts w:ascii="Consolas" w:hAnsi="Consolas"/>
          <w:color w:val="6366F1"/>
          <w:sz w:val="19"/>
        </w:rPr>
        <w:t>GET</w:t>
      </w:r>
      <w:r>
        <w:t xml:space="preserve">, </w:t>
      </w:r>
      <w:r>
        <w:rPr>
          <w:rFonts w:ascii="Consolas" w:hAnsi="Consolas"/>
          <w:color w:val="6366F1"/>
          <w:sz w:val="19"/>
        </w:rPr>
        <w:t>POST</w:t>
      </w:r>
      <w:r>
        <w:t xml:space="preserve">, </w:t>
      </w:r>
      <w:r>
        <w:rPr>
          <w:rFonts w:ascii="Consolas" w:hAnsi="Consolas"/>
          <w:color w:val="6366F1"/>
          <w:sz w:val="19"/>
        </w:rPr>
        <w:t>PUT</w:t>
      </w:r>
      <w:r>
        <w:t xml:space="preserve">, </w:t>
      </w:r>
      <w:r>
        <w:rPr>
          <w:rFonts w:ascii="Consolas" w:hAnsi="Consolas"/>
          <w:color w:val="6366F1"/>
          <w:sz w:val="19"/>
        </w:rPr>
        <w:t>DELETE</w:t>
      </w:r>
      <w:r>
        <w:t>), código de status y URL.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331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9 15203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3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4748B"/>
          <w:sz w:val="18"/>
        </w:rPr>
        <w:t>Figura: Lista de Peticiones HTTP</w:t>
      </w:r>
    </w:p>
    <w:p>
      <w:pPr>
        <w:keepNext/>
        <w:spacing w:before="200" w:after="80"/>
      </w:pPr>
      <w:r>
        <w:rPr>
          <w:b/>
          <w:color w:val="0F766E"/>
          <w:sz w:val="24"/>
        </w:rPr>
        <w:t>3.2. Inspección Detallada de Red</w:t>
      </w:r>
    </w:p>
    <w:p>
      <w:pPr>
        <w:spacing w:before="0" w:after="120"/>
      </w:pPr>
      <w:r>
        <w:t>Al seleccionar cualquier petición de la lista, el panel derecho permite auditar todos los componentes de la transacción: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Pestaña</w:t>
            </w:r>
          </w:p>
        </w:tc>
        <w:tc>
          <w:tcPr>
            <w:tcW w:type="dxa" w:w="3120"/>
            <w:shd w:val="clear" w:color="auto"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3120"/>
            <w:shd w:val="clear" w:color="auto"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Captura de Pantalla</w:t>
            </w:r>
          </w:p>
        </w:tc>
      </w:tr>
      <w:tr>
        <w:tc>
          <w:tcPr>
            <w:tcW w:type="dxa" w:w="312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b/>
              </w:rPr>
              <w:t>Headers</w:t>
            </w:r>
          </w:p>
        </w:tc>
        <w:tc>
          <w:tcPr>
            <w:tcW w:type="dxa" w:w="312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t>Muestra los encabezados de la petición (General, Request y Response Headers).</w:t>
            </w:r>
          </w:p>
        </w:tc>
        <w:tc>
          <w:tcPr>
            <w:tcW w:type="dxa" w:w="312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drawing>
                <wp:inline xmlns:a="http://schemas.openxmlformats.org/drawingml/2006/main" xmlns:pic="http://schemas.openxmlformats.org/drawingml/2006/picture">
                  <wp:extent cx="2560320" cy="323176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a de pantalla 2026-06-29 15204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3231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b/>
              </w:rPr>
              <w:t>Payload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t>Inspecciona los datos enviados en el cuerpo del request (JSON o Form Data).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drawing>
                <wp:inline xmlns:a="http://schemas.openxmlformats.org/drawingml/2006/main" xmlns:pic="http://schemas.openxmlformats.org/drawingml/2006/picture">
                  <wp:extent cx="2560320" cy="345556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a de pantalla 2026-06-29 15205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34555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2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b/>
              </w:rPr>
              <w:t>Respuesta</w:t>
            </w:r>
          </w:p>
        </w:tc>
        <w:tc>
          <w:tcPr>
            <w:tcW w:type="dxa" w:w="312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t>Visualiza el cuerpo de la respuesta en formato texto o JSON formateado.</w:t>
            </w:r>
          </w:p>
        </w:tc>
        <w:tc>
          <w:tcPr>
            <w:tcW w:type="dxa" w:w="312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drawing>
                <wp:inline xmlns:a="http://schemas.openxmlformats.org/drawingml/2006/main" xmlns:pic="http://schemas.openxmlformats.org/drawingml/2006/picture">
                  <wp:extent cx="2560320" cy="34103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a de pantalla 2026-06-29 15210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3410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b/>
              </w:rPr>
              <w:t>Árbol JSON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t>Representación gráfica interactiva y jerárquica para explorar objetos y arrays complejos.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drawing>
                <wp:inline xmlns:a="http://schemas.openxmlformats.org/drawingml/2006/main" xmlns:pic="http://schemas.openxmlformats.org/drawingml/2006/picture">
                  <wp:extent cx="2560320" cy="339431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a de pantalla 2026-06-29 15211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339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4338CA"/>
          <w:sz w:val="30"/>
        </w:rPr>
        <w:t>4. Modo 2: Grabador DOM (Acciones UI)</w:t>
      </w:r>
    </w:p>
    <w:p>
      <w:pPr>
        <w:keepNext/>
        <w:spacing w:before="200" w:after="80"/>
      </w:pPr>
      <w:r>
        <w:rPr>
          <w:b/>
          <w:color w:val="0F766E"/>
          <w:sz w:val="24"/>
        </w:rPr>
        <w:t>4.1. Grabación de Interacciones y Extracción de Contenido</w:t>
      </w:r>
    </w:p>
    <w:p>
      <w:pPr>
        <w:spacing w:before="0" w:after="120"/>
      </w:pPr>
      <w:r>
        <w:t>Al activar este modo, el motor inyecta controladores inteligentes en el navegador que registran automáticamente clics en botones, escrituras en campos de texto, selecciones en listas desplegables y navegaciones.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b/>
                <w:color w:val="059669"/>
                <w:sz w:val="20"/>
              </w:rPr>
              <w:t>💡 CONSEJO PRÁCTICO</w:t>
              <w:br/>
            </w:r>
            <w:r>
              <w:rPr>
                <w:b/>
              </w:rPr>
              <w:t>¿Cómo extraer el contenido o texto de un elemento en el Grabador DOM?</w:t>
            </w:r>
            <w:r>
              <w:br/>
              <w:t xml:space="preserve">Para registrar una acción de </w:t>
            </w:r>
            <w:r>
              <w:rPr>
                <w:b/>
              </w:rPr>
              <w:t>Extracción de Texto / Contenido</w:t>
            </w:r>
            <w:r>
              <w:t xml:space="preserve"> (obtención del texto visible </w:t>
            </w:r>
            <w:r>
              <w:rPr>
                <w:rFonts w:ascii="Consolas" w:hAnsi="Consolas"/>
                <w:color w:val="6366F1"/>
                <w:sz w:val="19"/>
              </w:rPr>
              <w:t>inner_text()</w:t>
            </w:r>
            <w:r>
              <w:t xml:space="preserve"> en lugar de un clic de navegación), utiliza cualquiera de las siguientes combinaciones de teclas mientras haces clic sobre el elemento en el navegador:</w:t>
              <w:br/>
              <w:t xml:space="preserve">- </w:t>
            </w:r>
            <w:r>
              <w:rPr>
                <w:b/>
              </w:rPr>
              <w:t>Ctrl + Clic</w:t>
            </w:r>
            <w:r>
              <w:br/>
              <w:t xml:space="preserve">- </w:t>
            </w:r>
            <w:r>
              <w:rPr>
                <w:b/>
              </w:rPr>
              <w:t>Shift + Clic</w:t>
            </w:r>
            <w:r>
              <w:br/>
              <w:t xml:space="preserve">- </w:t>
            </w:r>
            <w:r>
              <w:rPr>
                <w:b/>
              </w:rPr>
              <w:t>Alt + Clic</w:t>
            </w:r>
            <w:r>
              <w:br/>
              <w:br/>
              <w:t xml:space="preserve">Al realizar esta acción, el elemento se grabará con el tipo </w:t>
            </w:r>
            <w:r>
              <w:rPr>
                <w:b/>
              </w:rPr>
              <w:t>Extraer Texto 🔍</w:t>
            </w:r>
            <w:r>
              <w:t>, capturando su contenido e información de selectores sin activar la interacción por defecto del elemento web.</w:t>
            </w:r>
          </w:p>
        </w:tc>
      </w:tr>
    </w:tbl>
    <w:p>
      <w:pPr>
        <w:spacing w:before="0" w:after="12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158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9 15220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15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4748B"/>
          <w:sz w:val="18"/>
        </w:rPr>
        <w:t>Figura: Lista de Acciones DOM</w:t>
      </w:r>
    </w:p>
    <w:p>
      <w:pPr>
        <w:keepNext/>
        <w:spacing w:before="200" w:after="80"/>
      </w:pPr>
      <w:r>
        <w:rPr>
          <w:b/>
          <w:color w:val="0F766E"/>
          <w:sz w:val="24"/>
        </w:rPr>
        <w:t>4.2. Inspección de Elementos e Inteligencia de Selectores</w:t>
      </w:r>
    </w:p>
    <w:p>
      <w:pPr>
        <w:spacing w:before="0" w:after="120"/>
      </w:pPr>
      <w:r>
        <w:t>Al hacer clic en cualquier acción grabada, el panel derecho revela información sobre el elemento HTML capturado:</w:t>
      </w:r>
    </w:p>
    <w:p>
      <w:pPr>
        <w:pStyle w:val="ListBullet"/>
        <w:spacing w:before="40" w:after="40"/>
      </w:pPr>
      <w:r>
        <w:rPr>
          <w:b/>
        </w:rPr>
        <w:t>Atributos</w:t>
      </w:r>
      <w:r>
        <w:t>: ID, Name, Class Name, Tag Name y Placeholder.</w:t>
      </w:r>
    </w:p>
    <w:p>
      <w:pPr>
        <w:pStyle w:val="ListBullet"/>
        <w:spacing w:before="40" w:after="40"/>
      </w:pPr>
      <w:r>
        <w:rPr>
          <w:b/>
        </w:rPr>
        <w:t>Selectores</w:t>
      </w:r>
      <w:r>
        <w:t>: Muestra el selector semántico óptimo generado para Playwright (</w:t>
      </w:r>
      <w:r>
        <w:rPr>
          <w:rFonts w:ascii="Consolas" w:hAnsi="Consolas"/>
          <w:color w:val="6366F1"/>
          <w:sz w:val="19"/>
        </w:rPr>
        <w:t>get_by_role</w:t>
      </w:r>
      <w:r>
        <w:t xml:space="preserve">, </w:t>
      </w:r>
      <w:r>
        <w:rPr>
          <w:rFonts w:ascii="Consolas" w:hAnsi="Consolas"/>
          <w:color w:val="6366F1"/>
          <w:sz w:val="19"/>
        </w:rPr>
        <w:t>get_by_label</w:t>
      </w:r>
      <w:r>
        <w:t xml:space="preserve">, </w:t>
      </w:r>
      <w:r>
        <w:rPr>
          <w:rFonts w:ascii="Consolas" w:hAnsi="Consolas"/>
          <w:color w:val="6366F1"/>
          <w:sz w:val="19"/>
        </w:rPr>
        <w:t>get_by_placeholder</w:t>
      </w:r>
      <w:r>
        <w:t>) y alternativas CSS/XPath.</w:t>
      </w:r>
    </w:p>
    <w:p>
      <w:pPr>
        <w:pStyle w:val="ListBullet"/>
        <w:spacing w:before="40" w:after="40"/>
      </w:pPr>
      <w:r>
        <w:rPr>
          <w:b/>
        </w:rPr>
        <w:t>HTML Externo</w:t>
      </w:r>
      <w:r>
        <w:t>: Fragmento de código fuente del elemento inspeccionado.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9726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9 15222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9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4748B"/>
          <w:sz w:val="18"/>
        </w:rPr>
        <w:t>Figura: Atributos del Elemento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9144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9 15223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14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4748B"/>
          <w:sz w:val="18"/>
        </w:rPr>
        <w:t>Figura: Selectores y Locators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23867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9 15223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38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4748B"/>
          <w:sz w:val="18"/>
        </w:rPr>
        <w:t>Figura: HTML Externo</w:t>
      </w:r>
    </w:p>
    <w:p>
      <w:pPr>
        <w:keepNext/>
        <w:spacing w:before="280" w:after="120"/>
      </w:pPr>
      <w:r>
        <w:rPr>
          <w:b/>
          <w:color w:val="4338CA"/>
          <w:sz w:val="30"/>
        </w:rPr>
        <w:t>5. Modo 3: Scraper Visual (DOM &amp; BS4) aun en DESARROLLO</w:t>
      </w:r>
    </w:p>
    <w:p>
      <w:pPr>
        <w:keepNext/>
        <w:spacing w:before="200" w:after="80"/>
      </w:pPr>
      <w:r>
        <w:rPr>
          <w:b/>
          <w:color w:val="0F766E"/>
          <w:sz w:val="24"/>
        </w:rPr>
        <w:t>5.1. Flujo Dual-Fase (Setup vs. Extracción)</w:t>
      </w:r>
    </w:p>
    <w:p>
      <w:pPr>
        <w:spacing w:before="0" w:after="120"/>
      </w:pPr>
      <w:r>
        <w:t>El modo Scraper organiza las acciones en dos fases claramente diferenciadas:</w:t>
      </w:r>
    </w:p>
    <w:p>
      <w:pPr>
        <w:pStyle w:val="ListNumber"/>
        <w:spacing w:before="40" w:after="40"/>
      </w:pPr>
      <w:r>
        <w:rPr>
          <w:b/>
        </w:rPr>
        <w:t>🔧 Setup (Login y Navegación)</w:t>
      </w:r>
      <w:r>
        <w:t>: Clics y escrituras necesarios para llegar a la sección privada o catálogo deseado.</w:t>
      </w:r>
    </w:p>
    <w:p>
      <w:pPr>
        <w:pStyle w:val="ListNumber"/>
        <w:spacing w:before="40" w:after="40"/>
      </w:pPr>
      <w:r>
        <w:rPr>
          <w:b/>
        </w:rPr>
        <w:t>📤 Extraer (Campos de Datos)</w:t>
      </w:r>
      <w:r>
        <w:t xml:space="preserve">: Marcados mediante la combinación de teclado </w:t>
      </w:r>
      <w:r>
        <w:rPr>
          <w:b/>
        </w:rPr>
        <w:t>Ctrl + Clic</w:t>
      </w:r>
      <w:r>
        <w:t xml:space="preserve">, </w:t>
      </w:r>
      <w:r>
        <w:rPr>
          <w:b/>
        </w:rPr>
        <w:t>Shift + Clic</w:t>
      </w:r>
      <w:r>
        <w:t xml:space="preserve"> o </w:t>
      </w:r>
      <w:r>
        <w:rPr>
          <w:b/>
        </w:rPr>
        <w:t>Alt + Clic</w:t>
      </w:r>
      <w:r>
        <w:t xml:space="preserve"> en el navegador sobre los elementos cuyo contenido se desea extraer.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5765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9 15244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57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4748B"/>
          <w:sz w:val="18"/>
        </w:rPr>
        <w:t>Figura: Pasos del Scraper</w:t>
      </w:r>
    </w:p>
    <w:p>
      <w:pPr>
        <w:keepNext/>
        <w:spacing w:before="200" w:after="80"/>
      </w:pPr>
      <w:r>
        <w:rPr>
          <w:b/>
          <w:color w:val="0F766E"/>
          <w:sz w:val="24"/>
        </w:rPr>
        <w:t>5.2. Inspección y Configuración del Scraper</w:t>
      </w:r>
    </w:p>
    <w:p>
      <w:pPr>
        <w:spacing w:before="0" w:after="120"/>
      </w:pPr>
      <w:r>
        <w:t>En la sección derecha se pueden auditar los atributos y selectores de los campos a extraer, así como configurar los parámetros de extracción masiva: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8332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9 1525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83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4748B"/>
          <w:sz w:val="18"/>
        </w:rPr>
        <w:t>Figura: Atributos del Campo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67479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9 15251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74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4748B"/>
          <w:sz w:val="18"/>
        </w:rPr>
        <w:t>Figura: Selectores del Campo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1360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9 15252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3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4748B"/>
          <w:sz w:val="18"/>
        </w:rPr>
        <w:t>Figura: HTML del Campo</w:t>
      </w:r>
    </w:p>
    <w:p>
      <w:pPr>
        <w:spacing w:before="0" w:after="120"/>
      </w:pPr>
      <w:r>
        <w:t xml:space="preserve">En la pestaña </w:t>
      </w:r>
      <w:r>
        <w:rPr>
          <w:b/>
        </w:rPr>
        <w:t>⚙️ Config Scraper</w:t>
      </w:r>
      <w:r>
        <w:t>, es posible definir:</w:t>
      </w:r>
    </w:p>
    <w:p>
      <w:pPr>
        <w:pStyle w:val="ListBullet"/>
        <w:spacing w:before="40" w:after="40"/>
      </w:pPr>
      <w:r>
        <w:rPr>
          <w:b/>
        </w:rPr>
        <w:t>Paginación Automática</w:t>
      </w:r>
      <w:r>
        <w:t>: Selector del botón "Siguiente página" y límite de páginas.</w:t>
      </w:r>
    </w:p>
    <w:p>
      <w:pPr>
        <w:pStyle w:val="ListBullet"/>
        <w:spacing w:before="40" w:after="40"/>
      </w:pPr>
      <w:r>
        <w:rPr>
          <w:b/>
        </w:rPr>
        <w:t>Motor de Extracción</w:t>
      </w:r>
      <w:r>
        <w:t xml:space="preserve">: Elección entre </w:t>
      </w:r>
      <w:r>
        <w:rPr>
          <w:rFonts w:ascii="Consolas" w:hAnsi="Consolas"/>
          <w:color w:val="6366F1"/>
          <w:sz w:val="19"/>
        </w:rPr>
        <w:t>Playwright</w:t>
      </w:r>
      <w:r>
        <w:t xml:space="preserve"> (sitios dinámicos JS) o </w:t>
      </w:r>
      <w:r>
        <w:rPr>
          <w:rFonts w:ascii="Consolas" w:hAnsi="Consolas"/>
          <w:color w:val="6366F1"/>
          <w:sz w:val="19"/>
        </w:rPr>
        <w:t>requests + BeautifulSoup4</w:t>
      </w:r>
      <w:r>
        <w:t xml:space="preserve"> (sitios estáticos ultra-rápidos).</w:t>
      </w:r>
    </w:p>
    <w:p>
      <w:pPr>
        <w:pStyle w:val="ListBullet"/>
        <w:spacing w:before="40" w:after="40"/>
      </w:pPr>
      <w:r>
        <w:rPr>
          <w:b/>
        </w:rPr>
        <w:t>Formatos de Salida</w:t>
      </w:r>
      <w:r>
        <w:t>: Exportación automática a CSV y JSON.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744963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9 15252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49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4748B"/>
          <w:sz w:val="18"/>
        </w:rPr>
        <w:t>Figura: Configuración del Scraper</w:t>
      </w:r>
    </w:p>
    <w:p>
      <w:pPr>
        <w:keepNext/>
        <w:spacing w:before="200" w:after="80"/>
      </w:pPr>
      <w:r>
        <w:rPr>
          <w:b/>
          <w:color w:val="0F766E"/>
          <w:sz w:val="24"/>
        </w:rPr>
        <w:t>5.3. Pestaña Red POST y Autocompletado BS4</w:t>
      </w:r>
    </w:p>
    <w:p>
      <w:pPr>
        <w:spacing w:before="0" w:after="120"/>
      </w:pPr>
      <w:r>
        <w:t xml:space="preserve">Para scrapers basados en </w:t>
      </w:r>
      <w:r>
        <w:rPr>
          <w:rFonts w:ascii="Consolas" w:hAnsi="Consolas"/>
          <w:color w:val="6366F1"/>
          <w:sz w:val="19"/>
        </w:rPr>
        <w:t>BeautifulSoup4</w:t>
      </w:r>
      <w:r>
        <w:t xml:space="preserve"> que requieren autenticación previa vía HTTP POST, la pestaña </w:t>
      </w:r>
      <w:r>
        <w:rPr>
          <w:b/>
        </w:rPr>
        <w:t>🌐 Red POST</w:t>
      </w:r>
      <w:r>
        <w:t xml:space="preserve"> intercepta las peticiones de login de red y permite autocompletar automáticamente la configuración de inicio de sesión con un solo clic.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76085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9 15253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60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4748B"/>
          <w:sz w:val="18"/>
        </w:rPr>
        <w:t>Figura: Red POST y Autocompletado</w:t>
      </w:r>
    </w:p>
    <w:p>
      <w:pPr>
        <w:keepNext/>
        <w:spacing w:before="280" w:after="120"/>
      </w:pPr>
      <w:r>
        <w:rPr>
          <w:b/>
          <w:color w:val="4338CA"/>
          <w:sz w:val="30"/>
        </w:rPr>
        <w:t>6. Gestión, Edición y Generación de Código</w:t>
      </w:r>
    </w:p>
    <w:p>
      <w:pPr>
        <w:keepNext/>
        <w:spacing w:before="200" w:after="80"/>
      </w:pPr>
      <w:r>
        <w:rPr>
          <w:b/>
          <w:color w:val="0F766E"/>
          <w:sz w:val="24"/>
        </w:rPr>
        <w:t>6.1. Menú Contextual y Editor de Pasos</w:t>
      </w:r>
    </w:p>
    <w:p>
      <w:pPr>
        <w:spacing w:before="0" w:after="120"/>
      </w:pPr>
      <w:r>
        <w:t>En cualquiera de los tres modos, el usuario tiene control total sobre la lista de elementos:</w:t>
      </w:r>
    </w:p>
    <w:p>
      <w:pPr>
        <w:pStyle w:val="ListBullet"/>
        <w:spacing w:before="40" w:after="40"/>
      </w:pPr>
      <w:r>
        <w:rPr>
          <w:b/>
        </w:rPr>
        <w:t>Filtro mediante Casilla (☑/☐)</w:t>
      </w:r>
      <w:r>
        <w:t>: Permite incluir o excluir elementos de la generación final.</w:t>
      </w:r>
    </w:p>
    <w:p>
      <w:pPr>
        <w:pStyle w:val="ListBullet"/>
        <w:spacing w:before="40" w:after="40"/>
      </w:pPr>
      <w:r>
        <w:rPr>
          <w:b/>
        </w:rPr>
        <w:t>Menú Contextual (Clic Derecho)</w:t>
      </w:r>
      <w:r>
        <w:t>: Opciones para subir/bajar la secuencia de pasos, eliminar o editar datos.</w:t>
      </w:r>
    </w:p>
    <w:p>
      <w:pPr>
        <w:pStyle w:val="ListBullet"/>
        <w:spacing w:before="40" w:after="40"/>
      </w:pPr>
      <w:r>
        <w:rPr>
          <w:b/>
        </w:rPr>
        <w:t>Editor de Pasos</w:t>
      </w:r>
      <w:r>
        <w:t>: Modal interactivo para modificar manualmente URLs, selectores, xpaths o credenciales.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6681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9 15225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66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4748B"/>
          <w:sz w:val="18"/>
        </w:rPr>
        <w:t>Figura: Selección de Pasos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284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9 15230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2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4748B"/>
          <w:sz w:val="18"/>
        </w:rPr>
        <w:t>Figura: Editor Modal de Pasos</w:t>
      </w:r>
    </w:p>
    <w:p>
      <w:pPr>
        <w:keepNext/>
        <w:spacing w:before="200" w:after="80"/>
      </w:pPr>
      <w:r>
        <w:rPr>
          <w:b/>
          <w:color w:val="0F766E"/>
          <w:sz w:val="24"/>
        </w:rPr>
        <w:t>6.2. Generación y Exportación de Código</w:t>
      </w:r>
    </w:p>
    <w:p>
      <w:pPr>
        <w:spacing w:before="0" w:after="120"/>
      </w:pPr>
      <w:r>
        <w:t>Al presionar el botón principal de generación en la parte inferior, la herramienta compila un script Python limpio, mantenible y listo para producción:</w:t>
      </w:r>
    </w:p>
    <w:p>
      <w:pPr>
        <w:pStyle w:val="ListBullet"/>
        <w:spacing w:before="40" w:after="40"/>
      </w:pPr>
      <w:r>
        <w:rPr>
          <w:b/>
        </w:rPr>
        <w:t>Modo APIs</w:t>
      </w:r>
      <w:r>
        <w:t>: Genera un script secuencial con sesión persistente y vinculación dinámica automática de tokens de autenticación.</w:t>
      </w:r>
    </w:p>
    <w:p>
      <w:pPr>
        <w:pStyle w:val="ListBullet"/>
        <w:spacing w:before="40" w:after="40"/>
      </w:pPr>
      <w:r>
        <w:rPr>
          <w:b/>
        </w:rPr>
        <w:t>Modo DOM</w:t>
      </w:r>
      <w:r>
        <w:t xml:space="preserve">: Despliega un menú emergente para exportar el script ejecutable </w:t>
      </w:r>
      <w:r>
        <w:rPr>
          <w:rFonts w:ascii="Consolas" w:hAnsi="Consolas"/>
          <w:color w:val="6366F1"/>
          <w:sz w:val="19"/>
        </w:rPr>
        <w:t>.py</w:t>
      </w:r>
      <w:r>
        <w:t xml:space="preserve">, la lista estructurada </w:t>
      </w:r>
      <w:r>
        <w:rPr>
          <w:rFonts w:ascii="Consolas" w:hAnsi="Consolas"/>
          <w:color w:val="6366F1"/>
          <w:sz w:val="19"/>
        </w:rPr>
        <w:t>.json</w:t>
      </w:r>
      <w:r>
        <w:t xml:space="preserve"> o el reporte completo de selectores </w:t>
      </w:r>
      <w:r>
        <w:rPr>
          <w:rFonts w:ascii="Consolas" w:hAnsi="Consolas"/>
          <w:color w:val="6366F1"/>
          <w:sz w:val="19"/>
        </w:rPr>
        <w:t>.txt</w:t>
      </w:r>
      <w:r>
        <w:t>.</w:t>
      </w:r>
    </w:p>
    <w:p>
      <w:pPr>
        <w:pStyle w:val="ListBullet"/>
        <w:spacing w:before="40" w:after="40"/>
      </w:pPr>
      <w:r>
        <w:rPr>
          <w:b/>
        </w:rPr>
        <w:t>Modo Scraper</w:t>
      </w:r>
      <w:r>
        <w:t>: Exporta un script automatizado completo con soporte de exportación a CSV/JSON.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72195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9 15232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1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4748B"/>
          <w:sz w:val="18"/>
        </w:rPr>
        <w:t>Figura: Exportación DOM</w:t>
      </w:r>
    </w:p>
    <w:p>
      <w:pPr>
        <w:keepNext/>
        <w:spacing w:before="280" w:after="120"/>
      </w:pPr>
      <w:r>
        <w:rPr>
          <w:b/>
          <w:color w:val="4338CA"/>
          <w:sz w:val="30"/>
        </w:rPr>
        <w:t>7. Diagnóstico y Herramientas Multimedia</w:t>
      </w:r>
    </w:p>
    <w:p>
      <w:pPr>
        <w:keepNext/>
        <w:spacing w:before="200" w:after="80"/>
      </w:pPr>
      <w:r>
        <w:rPr>
          <w:b/>
          <w:color w:val="0F766E"/>
          <w:sz w:val="24"/>
        </w:rPr>
        <w:t>7.1. Reproducción de Video y Visor de Trazas (Trace Viewer)</w:t>
      </w:r>
    </w:p>
    <w:p>
      <w:pPr>
        <w:spacing w:before="0" w:after="120"/>
      </w:pPr>
      <w:r>
        <w:t>En la esquina superior derecha del panel de inspección, se incluyen herramientas avanzadas para auditoría de ejecuciones RPA: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6764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9 15263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4748B"/>
          <w:sz w:val="18"/>
        </w:rPr>
        <w:t>Figura: Herramientas Multimedia</w:t>
      </w:r>
    </w:p>
    <w:p>
      <w:pPr>
        <w:pStyle w:val="ListBullet"/>
        <w:spacing w:before="40" w:after="40"/>
      </w:pPr>
      <w:r>
        <w:rPr>
          <w:b/>
        </w:rPr>
        <w:t>🎬 Reproducir Video</w:t>
      </w:r>
      <w:r>
        <w:t>: Abre el reproductor del sistema con la grabación WebM de la sesión interactiva realizada.</w:t>
      </w:r>
    </w:p>
    <w:p>
      <w:pPr>
        <w:pStyle w:val="ListBullet"/>
        <w:spacing w:before="40" w:after="40"/>
      </w:pPr>
      <w:r>
        <w:rPr>
          <w:b/>
        </w:rPr>
        <w:t>🔍 Ver Trace de Playwright</w:t>
      </w:r>
      <w:r>
        <w:t xml:space="preserve">: Ejecuta de forma nativa la herramienta </w:t>
      </w:r>
      <w:r>
        <w:rPr>
          <w:b/>
        </w:rPr>
        <w:t>Playwright Trace Viewer</w:t>
      </w:r>
      <w:r>
        <w:t xml:space="preserve"> para inspeccionar paso a paso cada evento de red, renderizado de DOM y captura de pantalla en la línea de tiempo.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b/>
                <w:color w:val="059669"/>
                <w:sz w:val="20"/>
              </w:rPr>
              <w:t>💡 CONSEJO PRÁCTICO</w:t>
              <w:br/>
            </w:r>
            <w:r>
              <w:t xml:space="preserve">Al presionar "Ver Trace de Playwright", se abrirá automáticamente la carpeta contenedora con el archivo </w:t>
            </w:r>
            <w:r>
              <w:rPr>
                <w:rFonts w:ascii="Consolas" w:hAnsi="Consolas"/>
                <w:color w:val="6366F1"/>
                <w:sz w:val="19"/>
              </w:rPr>
              <w:t>trace.zip</w:t>
            </w:r>
            <w:r>
              <w:t xml:space="preserve"> para arrastrarlo y soltarlo fácilmente sobre la ventana del visor.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