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A9" w:rsidRPr="008925D5" w:rsidRDefault="007045A9" w:rsidP="00CD4C27">
      <w:pPr>
        <w:pStyle w:val="Ttulo10"/>
        <w:rPr>
          <w:rFonts w:ascii="CMU Sans Serif" w:hAnsi="CMU Sans Serif" w:cs="CMU Sans Serif"/>
        </w:rPr>
      </w:pPr>
    </w:p>
    <w:p w:rsidR="007045A9" w:rsidRPr="008925D5" w:rsidRDefault="007045A9" w:rsidP="00394CAA">
      <w:pPr>
        <w:pStyle w:val="Ttulo10"/>
        <w:rPr>
          <w:rFonts w:ascii="CMU Sans Serif" w:hAnsi="CMU Sans Serif" w:cs="CMU Sans Serif"/>
        </w:rPr>
      </w:pPr>
    </w:p>
    <w:p w:rsidR="007045A9" w:rsidRPr="008925D5" w:rsidRDefault="007045A9" w:rsidP="00394CAA">
      <w:pPr>
        <w:pStyle w:val="Ttulo10"/>
        <w:rPr>
          <w:rFonts w:ascii="CMU Sans Serif" w:hAnsi="CMU Sans Serif" w:cs="CMU Sans Serif"/>
        </w:rPr>
      </w:pPr>
    </w:p>
    <w:p w:rsidR="00FC1A18" w:rsidRPr="008925D5" w:rsidRDefault="008A5705" w:rsidP="00A00997">
      <w:pPr>
        <w:pStyle w:val="Ttulo10"/>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ScoreHaven</w:t>
      </w:r>
    </w:p>
    <w:p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rsidR="004A0B7C" w:rsidRPr="008925D5" w:rsidRDefault="004A0B7C" w:rsidP="004A0B7C">
      <w:pPr>
        <w:rPr>
          <w:rFonts w:ascii="CMU Sans Serif" w:hAnsi="CMU Sans Serif" w:cs="CMU Sans Serif"/>
        </w:rPr>
      </w:pPr>
    </w:p>
    <w:p w:rsidR="004A0B7C" w:rsidRPr="008925D5" w:rsidRDefault="004A0B7C" w:rsidP="004A0B7C">
      <w:pPr>
        <w:ind w:firstLine="1985"/>
        <w:rPr>
          <w:rFonts w:ascii="CMU Sans Serif" w:hAnsi="CMU Sans Serif" w:cs="CMU Sans Serif"/>
        </w:rPr>
      </w:pPr>
    </w:p>
    <w:p w:rsidR="00394CAA" w:rsidRPr="008925D5" w:rsidRDefault="00394CAA" w:rsidP="00394CAA">
      <w:pPr>
        <w:rPr>
          <w:rFonts w:ascii="CMU Sans Serif" w:hAnsi="CMU Sans Serif" w:cs="CMU Sans Serif"/>
        </w:rPr>
      </w:pPr>
    </w:p>
    <w:p w:rsidR="00A00997" w:rsidRPr="008925D5" w:rsidRDefault="00A00997" w:rsidP="00394CAA">
      <w:pPr>
        <w:rPr>
          <w:rFonts w:ascii="CMU Sans Serif" w:hAnsi="CMU Sans Serif" w:cs="CMU Sans Serif"/>
        </w:rPr>
      </w:pPr>
    </w:p>
    <w:p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rsidR="00A00997" w:rsidRPr="008925D5" w:rsidRDefault="00A00997" w:rsidP="00A00997">
      <w:pPr>
        <w:ind w:firstLine="0"/>
        <w:jc w:val="left"/>
        <w:rPr>
          <w:rFonts w:ascii="CMU Sans Serif" w:hAnsi="CMU Sans Serif" w:cs="CMU Sans Serif"/>
        </w:rPr>
      </w:pPr>
    </w:p>
    <w:p w:rsidR="00A00997" w:rsidRPr="008925D5" w:rsidRDefault="00A00997" w:rsidP="00A00997">
      <w:pPr>
        <w:ind w:firstLine="0"/>
        <w:jc w:val="left"/>
        <w:rPr>
          <w:rFonts w:ascii="CMU Sans Serif" w:hAnsi="CMU Sans Serif" w:cs="CMU Sans Serif"/>
          <w:b/>
        </w:rPr>
      </w:pPr>
    </w:p>
    <w:p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Análise e Conceção de Sistemas</w:t>
      </w:r>
    </w:p>
    <w:p w:rsidR="00A00997" w:rsidRPr="008925D5" w:rsidRDefault="0014113E"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Novembro</w:t>
      </w:r>
      <w:r w:rsidR="00D744EA" w:rsidRPr="008925D5">
        <w:rPr>
          <w:rFonts w:ascii="CMU Sans Serif" w:hAnsi="CMU Sans Serif" w:cs="CMU Sans Serif"/>
        </w:rPr>
        <w:t xml:space="preserve"> 201</w:t>
      </w:r>
      <w:r w:rsidR="00F67359">
        <w:rPr>
          <w:rFonts w:ascii="CMU Sans Serif" w:hAnsi="CMU Sans Serif" w:cs="CMU Sans Serif"/>
        </w:rPr>
        <w:t>8</w:t>
      </w:r>
    </w:p>
    <w:p w:rsidR="00A87457" w:rsidRPr="008925D5" w:rsidRDefault="00A87457" w:rsidP="00A87457">
      <w:pPr>
        <w:pStyle w:val="Ttul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rsidR="00A87457" w:rsidRPr="008925D5" w:rsidRDefault="0065260F"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12</w:t>
            </w:r>
            <w:r w:rsidR="00A87457" w:rsidRPr="008925D5">
              <w:rPr>
                <w:rFonts w:ascii="CMU Sans Serif" w:hAnsi="CMU Sans Serif" w:cs="CMU Sans Serif"/>
              </w:rPr>
              <w:t>-</w:t>
            </w:r>
            <w:r>
              <w:rPr>
                <w:rFonts w:ascii="CMU Sans Serif" w:hAnsi="CMU Sans Serif" w:cs="CMU Sans Serif"/>
              </w:rPr>
              <w:t>10</w:t>
            </w:r>
            <w:r w:rsidR="00A87457" w:rsidRPr="008925D5">
              <w:rPr>
                <w:rFonts w:ascii="CMU Sans Serif" w:hAnsi="CMU Sans Serif" w:cs="CMU Sans Serif"/>
              </w:rPr>
              <w:t>-</w:t>
            </w:r>
            <w:r>
              <w:rPr>
                <w:rFonts w:ascii="CMU Sans Serif" w:hAnsi="CMU Sans Serif" w:cs="CMU Sans Serif"/>
              </w:rPr>
              <w:t>2018</w:t>
            </w:r>
          </w:p>
        </w:tc>
        <w:tc>
          <w:tcPr>
            <w:tcW w:w="2340" w:type="dxa"/>
            <w:tcBorders>
              <w:top w:val="single" w:sz="4" w:space="0" w:color="auto"/>
              <w:left w:val="single" w:sz="4" w:space="0" w:color="auto"/>
              <w:bottom w:val="single" w:sz="4" w:space="0" w:color="auto"/>
              <w:right w:val="single" w:sz="4" w:space="0" w:color="auto"/>
            </w:tcBorders>
          </w:tcPr>
          <w:p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18366E">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18366E">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18366E">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rsidR="00F67359" w:rsidRDefault="0018366E">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F67359" w:rsidRDefault="0018366E">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rsidR="009E2107" w:rsidRPr="008925D5" w:rsidRDefault="009E2107" w:rsidP="009E2107">
      <w:pPr>
        <w:rPr>
          <w:rFonts w:ascii="CMU Sans Serif" w:hAnsi="CMU Sans Serif" w:cs="CMU Sans Serif"/>
        </w:rPr>
      </w:pPr>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r w:rsid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r w:rsid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683A47" w:rsidRP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683A47" w:rsidRP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683A47" w:rsidRP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2453FE" w:rsidRPr="008925D5" w:rsidRDefault="0018366E">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683A47">
          <w:rPr>
            <w:rStyle w:val="Hiperligao"/>
            <w:rFonts w:ascii="CMU Sans Serif" w:hAnsi="CMU Sans Serif" w:cs="CMU Sans Serif"/>
            <w:noProof/>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rsidR="00075EBD" w:rsidRPr="008925D5" w:rsidRDefault="00075EBD" w:rsidP="00075EBD">
      <w:pPr>
        <w:pStyle w:val="Ttulo1"/>
        <w:rPr>
          <w:rFonts w:ascii="CMU Sans Serif" w:hAnsi="CMU Sans Serif" w:cs="CMU Sans Serif"/>
        </w:rPr>
      </w:pPr>
      <w:bookmarkStart w:id="9" w:name="_Toc496779375"/>
      <w:r w:rsidRPr="008925D5">
        <w:rPr>
          <w:rFonts w:ascii="CMU Sans Serif" w:hAnsi="CMU Sans Serif" w:cs="CMU Sans Serif"/>
        </w:rPr>
        <w:lastRenderedPageBreak/>
        <w:t>Introdução</w:t>
      </w:r>
      <w:bookmarkEnd w:id="9"/>
    </w:p>
    <w:p w:rsidR="00EF76B9" w:rsidRPr="008925D5" w:rsidRDefault="00EF76B9" w:rsidP="00EF76B9">
      <w:pPr>
        <w:pStyle w:val="Ttulo2"/>
        <w:rPr>
          <w:rFonts w:ascii="CMU Sans Serif" w:hAnsi="CMU Sans Serif" w:cs="CMU Sans Serif"/>
        </w:rPr>
      </w:pPr>
      <w:bookmarkStart w:id="10" w:name="_Toc496779376"/>
      <w:r w:rsidRPr="008925D5">
        <w:rPr>
          <w:rFonts w:ascii="CMU Sans Serif" w:hAnsi="CMU Sans Serif" w:cs="CMU Sans Serif"/>
        </w:rPr>
        <w:t>Propósito do documento</w:t>
      </w:r>
      <w:bookmarkEnd w:id="10"/>
    </w:p>
    <w:p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747E46" w:rsidRPr="000C7E8E">
        <w:rPr>
          <w:rFonts w:ascii="CMU Sans Serif" w:hAnsi="CMU Sans Serif" w:cs="CMU Sans Serif"/>
          <w:color w:val="000000" w:themeColor="text1"/>
        </w:rPr>
        <w:t>ScoreHaven</w:t>
      </w:r>
      <w:r w:rsidRPr="000C7E8E">
        <w:rPr>
          <w:rFonts w:ascii="CMU Sans Serif" w:hAnsi="CMU Sans Serif" w:cs="CMU Sans Serif"/>
          <w:color w:val="000000" w:themeColor="text1"/>
        </w:rPr>
        <w:t xml:space="preserve"> 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4651FB" w:rsidRPr="000C7E8E">
        <w:rPr>
          <w:rFonts w:ascii="CMU Sans Serif" w:hAnsi="CMU Sans Serif" w:cs="CMU Sans Serif"/>
          <w:color w:val="000000" w:themeColor="text1"/>
        </w:rPr>
        <w:t xml:space="preserve">ScoreHaven </w:t>
      </w:r>
      <w:r w:rsidRPr="000C7E8E">
        <w:rPr>
          <w:rFonts w:ascii="CMU Sans Serif" w:hAnsi="CMU Sans Serif" w:cs="CMU Sans Serif"/>
          <w:color w:val="000000" w:themeColor="text1"/>
        </w:rPr>
        <w:t xml:space="preserve">tem como principal </w:t>
      </w:r>
      <w:r w:rsidR="001A09FE" w:rsidRPr="000C7E8E">
        <w:rPr>
          <w:rFonts w:ascii="CMU Sans Serif" w:hAnsi="CMU Sans Serif" w:cs="CMU Sans Serif"/>
          <w:color w:val="000000" w:themeColor="text1"/>
        </w:rPr>
        <w:t>objetivo</w:t>
      </w:r>
      <w:r w:rsidRPr="000C7E8E">
        <w:rPr>
          <w:rFonts w:ascii="CMU Sans Serif" w:hAnsi="CMU Sans Serif" w:cs="CMU Sans Serif"/>
          <w:color w:val="000000" w:themeColor="text1"/>
        </w:rPr>
        <w:t xml:space="preserve"> </w:t>
      </w:r>
      <w:r w:rsidR="0023525F" w:rsidRPr="000C7E8E">
        <w:rPr>
          <w:rFonts w:ascii="CMU Sans Serif" w:hAnsi="CMU Sans Serif" w:cs="CMU Sans Serif"/>
          <w:color w:val="000000" w:themeColor="text1"/>
        </w:rPr>
        <w:t xml:space="preserve">fornecer qualquer tipo de </w:t>
      </w:r>
      <w:r w:rsidR="00E30868" w:rsidRPr="000C7E8E">
        <w:rPr>
          <w:rFonts w:ascii="CMU Sans Serif" w:hAnsi="CMU Sans Serif" w:cs="CMU Sans Serif"/>
          <w:color w:val="000000" w:themeColor="text1"/>
        </w:rPr>
        <w:t>dados</w:t>
      </w:r>
      <w:r w:rsidR="008A5705" w:rsidRPr="000C7E8E">
        <w:rPr>
          <w:rFonts w:ascii="CMU Sans Serif" w:hAnsi="CMU Sans Serif" w:cs="CMU Sans Serif"/>
          <w:color w:val="000000" w:themeColor="text1"/>
        </w:rPr>
        <w:t xml:space="preserve"> e resultados em tempo real referentes a diversos desportos</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documento é constituído </w:t>
      </w:r>
      <w:r w:rsidR="00221AF3" w:rsidRPr="000C7E8E">
        <w:rPr>
          <w:rFonts w:ascii="CMU Sans Serif" w:hAnsi="CMU Sans Serif" w:cs="CMU Sans Serif"/>
          <w:color w:val="000000" w:themeColor="text1"/>
        </w:rPr>
        <w:t xml:space="preserve">por </w:t>
      </w:r>
      <w:r w:rsidR="00943856" w:rsidRPr="000C7E8E">
        <w:rPr>
          <w:rFonts w:ascii="CMU Sans Serif" w:hAnsi="CMU Sans Serif" w:cs="CMU Sans Serif"/>
          <w:color w:val="000000" w:themeColor="text1"/>
          <w:szCs w:val="20"/>
        </w:rPr>
        <w:t xml:space="preserve">todo o amante de desporto ou quem, simplesmente, gosta de estar a par de todas a novidades sobre os seus desportos/equipas favoritas. No entanto, qualquer pessoa com acesso à internet consegue aceder ao nosso </w:t>
      </w:r>
      <w:r w:rsidR="000C7E8E" w:rsidRPr="000C7E8E">
        <w:rPr>
          <w:rFonts w:ascii="CMU Sans Serif" w:hAnsi="CMU Sans Serif" w:cs="CMU Sans Serif"/>
          <w:color w:val="000000" w:themeColor="text1"/>
          <w:szCs w:val="20"/>
        </w:rPr>
        <w:t>website</w:t>
      </w:r>
      <w:r w:rsidR="000C7E8E" w:rsidRPr="000C7E8E">
        <w:rPr>
          <w:color w:val="000000" w:themeColor="text1"/>
          <w:sz w:val="28"/>
          <w:szCs w:val="28"/>
        </w:rPr>
        <w:t>.</w:t>
      </w:r>
      <w:r w:rsidR="0023525F">
        <w:rPr>
          <w:rFonts w:ascii="CMU Sans Serif" w:hAnsi="CMU Sans Serif" w:cs="CMU Sans Serif"/>
        </w:rPr>
        <w:t xml:space="preserve"> 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para 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7A7BE9" w:rsidRPr="000C7E8E">
        <w:rPr>
          <w:rFonts w:ascii="CMU Sans Serif" w:hAnsi="CMU Sans Serif" w:cs="CMU Sans Serif"/>
          <w:color w:val="000000" w:themeColor="text1"/>
        </w:rPr>
        <w:t>ScoreHaven</w:t>
      </w:r>
      <w:r w:rsidR="00252959" w:rsidRPr="000C7E8E">
        <w:rPr>
          <w:rFonts w:ascii="CMU Sans Serif" w:hAnsi="CMU Sans Serif" w:cs="CMU Sans Serif"/>
          <w:color w:val="000000" w:themeColor="text1"/>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rsidR="0029310D" w:rsidRPr="008925D5" w:rsidRDefault="00252959" w:rsidP="00882AE7">
      <w:pPr>
        <w:rPr>
          <w:rFonts w:ascii="CMU Sans Serif" w:hAnsi="CMU Sans Serif" w:cs="CMU Sans Serif"/>
        </w:rPr>
      </w:pPr>
      <w:r w:rsidRPr="008925D5">
        <w:rPr>
          <w:rFonts w:ascii="CMU Sans Serif" w:hAnsi="CMU Sans Serif" w:cs="CMU Sans Serif"/>
        </w:rPr>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rsidR="00EF76B9" w:rsidRDefault="001A09FE" w:rsidP="00EF76B9">
      <w:pPr>
        <w:pStyle w:val="Ttulo2"/>
        <w:rPr>
          <w:rFonts w:ascii="CMU Sans Serif" w:hAnsi="CMU Sans Serif" w:cs="CMU Sans Serif"/>
        </w:rPr>
      </w:pPr>
      <w:bookmarkStart w:id="11" w:name="_Toc496779377"/>
      <w:r w:rsidRPr="008925D5">
        <w:rPr>
          <w:rFonts w:ascii="CMU Sans Serif" w:hAnsi="CMU Sans Serif" w:cs="CMU Sans Serif"/>
        </w:rPr>
        <w:lastRenderedPageBreak/>
        <w:t>Objetivo</w:t>
      </w:r>
      <w:r w:rsidR="00EF76B9" w:rsidRPr="008925D5">
        <w:rPr>
          <w:rFonts w:ascii="CMU Sans Serif" w:hAnsi="CMU Sans Serif" w:cs="CMU Sans Serif"/>
        </w:rPr>
        <w:t xml:space="preserve"> do sistema</w:t>
      </w:r>
      <w:bookmarkEnd w:id="11"/>
    </w:p>
    <w:p w:rsidR="00E45A9D" w:rsidRPr="00E45A9D" w:rsidRDefault="00E45A9D" w:rsidP="00E45A9D"/>
    <w:p w:rsidR="00130216" w:rsidRPr="008925D5" w:rsidRDefault="00E30868" w:rsidP="00130216">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 xml:space="preserve">ScoreHaven é um site que irá fornecer aos seus utilizadores resultados em direto e outros dados </w:t>
      </w:r>
      <w:r w:rsidR="00A720D1">
        <w:rPr>
          <w:rFonts w:ascii="CMU Sans Serif" w:hAnsi="CMU Sans Serif" w:cs="CMU Sans Serif"/>
          <w:szCs w:val="20"/>
        </w:rPr>
        <w:t xml:space="preserve">sobre diversos desportos da atualidade. </w:t>
      </w:r>
    </w:p>
    <w:p w:rsidR="00D17AEB" w:rsidRPr="00D17AEB" w:rsidRDefault="002E2DD3" w:rsidP="00B4061F">
      <w:pPr>
        <w:autoSpaceDE w:val="0"/>
        <w:autoSpaceDN w:val="0"/>
        <w:adjustRightInd w:val="0"/>
        <w:spacing w:after="0"/>
        <w:ind w:firstLine="284"/>
        <w:rPr>
          <w:rFonts w:ascii="CMU Sans Serif" w:hAnsi="CMU Sans Serif" w:cs="CMU Sans Serif"/>
          <w:szCs w:val="20"/>
          <w:u w:val="single"/>
        </w:rPr>
      </w:pPr>
      <w:r>
        <w:rPr>
          <w:rFonts w:ascii="CMU Sans Serif" w:hAnsi="CMU Sans Serif" w:cs="CMU Sans Serif"/>
          <w:szCs w:val="20"/>
        </w:rPr>
        <w:t>São raras as pessoas que não gostam de desporto e hoje em dia maior é o n</w:t>
      </w:r>
      <w:r w:rsidR="00E77D9E">
        <w:rPr>
          <w:rFonts w:ascii="CMU Sans Serif" w:hAnsi="CMU Sans Serif" w:cs="CMU Sans Serif"/>
          <w:szCs w:val="20"/>
        </w:rPr>
        <w:t>ú</w:t>
      </w:r>
      <w:r>
        <w:rPr>
          <w:rFonts w:ascii="CMU Sans Serif" w:hAnsi="CMU Sans Serif" w:cs="CMU Sans Serif"/>
          <w:szCs w:val="20"/>
        </w:rPr>
        <w:t xml:space="preserve">mero de pessoas que usam a internet como fonte de informação para a consulta de notícias quer seja de desporto ou outros assuntos como política, em vez de verem televisão. É </w:t>
      </w:r>
      <w:r w:rsidR="00E77D9E">
        <w:rPr>
          <w:rFonts w:ascii="CMU Sans Serif" w:hAnsi="CMU Sans Serif" w:cs="CMU Sans Serif"/>
          <w:szCs w:val="20"/>
        </w:rPr>
        <w:t>com isso em mente que</w:t>
      </w:r>
      <w:r w:rsidR="00AE77EE">
        <w:rPr>
          <w:rFonts w:ascii="CMU Sans Serif" w:hAnsi="CMU Sans Serif" w:cs="CMU Sans Serif"/>
          <w:szCs w:val="20"/>
        </w:rPr>
        <w:t xml:space="preserve"> temos com</w:t>
      </w:r>
      <w:r>
        <w:rPr>
          <w:rFonts w:ascii="CMU Sans Serif" w:hAnsi="CMU Sans Serif" w:cs="CMU Sans Serif"/>
          <w:szCs w:val="20"/>
        </w:rPr>
        <w:t xml:space="preserve">o objetivo do nosso site, </w:t>
      </w:r>
      <w:r w:rsidR="00D852BF">
        <w:rPr>
          <w:rFonts w:ascii="CMU Sans Serif" w:hAnsi="CMU Sans Serif" w:cs="CMU Sans Serif"/>
          <w:szCs w:val="20"/>
        </w:rPr>
        <w:t xml:space="preserve">dar uma </w:t>
      </w:r>
      <w:r w:rsidR="00D17AEB">
        <w:rPr>
          <w:rFonts w:ascii="CMU Sans Serif" w:hAnsi="CMU Sans Serif" w:cs="CMU Sans Serif"/>
          <w:szCs w:val="20"/>
        </w:rPr>
        <w:t>nova e melhor experiência aos nossos utilizadores.</w:t>
      </w:r>
    </w:p>
    <w:p w:rsidR="00221AF3" w:rsidRDefault="00221AF3" w:rsidP="00130216">
      <w:pPr>
        <w:autoSpaceDE w:val="0"/>
        <w:autoSpaceDN w:val="0"/>
        <w:adjustRightInd w:val="0"/>
        <w:spacing w:after="0"/>
        <w:ind w:firstLine="284"/>
        <w:rPr>
          <w:rFonts w:ascii="CMU Sans Serif" w:hAnsi="CMU Sans Serif" w:cs="CMU Sans Serif"/>
          <w:szCs w:val="20"/>
        </w:rPr>
      </w:pPr>
    </w:p>
    <w:p w:rsidR="00E45A9D" w:rsidRPr="008925D5" w:rsidRDefault="00E45A9D" w:rsidP="00130216">
      <w:pPr>
        <w:autoSpaceDE w:val="0"/>
        <w:autoSpaceDN w:val="0"/>
        <w:adjustRightInd w:val="0"/>
        <w:spacing w:after="0"/>
        <w:ind w:firstLine="284"/>
        <w:rPr>
          <w:rFonts w:ascii="CMU Sans Serif" w:hAnsi="CMU Sans Serif" w:cs="CMU Sans Serif"/>
          <w:szCs w:val="20"/>
        </w:rPr>
      </w:pPr>
    </w:p>
    <w:p w:rsidR="00CE75E5" w:rsidRPr="008925D5" w:rsidRDefault="00CE75E5" w:rsidP="00CE75E5">
      <w:pPr>
        <w:pStyle w:val="Legenda"/>
        <w:spacing w:before="300" w:after="120"/>
        <w:rPr>
          <w:rFonts w:ascii="CMU Sans Serif" w:hAnsi="CMU Sans Serif" w:cs="CMU Sans Serif"/>
        </w:rPr>
      </w:pPr>
      <w:bookmarkStart w:id="12" w:name="_Toc201046151"/>
      <w:bookmarkStart w:id="13"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2"/>
      <w:r w:rsidRPr="008925D5">
        <w:rPr>
          <w:rFonts w:ascii="CMU Sans Serif" w:hAnsi="CMU Sans Serif" w:cs="CMU Sans Serif"/>
        </w:rPr>
        <w:t xml:space="preserve">do sistema </w:t>
      </w:r>
      <w:bookmarkEnd w:id="13"/>
      <w:r w:rsidR="007A7BE9" w:rsidRPr="000C7E8E">
        <w:rPr>
          <w:rFonts w:ascii="CMU Sans Serif" w:hAnsi="CMU Sans Serif" w:cs="CMU Sans Serif"/>
          <w:color w:val="000000" w:themeColor="text1"/>
        </w:rPr>
        <w:t>ScoreHaven</w:t>
      </w:r>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Resultados em direto</w:t>
            </w:r>
          </w:p>
        </w:tc>
        <w:tc>
          <w:tcPr>
            <w:tcW w:w="3710" w:type="pct"/>
          </w:tcPr>
          <w:p w:rsidR="00CE75E5" w:rsidRPr="00BD086B"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Fornecer aos utilizadores a informação pretendente sobre determinado jogo enquanto este ainda esta a decorrer</w:t>
            </w:r>
          </w:p>
        </w:tc>
      </w:tr>
      <w:tr w:rsidR="00CE75E5" w:rsidRPr="00BD086B"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Classificações das equipas</w:t>
            </w:r>
          </w:p>
        </w:tc>
        <w:tc>
          <w:tcPr>
            <w:tcW w:w="3710" w:type="pct"/>
          </w:tcPr>
          <w:p w:rsidR="00CE75E5" w:rsidRPr="00BD086B" w:rsidRDefault="0023525F"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Mostrar as posições em que cada equipa se encontra tal como pontos acumulados em cada liga/campeonato que estejam a participar</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BD086B"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000000" w:themeColor="text1"/>
                <w:sz w:val="16"/>
                <w:szCs w:val="16"/>
              </w:rPr>
            </w:pPr>
            <w:r w:rsidRPr="00BD086B">
              <w:rPr>
                <w:rFonts w:ascii="CMU Sans Serif" w:eastAsiaTheme="minorEastAsia" w:hAnsi="CMU Sans Serif" w:cs="CMU Sans Serif"/>
                <w:color w:val="000000" w:themeColor="text1"/>
                <w:sz w:val="16"/>
                <w:szCs w:val="16"/>
              </w:rPr>
              <w:t>Top marcadores</w:t>
            </w:r>
          </w:p>
        </w:tc>
        <w:tc>
          <w:tcPr>
            <w:tcW w:w="3710" w:type="pct"/>
          </w:tcPr>
          <w:p w:rsidR="00CE75E5" w:rsidRPr="00BD086B"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BD086B">
              <w:rPr>
                <w:rFonts w:ascii="CMU Sans Serif" w:hAnsi="CMU Sans Serif" w:cs="CMU Sans Serif"/>
                <w:sz w:val="16"/>
                <w:szCs w:val="16"/>
              </w:rPr>
              <w:t>Disponibilizar uma classificação dos jogadores com mais golos, assistências e outro tipo de dados dependendo do desporto</w:t>
            </w:r>
          </w:p>
        </w:tc>
      </w:tr>
    </w:tbl>
    <w:p w:rsidR="00AD6BCC" w:rsidRDefault="00AD6BCC" w:rsidP="00B4061F">
      <w:pPr>
        <w:autoSpaceDE w:val="0"/>
        <w:autoSpaceDN w:val="0"/>
        <w:adjustRightInd w:val="0"/>
        <w:spacing w:after="0"/>
        <w:ind w:firstLine="0"/>
        <w:rPr>
          <w:rFonts w:ascii="CMU Sans Serif" w:hAnsi="CMU Sans Serif" w:cs="CMU Sans Serif"/>
          <w:szCs w:val="20"/>
        </w:rPr>
      </w:pPr>
    </w:p>
    <w:p w:rsidR="00AD6BCC" w:rsidRDefault="00AD6BCC" w:rsidP="00AD6BCC">
      <w:r>
        <w:br w:type="page"/>
      </w:r>
    </w:p>
    <w:p w:rsidR="00CE75E5" w:rsidRPr="00BD086B" w:rsidRDefault="00CE75E5" w:rsidP="00130216">
      <w:pPr>
        <w:autoSpaceDE w:val="0"/>
        <w:autoSpaceDN w:val="0"/>
        <w:adjustRightInd w:val="0"/>
        <w:spacing w:after="0"/>
        <w:ind w:firstLine="284"/>
        <w:rPr>
          <w:rFonts w:ascii="CMU Sans Serif" w:hAnsi="CMU Sans Serif" w:cs="CMU Sans Serif"/>
          <w:szCs w:val="20"/>
        </w:rPr>
      </w:pPr>
    </w:p>
    <w:p w:rsidR="0023423F" w:rsidRPr="008925D5" w:rsidRDefault="00F67359"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R</w:t>
      </w:r>
      <w:r w:rsidR="00221AF3" w:rsidRPr="008925D5">
        <w:rPr>
          <w:rFonts w:ascii="CMU Sans Serif" w:hAnsi="CMU Sans Serif" w:cs="CMU Sans Serif"/>
          <w:szCs w:val="20"/>
        </w:rPr>
        <w:t xml:space="preserve">esumo sobre os principais </w:t>
      </w:r>
      <w:r w:rsidR="00A34D11" w:rsidRPr="008925D5">
        <w:rPr>
          <w:rFonts w:ascii="CMU Sans Serif" w:hAnsi="CMU Sans Serif" w:cs="CMU Sans Serif"/>
          <w:szCs w:val="20"/>
        </w:rPr>
        <w:t>aspetos</w:t>
      </w:r>
      <w:r w:rsidR="00221AF3" w:rsidRPr="008925D5">
        <w:rPr>
          <w:rFonts w:ascii="CMU Sans Serif" w:hAnsi="CMU Sans Serif" w:cs="CMU Sans Serif"/>
          <w:szCs w:val="20"/>
        </w:rPr>
        <w:t xml:space="preserve"> tecnológicos do sistema</w:t>
      </w:r>
      <w:r w:rsidR="0023423F" w:rsidRPr="008925D5">
        <w:rPr>
          <w:rFonts w:ascii="CMU Sans Serif" w:hAnsi="CMU Sans Serif" w:cs="CMU Sans Serif"/>
          <w:szCs w:val="20"/>
        </w:rPr>
        <w:t>.</w:t>
      </w:r>
    </w:p>
    <w:p w:rsidR="00B4061F" w:rsidRDefault="00B4061F"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 xml:space="preserve">Para que consigamos fornecer aos nossos utilizadores os dados que pretendem em direto, necessitamos de um API que faça esse trabalho, sendo este o ponto principal do site. </w:t>
      </w:r>
    </w:p>
    <w:p w:rsidR="00221AF3" w:rsidRDefault="00B4061F" w:rsidP="00E45A9D">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Os utilizadores vão ter a op</w:t>
      </w:r>
      <w:r w:rsidR="005B099F">
        <w:rPr>
          <w:rFonts w:ascii="CMU Sans Serif" w:hAnsi="CMU Sans Serif" w:cs="CMU Sans Serif"/>
          <w:szCs w:val="20"/>
        </w:rPr>
        <w:t>ç</w:t>
      </w:r>
      <w:r>
        <w:rPr>
          <w:rFonts w:ascii="CMU Sans Serif" w:hAnsi="CMU Sans Serif" w:cs="CMU Sans Serif"/>
          <w:szCs w:val="20"/>
        </w:rPr>
        <w:t xml:space="preserve">ão de </w:t>
      </w:r>
      <w:r w:rsidR="00E45A9D">
        <w:rPr>
          <w:rFonts w:ascii="CMU Sans Serif" w:hAnsi="CMU Sans Serif" w:cs="CMU Sans Serif"/>
          <w:szCs w:val="20"/>
        </w:rPr>
        <w:t>por likes na equipa, desporto e/ou liga que assim desejarem e com estes gostos, os utilizadores vão poder receber notificações referentes aos mesmos.</w:t>
      </w:r>
    </w:p>
    <w:p w:rsidR="00E45A9D" w:rsidRPr="008925D5" w:rsidRDefault="00E45A9D" w:rsidP="00E45A9D">
      <w:pPr>
        <w:autoSpaceDE w:val="0"/>
        <w:autoSpaceDN w:val="0"/>
        <w:adjustRightInd w:val="0"/>
        <w:spacing w:after="0"/>
        <w:ind w:firstLine="284"/>
        <w:rPr>
          <w:rFonts w:ascii="CMU Sans Serif" w:hAnsi="CMU Sans Serif" w:cs="CMU Sans Serif"/>
          <w:szCs w:val="20"/>
        </w:rPr>
      </w:pPr>
    </w:p>
    <w:p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rsidR="00CE75E5" w:rsidRPr="00AD6BCC" w:rsidRDefault="00CE75E5" w:rsidP="00AD6BCC">
      <w:pPr>
        <w:spacing w:before="0" w:after="0" w:line="240" w:lineRule="auto"/>
        <w:ind w:firstLine="0"/>
        <w:jc w:val="center"/>
        <w:rPr>
          <w:rFonts w:ascii="CMU Sans Serif" w:hAnsi="CMU Sans Serif" w:cs="CMU Sans Serif"/>
          <w:b/>
          <w:bCs/>
          <w:szCs w:val="20"/>
        </w:rPr>
      </w:pPr>
      <w:bookmarkStart w:id="14"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4"/>
      <w:r w:rsidR="004651FB" w:rsidRPr="000C7E8E">
        <w:rPr>
          <w:rFonts w:ascii="CMU Sans Serif" w:hAnsi="CMU Sans Serif" w:cs="CMU Sans Serif"/>
          <w:b/>
          <w:color w:val="000000" w:themeColor="text1"/>
        </w:rPr>
        <w:t>ScoreHaven</w:t>
      </w:r>
    </w:p>
    <w:tbl>
      <w:tblPr>
        <w:tblStyle w:val="Tabelaclssica1"/>
        <w:tblW w:w="4888" w:type="pct"/>
        <w:tblLayout w:type="fixed"/>
        <w:tblLook w:val="04A0" w:firstRow="1" w:lastRow="0" w:firstColumn="1" w:lastColumn="0" w:noHBand="0" w:noVBand="1"/>
      </w:tblPr>
      <w:tblGrid>
        <w:gridCol w:w="2184"/>
        <w:gridCol w:w="6960"/>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sz w:val="16"/>
                <w:szCs w:val="16"/>
              </w:rPr>
            </w:pPr>
            <w:r>
              <w:rPr>
                <w:rFonts w:ascii="CMU Sans Serif" w:eastAsiaTheme="minorEastAsia" w:hAnsi="CMU Sans Serif" w:cs="CMU Sans Serif"/>
                <w:sz w:val="16"/>
                <w:szCs w:val="16"/>
              </w:rPr>
              <w:t>API</w:t>
            </w:r>
          </w:p>
        </w:tc>
        <w:tc>
          <w:tcPr>
            <w:tcW w:w="3806" w:type="pct"/>
          </w:tcPr>
          <w:p w:rsidR="00CE75E5" w:rsidRPr="008925D5" w:rsidRDefault="00BD086B"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Fornece-nos os dados sobre os </w:t>
            </w:r>
            <w:r w:rsidR="00AD6BCC">
              <w:rPr>
                <w:rFonts w:ascii="CMU Sans Serif" w:eastAsiaTheme="minorEastAsia" w:hAnsi="CMU Sans Serif" w:cs="CMU Sans Serif"/>
                <w:sz w:val="16"/>
                <w:szCs w:val="16"/>
              </w:rPr>
              <w:t>jogos</w:t>
            </w:r>
            <w:r>
              <w:rPr>
                <w:rFonts w:ascii="CMU Sans Serif" w:eastAsiaTheme="minorEastAsia" w:hAnsi="CMU Sans Serif" w:cs="CMU Sans Serif"/>
                <w:sz w:val="16"/>
                <w:szCs w:val="16"/>
              </w:rPr>
              <w:t xml:space="preserve"> em tempo real</w:t>
            </w:r>
          </w:p>
        </w:tc>
      </w:tr>
      <w:tr w:rsidR="00CE75E5" w:rsidRPr="008925D5"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5775D2">
            <w:pPr>
              <w:pStyle w:val="PargrafodaLista"/>
              <w:numPr>
                <w:ilvl w:val="0"/>
                <w:numId w:val="11"/>
              </w:numPr>
              <w:spacing w:before="60" w:after="60"/>
              <w:ind w:left="318" w:hanging="318"/>
              <w:jc w:val="left"/>
              <w:rPr>
                <w:rFonts w:ascii="CMU Sans Serif" w:hAnsi="CMU Sans Serif" w:cs="CMU Sans Serif"/>
                <w:bCs/>
                <w:sz w:val="16"/>
                <w:szCs w:val="16"/>
              </w:rPr>
            </w:pPr>
            <w:r w:rsidRPr="00BD086B">
              <w:rPr>
                <w:rFonts w:ascii="CMU Sans Serif" w:eastAsiaTheme="minorEastAsia" w:hAnsi="CMU Sans Serif" w:cs="CMU Sans Serif"/>
                <w:color w:val="000000" w:themeColor="text1"/>
                <w:sz w:val="16"/>
                <w:szCs w:val="16"/>
              </w:rPr>
              <w:t>Notificações</w:t>
            </w:r>
          </w:p>
        </w:tc>
        <w:tc>
          <w:tcPr>
            <w:tcW w:w="3806" w:type="pct"/>
          </w:tcPr>
          <w:p w:rsidR="00CE75E5" w:rsidRPr="008925D5" w:rsidRDefault="00863554"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000000"/>
                <w:sz w:val="16"/>
                <w:szCs w:val="16"/>
              </w:rPr>
            </w:pPr>
            <w:r w:rsidRPr="00BD086B">
              <w:rPr>
                <w:rFonts w:ascii="CMU Sans Serif" w:hAnsi="CMU Sans Serif" w:cs="CMU Sans Serif"/>
                <w:sz w:val="16"/>
                <w:szCs w:val="16"/>
              </w:rPr>
              <w:t>Dando a opção aos utilizadores de escolher equipas favoritas, disponibilizamos notificações sobre quando começam os jogos dessas equipas.</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5775D2">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sidRPr="00BD086B">
              <w:rPr>
                <w:rFonts w:ascii="CMU Sans Serif" w:eastAsiaTheme="minorEastAsia" w:hAnsi="CMU Sans Serif" w:cs="CMU Sans Serif"/>
                <w:color w:val="000000" w:themeColor="text1"/>
                <w:sz w:val="16"/>
                <w:szCs w:val="16"/>
              </w:rPr>
              <w:t>Secção de comentários</w:t>
            </w:r>
          </w:p>
        </w:tc>
        <w:tc>
          <w:tcPr>
            <w:tcW w:w="3806" w:type="pct"/>
          </w:tcPr>
          <w:p w:rsidR="00CE75E5" w:rsidRPr="008925D5" w:rsidRDefault="00863554"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sidRPr="00BD086B">
              <w:rPr>
                <w:rFonts w:ascii="CMU Sans Serif" w:hAnsi="CMU Sans Serif" w:cs="CMU Sans Serif"/>
                <w:sz w:val="16"/>
                <w:szCs w:val="16"/>
              </w:rPr>
              <w:t>Criar uma secção na página de cada jogo em que seja possível haver a discussão sobre o mesmo.</w:t>
            </w:r>
          </w:p>
        </w:tc>
      </w:tr>
      <w:tr w:rsidR="00CE75E5" w:rsidRPr="008925D5"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863554"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r w:rsidRPr="00AD6BCC">
              <w:rPr>
                <w:rFonts w:ascii="CMU Sans Serif" w:eastAsiaTheme="minorEastAsia" w:hAnsi="CMU Sans Serif" w:cs="CMU Sans Serif"/>
                <w:color w:val="000000" w:themeColor="text1"/>
                <w:sz w:val="16"/>
                <w:szCs w:val="16"/>
              </w:rPr>
              <w:t xml:space="preserve">Sistema de </w:t>
            </w:r>
            <w:r>
              <w:rPr>
                <w:rFonts w:ascii="CMU Sans Serif" w:eastAsiaTheme="minorEastAsia" w:hAnsi="CMU Sans Serif" w:cs="CMU Sans Serif"/>
                <w:color w:val="000000" w:themeColor="text1"/>
                <w:sz w:val="16"/>
                <w:szCs w:val="16"/>
              </w:rPr>
              <w:t>gostos</w:t>
            </w:r>
          </w:p>
        </w:tc>
        <w:tc>
          <w:tcPr>
            <w:tcW w:w="3806" w:type="pct"/>
          </w:tcPr>
          <w:p w:rsidR="00CE75E5" w:rsidRPr="008925D5" w:rsidRDefault="00863554" w:rsidP="00CE75E5">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sidRPr="00AD6BCC">
              <w:rPr>
                <w:rFonts w:ascii="CMU Sans Serif" w:hAnsi="CMU Sans Serif" w:cs="CMU Sans Serif"/>
                <w:sz w:val="16"/>
                <w:szCs w:val="16"/>
              </w:rPr>
              <w:t>Gerar uma votação entre os utilizadores sobre as suas equipas/jogadores favoritos, fazendo uma classificação destas mesmas.</w:t>
            </w:r>
          </w:p>
        </w:tc>
      </w:tr>
      <w:tr w:rsidR="00B4061F" w:rsidRPr="008925D5"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B4061F" w:rsidRPr="00AD6BCC"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000000" w:themeColor="text1"/>
                <w:sz w:val="16"/>
                <w:szCs w:val="16"/>
              </w:rPr>
            </w:pPr>
            <w:r w:rsidRPr="00AD6BCC">
              <w:rPr>
                <w:rFonts w:ascii="CMU Sans Serif" w:eastAsiaTheme="minorEastAsia" w:hAnsi="CMU Sans Serif" w:cs="CMU Sans Serif"/>
                <w:color w:val="000000" w:themeColor="text1"/>
                <w:sz w:val="16"/>
                <w:szCs w:val="16"/>
              </w:rPr>
              <w:t>Sistema administrador/ utilizador</w:t>
            </w:r>
          </w:p>
        </w:tc>
        <w:tc>
          <w:tcPr>
            <w:tcW w:w="3806" w:type="pct"/>
          </w:tcPr>
          <w:p w:rsidR="00B4061F" w:rsidRPr="00AD6BCC"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sidRPr="00AD6BCC">
              <w:rPr>
                <w:rFonts w:ascii="CMU Sans Serif" w:hAnsi="CMU Sans Serif" w:cs="CMU Sans Serif"/>
                <w:sz w:val="16"/>
                <w:szCs w:val="16"/>
              </w:rPr>
              <w:t>Distinguir os administradores dos utilizadores.</w:t>
            </w:r>
          </w:p>
        </w:tc>
      </w:tr>
    </w:tbl>
    <w:p w:rsidR="007C2A53" w:rsidRPr="008925D5" w:rsidRDefault="007C2A53">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Pr="008925D5" w:rsidRDefault="00AD6BCC">
      <w:pPr>
        <w:spacing w:before="0" w:after="0" w:line="240" w:lineRule="auto"/>
        <w:ind w:firstLine="0"/>
        <w:jc w:val="left"/>
        <w:rPr>
          <w:rFonts w:ascii="CMU Sans Serif" w:hAnsi="CMU Sans Serif" w:cs="CMU Sans Serif"/>
          <w:szCs w:val="20"/>
        </w:rPr>
      </w:pPr>
    </w:p>
    <w:p w:rsidR="00EF76B9" w:rsidRPr="008925D5" w:rsidRDefault="00EF76B9" w:rsidP="00EF76B9">
      <w:pPr>
        <w:pStyle w:val="Ttulo2"/>
        <w:rPr>
          <w:rFonts w:ascii="CMU Sans Serif" w:hAnsi="CMU Sans Serif" w:cs="CMU Sans Serif"/>
        </w:rPr>
      </w:pPr>
      <w:bookmarkStart w:id="15" w:name="_Toc496779378"/>
      <w:r w:rsidRPr="008925D5">
        <w:rPr>
          <w:rFonts w:ascii="CMU Sans Serif" w:hAnsi="CMU Sans Serif" w:cs="CMU Sans Serif"/>
        </w:rPr>
        <w:t>Glossário</w:t>
      </w:r>
      <w:bookmarkEnd w:id="15"/>
    </w:p>
    <w:p w:rsidR="00A00997" w:rsidRPr="008925D5" w:rsidRDefault="00A00997" w:rsidP="00A00997">
      <w:pPr>
        <w:pStyle w:val="Legenda"/>
        <w:spacing w:before="300" w:after="120"/>
        <w:rPr>
          <w:rFonts w:ascii="CMU Sans Serif" w:hAnsi="CMU Sans Serif" w:cs="CMU Sans Serif"/>
        </w:rPr>
      </w:pPr>
      <w:bookmarkStart w:id="16"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6"/>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0C79" w:rsidRDefault="000A0C79" w:rsidP="00D17AEB">
            <w:pPr>
              <w:ind w:firstLine="0"/>
              <w:jc w:val="center"/>
              <w:rPr>
                <w:rFonts w:ascii="CMU Sans Serif" w:hAnsi="CMU Sans Serif" w:cs="CMU Sans Serif"/>
                <w:b/>
                <w:sz w:val="16"/>
                <w:szCs w:val="16"/>
              </w:rPr>
            </w:pPr>
          </w:p>
        </w:tc>
        <w:tc>
          <w:tcPr>
            <w:tcW w:w="7763" w:type="dxa"/>
            <w:gridSpan w:val="2"/>
          </w:tcPr>
          <w:p w:rsidR="000A0C79" w:rsidRDefault="000A0C79"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p>
        </w:tc>
      </w:tr>
    </w:tbl>
    <w:p w:rsidR="00F7609F" w:rsidRDefault="00F7609F" w:rsidP="00F7609F">
      <w:pPr>
        <w:spacing w:after="0" w:line="240" w:lineRule="auto"/>
        <w:ind w:left="851" w:hanging="284"/>
        <w:jc w:val="left"/>
        <w:rPr>
          <w:rFonts w:ascii="CMU Sans Serif" w:hAnsi="CMU Sans Serif" w:cs="CMU Sans Serif"/>
        </w:rPr>
      </w:pPr>
    </w:p>
    <w:p w:rsidR="00655FBB" w:rsidRDefault="00655FBB" w:rsidP="00F7609F">
      <w:pPr>
        <w:spacing w:after="0" w:line="240" w:lineRule="auto"/>
        <w:ind w:left="851" w:hanging="284"/>
        <w:jc w:val="left"/>
        <w:rPr>
          <w:rFonts w:ascii="CMU Sans Serif" w:hAnsi="CMU Sans Serif" w:cs="CMU Sans Serif"/>
        </w:rPr>
      </w:pPr>
    </w:p>
    <w:p w:rsidR="00655FBB" w:rsidRPr="008925D5" w:rsidRDefault="00655FBB" w:rsidP="00F7609F">
      <w:pPr>
        <w:spacing w:after="0" w:line="240" w:lineRule="auto"/>
        <w:ind w:left="851" w:hanging="284"/>
        <w:jc w:val="left"/>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17" w:name="_Toc496779379"/>
      <w:r w:rsidRPr="008925D5">
        <w:rPr>
          <w:rFonts w:ascii="CMU Sans Serif" w:hAnsi="CMU Sans Serif" w:cs="CMU Sans Serif"/>
        </w:rPr>
        <w:lastRenderedPageBreak/>
        <w:t>Formato dos requisitos</w:t>
      </w:r>
      <w:bookmarkEnd w:id="17"/>
    </w:p>
    <w:p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8"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8"/>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9"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19"/>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rsidR="00B23263" w:rsidRDefault="00B23263" w:rsidP="00705B6D">
      <w:pPr>
        <w:spacing w:before="300"/>
        <w:rPr>
          <w:rFonts w:ascii="CMU Sans Serif" w:hAnsi="CMU Sans Serif" w:cs="CMU Sans Serif"/>
        </w:rPr>
      </w:pPr>
    </w:p>
    <w:p w:rsidR="00B23263" w:rsidRDefault="00B23263" w:rsidP="00B23263">
      <w:r>
        <w:br w:type="page"/>
      </w:r>
    </w:p>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0"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0"/>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1"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1"/>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rsidR="00F67359" w:rsidRPr="008925D5" w:rsidRDefault="00F67359" w:rsidP="00705B6D">
      <w:pPr>
        <w:spacing w:before="300"/>
        <w:rPr>
          <w:rFonts w:ascii="CMU Sans Serif" w:hAnsi="CMU Sans Serif" w:cs="CMU Sans Serif"/>
        </w:rPr>
      </w:pPr>
    </w:p>
    <w:p w:rsidR="00B23263" w:rsidRDefault="00B23263">
      <w:pPr>
        <w:spacing w:before="0" w:after="0" w:line="240" w:lineRule="auto"/>
        <w:ind w:firstLine="0"/>
        <w:jc w:val="left"/>
        <w:rPr>
          <w:rFonts w:ascii="CMU Sans Serif" w:hAnsi="CMU Sans Serif" w:cs="CMU Sans Serif"/>
          <w:b/>
          <w:bCs/>
          <w:szCs w:val="20"/>
        </w:rPr>
      </w:pPr>
      <w:bookmarkStart w:id="22" w:name="_Toc279141258"/>
      <w:r>
        <w:rPr>
          <w:rFonts w:ascii="CMU Sans Serif" w:hAnsi="CMU Sans Serif" w:cs="CMU Sans Serif"/>
        </w:rPr>
        <w:br w:type="page"/>
      </w:r>
    </w:p>
    <w:p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2"/>
    </w:p>
    <w:tbl>
      <w:tblPr>
        <w:tblStyle w:val="Tabelaclssica1"/>
        <w:tblW w:w="9356" w:type="dxa"/>
        <w:tblInd w:w="108" w:type="dxa"/>
        <w:tblLook w:val="04A0" w:firstRow="1" w:lastRow="0" w:firstColumn="1" w:lastColumn="0" w:noHBand="0" w:noVBand="1"/>
      </w:tblPr>
      <w:tblGrid>
        <w:gridCol w:w="1668"/>
        <w:gridCol w:w="768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rsidR="007F2198" w:rsidRPr="008925D5" w:rsidRDefault="00705B6D" w:rsidP="00705B6D">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rsidR="007C2A53" w:rsidRPr="008925D5" w:rsidRDefault="007C2A53" w:rsidP="007C2A53">
      <w:pPr>
        <w:rPr>
          <w:rFonts w:ascii="CMU Sans Serif" w:hAnsi="CMU Sans Serif" w:cs="CMU Sans Serif"/>
        </w:rPr>
      </w:pPr>
    </w:p>
    <w:p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rsidR="00736A68" w:rsidRPr="008925D5" w:rsidRDefault="00EF76B9" w:rsidP="00736A68">
      <w:pPr>
        <w:pStyle w:val="Ttulo1"/>
        <w:rPr>
          <w:rFonts w:ascii="CMU Sans Serif" w:hAnsi="CMU Sans Serif" w:cs="CMU Sans Serif"/>
        </w:rPr>
      </w:pPr>
      <w:bookmarkStart w:id="23" w:name="_Toc496779380"/>
      <w:r w:rsidRPr="008925D5">
        <w:rPr>
          <w:rFonts w:ascii="CMU Sans Serif" w:hAnsi="CMU Sans Serif" w:cs="CMU Sans Serif"/>
        </w:rPr>
        <w:lastRenderedPageBreak/>
        <w:t>Contexto</w:t>
      </w:r>
      <w:bookmarkEnd w:id="23"/>
    </w:p>
    <w:p w:rsidR="00EF76B9" w:rsidRDefault="00EF76B9" w:rsidP="00EF76B9">
      <w:pPr>
        <w:pStyle w:val="Ttulo2"/>
        <w:rPr>
          <w:rFonts w:ascii="CMU Sans Serif" w:hAnsi="CMU Sans Serif" w:cs="CMU Sans Serif"/>
        </w:rPr>
      </w:pPr>
      <w:bookmarkStart w:id="24" w:name="_Toc496779381"/>
      <w:r w:rsidRPr="008925D5">
        <w:rPr>
          <w:rFonts w:ascii="CMU Sans Serif" w:hAnsi="CMU Sans Serif" w:cs="CMU Sans Serif"/>
        </w:rPr>
        <w:t>Âmbito</w:t>
      </w:r>
      <w:bookmarkEnd w:id="24"/>
    </w:p>
    <w:p w:rsidR="009D747B" w:rsidRDefault="009D747B" w:rsidP="009D747B">
      <w:r>
        <w:t>O website “ScoreHaven”, sistema de gestão de resultados online, fornece resultados</w:t>
      </w:r>
      <w:r w:rsidR="00941B74">
        <w:t xml:space="preserve"> e</w:t>
      </w:r>
      <w:r>
        <w:t xml:space="preserve"> dados sobre diversos desportos em direto</w:t>
      </w:r>
      <w:r w:rsidR="00941B74">
        <w:t>, para que isto aconteça, o sistema tem inserido nele um API.</w:t>
      </w:r>
    </w:p>
    <w:p w:rsidR="00221AF3" w:rsidRPr="00A039B6" w:rsidRDefault="00D770C2" w:rsidP="00A039B6">
      <w:r>
        <w:t xml:space="preserve">Para além de fornecer resultados online o nosso site procura também promover a interação dos utilizadores, possuindo para isso </w:t>
      </w:r>
      <w:r w:rsidR="005B099F">
        <w:t>uma secção</w:t>
      </w:r>
      <w:r>
        <w:t xml:space="preserve"> de comentários onde os utilizadores poderão discutir entre si.</w:t>
      </w: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25" w:name="_Toc496779385"/>
      <w:r w:rsidRPr="008925D5">
        <w:rPr>
          <w:rFonts w:ascii="CMU Sans Serif" w:hAnsi="CMU Sans Serif" w:cs="CMU Sans Serif"/>
        </w:rPr>
        <w:lastRenderedPageBreak/>
        <w:t>Modelo genérico de casos de uso</w:t>
      </w:r>
      <w:bookmarkEnd w:id="25"/>
    </w:p>
    <w:p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4651FB" w:rsidRPr="000C7E8E">
        <w:rPr>
          <w:rFonts w:ascii="CMU Sans Serif" w:hAnsi="CMU Sans Serif" w:cs="CMU Sans Serif"/>
          <w:color w:val="000000" w:themeColor="text1"/>
        </w:rPr>
        <w:t xml:space="preserve">ScoreHaven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rsidR="00A00997" w:rsidRPr="008925D5" w:rsidRDefault="00A00997" w:rsidP="00CB01C0">
      <w:pPr>
        <w:spacing w:before="300"/>
        <w:rPr>
          <w:rFonts w:ascii="CMU Sans Serif" w:hAnsi="CMU Sans Serif" w:cs="CMU Sans Serif"/>
        </w:rPr>
      </w:pPr>
    </w:p>
    <w:p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rsidR="00F67359" w:rsidRDefault="00F67359" w:rsidP="00A00997">
      <w:pPr>
        <w:ind w:hanging="567"/>
        <w:jc w:val="center"/>
        <w:rPr>
          <w:rFonts w:ascii="CMU Sans Serif" w:hAnsi="CMU Sans Serif" w:cs="CMU Sans Serif"/>
          <w:i/>
          <w:color w:val="FF0000"/>
        </w:rPr>
      </w:pPr>
    </w:p>
    <w:p w:rsidR="00F67359" w:rsidRDefault="00F67359" w:rsidP="00A00997">
      <w:pPr>
        <w:ind w:hanging="567"/>
        <w:jc w:val="center"/>
        <w:rPr>
          <w:rFonts w:ascii="CMU Sans Serif" w:hAnsi="CMU Sans Serif" w:cs="CMU Sans Serif"/>
          <w:i/>
          <w:color w:val="FF0000"/>
        </w:rPr>
      </w:pPr>
    </w:p>
    <w:p w:rsidR="00F67359" w:rsidRPr="008925D5" w:rsidRDefault="00F67359" w:rsidP="00A00997">
      <w:pPr>
        <w:ind w:hanging="567"/>
        <w:jc w:val="center"/>
        <w:rPr>
          <w:rFonts w:ascii="CMU Sans Serif" w:hAnsi="CMU Sans Serif" w:cs="CMU Sans Serif"/>
          <w:i/>
          <w:color w:val="FF0000"/>
        </w:rPr>
      </w:pPr>
    </w:p>
    <w:p w:rsidR="00043E64" w:rsidRPr="008925D5" w:rsidRDefault="00043E64" w:rsidP="00043E64">
      <w:pPr>
        <w:pStyle w:val="Legenda"/>
        <w:rPr>
          <w:rFonts w:ascii="CMU Sans Serif" w:hAnsi="CMU Sans Serif" w:cs="CMU Sans Serif"/>
        </w:rPr>
      </w:pPr>
      <w:bookmarkStart w:id="26"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6"/>
      <w:r w:rsidR="004651FB" w:rsidRPr="000C7E8E">
        <w:rPr>
          <w:rFonts w:ascii="CMU Sans Serif" w:hAnsi="CMU Sans Serif" w:cs="CMU Sans Serif"/>
          <w:color w:val="000000" w:themeColor="text1"/>
        </w:rPr>
        <w:t>ScoreHaven</w:t>
      </w:r>
    </w:p>
    <w:p w:rsidR="00CB01C0" w:rsidRPr="008925D5" w:rsidRDefault="00CB01C0" w:rsidP="00CB01C0">
      <w:pPr>
        <w:rPr>
          <w:rFonts w:ascii="CMU Sans Serif" w:hAnsi="CMU Sans Serif" w:cs="CMU Sans Serif"/>
        </w:rPr>
      </w:pPr>
    </w:p>
    <w:p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rsidR="004A2823" w:rsidRPr="008925D5" w:rsidRDefault="004A2823" w:rsidP="004A2823">
      <w:pPr>
        <w:pStyle w:val="Legenda"/>
        <w:spacing w:before="300" w:after="120"/>
        <w:rPr>
          <w:rFonts w:ascii="CMU Sans Serif" w:hAnsi="CMU Sans Serif" w:cs="CMU Sans Serif"/>
        </w:rPr>
      </w:pPr>
      <w:bookmarkStart w:id="27"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7"/>
      <w:r w:rsidR="004651FB" w:rsidRPr="000C7E8E">
        <w:rPr>
          <w:rFonts w:ascii="CMU Sans Serif" w:hAnsi="CMU Sans Serif" w:cs="CMU Sans Serif"/>
          <w:color w:val="000000" w:themeColor="text1"/>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B01C0"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p>
        </w:tc>
        <w:tc>
          <w:tcPr>
            <w:tcW w:w="3831" w:type="pct"/>
          </w:tcPr>
          <w:p w:rsidR="00CB01C0" w:rsidRPr="008925D5" w:rsidRDefault="00941B74"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para além de poder fazer tudo que o utilizador faz</w:t>
            </w:r>
            <w:r w:rsidR="00E372F9">
              <w:rPr>
                <w:rFonts w:ascii="CMU Sans Serif" w:hAnsi="CMU Sans Serif" w:cs="CMU Sans Serif"/>
                <w:sz w:val="18"/>
                <w:szCs w:val="18"/>
              </w:rPr>
              <w:t>, pode eliminar os seus comentários</w:t>
            </w:r>
          </w:p>
        </w:tc>
      </w:tr>
    </w:tbl>
    <w:p w:rsidR="00E372F9" w:rsidRDefault="00E372F9" w:rsidP="005A149F">
      <w:pPr>
        <w:rPr>
          <w:rFonts w:ascii="CMU Sans Serif" w:hAnsi="CMU Sans Serif" w:cs="CMU Sans Serif"/>
        </w:rPr>
      </w:pPr>
    </w:p>
    <w:p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4651FB" w:rsidRPr="000C7E8E">
        <w:rPr>
          <w:rFonts w:ascii="CMU Sans Serif" w:hAnsi="CMU Sans Serif" w:cs="CMU Sans Serif"/>
          <w:color w:val="000000" w:themeColor="text1"/>
        </w:rPr>
        <w:t>ScoreHaven</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rsidR="00E372F9" w:rsidRDefault="00E372F9" w:rsidP="004A2823">
      <w:pPr>
        <w:pStyle w:val="Legenda"/>
        <w:spacing w:before="300" w:after="120"/>
        <w:rPr>
          <w:rFonts w:ascii="CMU Sans Serif" w:hAnsi="CMU Sans Serif" w:cs="CMU Sans Serif"/>
        </w:rPr>
      </w:pPr>
      <w:bookmarkStart w:id="28" w:name="_Toc279141260"/>
    </w:p>
    <w:p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28"/>
      <w:r w:rsidR="004651FB" w:rsidRPr="000C7E8E">
        <w:rPr>
          <w:rFonts w:ascii="CMU Sans Serif" w:hAnsi="CMU Sans Serif" w:cs="CMU Sans Serif"/>
          <w:color w:val="000000" w:themeColor="text1"/>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C41D3C">
              <w:rPr>
                <w:rFonts w:ascii="CMU Sans Serif" w:hAnsi="CMU Sans Serif" w:cs="CMU Sans Serif"/>
                <w:sz w:val="18"/>
                <w:szCs w:val="18"/>
              </w:rPr>
              <w:t>Gestão de likes</w:t>
            </w:r>
          </w:p>
        </w:tc>
        <w:tc>
          <w:tcPr>
            <w:tcW w:w="3831" w:type="pct"/>
          </w:tcPr>
          <w:p w:rsidR="004A2823" w:rsidRPr="008925D5" w:rsidRDefault="00C41D3C"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Após criação de conta, o utilizador terá a possibilidade de escolher a sua equipa e/ou liga e/ou desporto favorito</w:t>
            </w:r>
          </w:p>
        </w:tc>
      </w:tr>
      <w:tr w:rsidR="00C41D3C" w:rsidRPr="008925D5"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Gestão de Notificações</w:t>
            </w:r>
          </w:p>
        </w:tc>
        <w:tc>
          <w:tcPr>
            <w:tcW w:w="3831" w:type="pct"/>
          </w:tcPr>
          <w:p w:rsidR="00C41D3C" w:rsidRPr="008925D5" w:rsidRDefault="00C41D3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cliente ao escolher uma equipa/desporto/liga, poderá optar por receber notificações com informações sobre esses 3 aspetos</w:t>
            </w:r>
          </w:p>
        </w:tc>
      </w:tr>
      <w:tr w:rsidR="00C41D3C"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F6FBB">
            <w:pPr>
              <w:spacing w:before="60" w:after="60"/>
              <w:jc w:val="left"/>
              <w:rPr>
                <w:rFonts w:ascii="CMU Sans Serif" w:hAnsi="CMU Sans Serif" w:cs="CMU Sans Serif"/>
                <w:sz w:val="18"/>
                <w:szCs w:val="18"/>
              </w:rPr>
            </w:pPr>
          </w:p>
        </w:tc>
        <w:tc>
          <w:tcPr>
            <w:tcW w:w="3831" w:type="pct"/>
          </w:tcPr>
          <w:p w:rsidR="00C41D3C" w:rsidRPr="008925D5" w:rsidRDefault="00C41D3C"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p>
        </w:tc>
      </w:tr>
    </w:tbl>
    <w:p w:rsidR="004A2823" w:rsidRPr="008925D5" w:rsidRDefault="004A2823">
      <w:pPr>
        <w:spacing w:before="0" w:after="0" w:line="240" w:lineRule="auto"/>
        <w:ind w:firstLine="0"/>
        <w:jc w:val="left"/>
        <w:rPr>
          <w:rFonts w:ascii="CMU Sans Serif" w:hAnsi="CMU Sans Serif" w:cs="CMU Sans Serif"/>
        </w:rPr>
      </w:pPr>
    </w:p>
    <w:p w:rsidR="00EF76B9" w:rsidRPr="008925D5" w:rsidRDefault="00EF76B9" w:rsidP="00EF76B9">
      <w:pPr>
        <w:pStyle w:val="Ttulo2"/>
        <w:rPr>
          <w:rFonts w:ascii="CMU Sans Serif" w:hAnsi="CMU Sans Serif" w:cs="CMU Sans Serif"/>
        </w:rPr>
      </w:pPr>
      <w:bookmarkStart w:id="29" w:name="_Toc496779386"/>
      <w:r w:rsidRPr="008925D5">
        <w:rPr>
          <w:rFonts w:ascii="CMU Sans Serif" w:hAnsi="CMU Sans Serif" w:cs="CMU Sans Serif"/>
        </w:rPr>
        <w:t>Principais exclusões</w:t>
      </w:r>
      <w:bookmarkEnd w:id="29"/>
    </w:p>
    <w:p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651FB" w:rsidRPr="000C7E8E">
        <w:rPr>
          <w:rFonts w:ascii="CMU Sans Serif" w:hAnsi="CMU Sans Serif" w:cs="CMU Sans Serif"/>
          <w:color w:val="000000" w:themeColor="text1"/>
        </w:rPr>
        <w:t>ScoreHaven</w:t>
      </w:r>
      <w:r w:rsidR="00F7609F" w:rsidRPr="008925D5">
        <w:rPr>
          <w:rFonts w:ascii="CMU Sans Serif" w:hAnsi="CMU Sans Serif" w:cs="CMU Sans Serif"/>
        </w:rPr>
        <w:t xml:space="preserve">. A justificação para as exclusões relaciona-se com o facto de </w:t>
      </w:r>
    </w:p>
    <w:p w:rsidR="006A6AA8" w:rsidRPr="008925D5" w:rsidRDefault="006A6AA8" w:rsidP="006A6AA8">
      <w:pPr>
        <w:pStyle w:val="Legenda"/>
        <w:spacing w:before="300" w:after="120"/>
        <w:rPr>
          <w:rFonts w:ascii="CMU Sans Serif" w:hAnsi="CMU Sans Serif" w:cs="CMU Sans Serif"/>
        </w:rPr>
      </w:pPr>
      <w:bookmarkStart w:id="30"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0"/>
      <w:r w:rsidR="004651FB" w:rsidRPr="000C7E8E">
        <w:rPr>
          <w:rFonts w:ascii="CMU Sans Serif" w:hAnsi="CMU Sans Serif" w:cs="CMU Sans Serif"/>
          <w:color w:val="000000" w:themeColor="text1"/>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rsidR="006A6AA8" w:rsidRPr="008925D5" w:rsidRDefault="006A6AA8"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rsidR="00302530" w:rsidRPr="000C7E8E" w:rsidRDefault="00C41D3C" w:rsidP="00302530">
      <w:pPr>
        <w:pStyle w:val="Ttulo1"/>
        <w:rPr>
          <w:rFonts w:ascii="CMU Sans Serif" w:hAnsi="CMU Sans Serif" w:cs="CMU Sans Serif"/>
          <w:color w:val="000000" w:themeColor="text1"/>
        </w:rPr>
      </w:pPr>
      <w:r w:rsidRPr="000C7E8E">
        <w:rPr>
          <w:rFonts w:ascii="CMU Sans Serif" w:hAnsi="CMU Sans Serif" w:cs="CMU Sans Serif"/>
          <w:color w:val="000000" w:themeColor="text1"/>
        </w:rPr>
        <w:lastRenderedPageBreak/>
        <w:t>Gestão de likes</w:t>
      </w:r>
    </w:p>
    <w:p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651FB" w:rsidRPr="000C7E8E">
        <w:rPr>
          <w:rFonts w:ascii="CMU Sans Serif" w:hAnsi="CMU Sans Serif" w:cs="CMU Sans Serif"/>
          <w:color w:val="000000" w:themeColor="text1"/>
        </w:rPr>
        <w:t>ScoreHaven.</w:t>
      </w:r>
    </w:p>
    <w:p w:rsidR="00F67359" w:rsidRPr="000C7E8E" w:rsidRDefault="00F67359" w:rsidP="00E24FE2">
      <w:pPr>
        <w:spacing w:before="200" w:after="0"/>
        <w:ind w:firstLine="0"/>
        <w:rPr>
          <w:rFonts w:ascii="CMU Sans Serif" w:hAnsi="CMU Sans Serif" w:cs="CMU Sans Serif"/>
          <w:color w:val="000000" w:themeColor="text1"/>
          <w:szCs w:val="20"/>
        </w:rPr>
      </w:pPr>
      <w:bookmarkStart w:id="31" w:name="_Toc202181909"/>
      <w:bookmarkStart w:id="32" w:name="_Toc279141248"/>
    </w:p>
    <w:p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1"/>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2"/>
      <w:r w:rsidR="008E7C25" w:rsidRPr="000C7E8E">
        <w:rPr>
          <w:rFonts w:ascii="CMU Sans Serif" w:hAnsi="CMU Sans Serif" w:cs="CMU Sans Serif"/>
          <w:color w:val="000000" w:themeColor="text1"/>
        </w:rPr>
        <w:t>Gestão de likes</w:t>
      </w:r>
    </w:p>
    <w:p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rsidR="000A0C79" w:rsidRPr="008925D5" w:rsidRDefault="00036DB7" w:rsidP="000A0C79">
      <w:pPr>
        <w:pStyle w:val="Ttulo2"/>
        <w:rPr>
          <w:rFonts w:ascii="CMU Sans Serif" w:hAnsi="CMU Sans Serif" w:cs="CMU Sans Serif"/>
        </w:rPr>
      </w:pPr>
      <w:r>
        <w:rPr>
          <w:rFonts w:ascii="CMU Sans Serif" w:hAnsi="CMU Sans Serif" w:cs="CMU Sans Serif"/>
        </w:rPr>
        <w:lastRenderedPageBreak/>
        <w:t>Visitar página dos desportos</w:t>
      </w:r>
    </w:p>
    <w:p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1F5629">
      <w:pPr>
        <w:spacing w:before="200" w:after="0"/>
        <w:ind w:firstLine="0"/>
        <w:rPr>
          <w:rFonts w:ascii="CMU Sans Serif" w:hAnsi="CMU Sans Serif" w:cs="CMU Sans Serif"/>
          <w:b/>
          <w:szCs w:val="20"/>
        </w:rPr>
      </w:pPr>
    </w:p>
    <w:p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471A75" w:rsidRDefault="00471A75"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BB4863" w:rsidRPr="008925D5" w:rsidRDefault="00BB4863" w:rsidP="00BB4863">
      <w:pPr>
        <w:pStyle w:val="Ttulo2"/>
        <w:rPr>
          <w:rFonts w:ascii="CMU Sans Serif" w:hAnsi="CMU Sans Serif" w:cs="CMU Sans Serif"/>
        </w:rPr>
      </w:pPr>
      <w:r>
        <w:rPr>
          <w:rFonts w:ascii="CMU Sans Serif" w:hAnsi="CMU Sans Serif" w:cs="CMU Sans Serif"/>
        </w:rPr>
        <w:lastRenderedPageBreak/>
        <w:t>Escolher a liga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BB4863" w:rsidRPr="008925D5" w:rsidRDefault="00BB4863" w:rsidP="00BB4863">
      <w:pPr>
        <w:pStyle w:val="Ttulo2"/>
        <w:rPr>
          <w:rFonts w:ascii="CMU Sans Serif" w:hAnsi="CMU Sans Serif" w:cs="CMU Sans Serif"/>
        </w:rPr>
      </w:pPr>
      <w:r>
        <w:rPr>
          <w:rFonts w:ascii="CMU Sans Serif" w:hAnsi="CMU Sans Serif" w:cs="CMU Sans Serif"/>
        </w:rPr>
        <w:t>Escolher a equipa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rsidP="00BB4863">
      <w:pPr>
        <w:spacing w:before="600" w:after="200"/>
        <w:ind w:firstLine="425"/>
        <w:rPr>
          <w:rFonts w:ascii="CMU Sans Serif" w:hAnsi="CMU Sans Serif" w:cs="CMU Sans Serif"/>
          <w:b/>
          <w:color w:val="595959" w:themeColor="text1" w:themeTint="A6"/>
        </w:rPr>
      </w:pP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EA0872" w:rsidRPr="008925D5" w:rsidRDefault="00EA0872" w:rsidP="00EA0872">
      <w:pPr>
        <w:pStyle w:val="Ttulo2"/>
        <w:rPr>
          <w:rFonts w:ascii="CMU Sans Serif" w:hAnsi="CMU Sans Serif" w:cs="CMU Sans Serif"/>
        </w:rPr>
      </w:pPr>
      <w:r>
        <w:rPr>
          <w:rFonts w:ascii="CMU Sans Serif" w:hAnsi="CMU Sans Serif" w:cs="CMU Sans Serif"/>
        </w:rPr>
        <w:t>Colocar gosto</w:t>
      </w:r>
    </w:p>
    <w:p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EA0872">
      <w:pPr>
        <w:spacing w:before="200" w:after="0"/>
        <w:ind w:firstLine="0"/>
        <w:rPr>
          <w:rFonts w:ascii="CMU Sans Serif" w:hAnsi="CMU Sans Serif" w:cs="CMU Sans Serif"/>
          <w:b/>
          <w:szCs w:val="20"/>
        </w:rPr>
      </w:pPr>
    </w:p>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rsidR="00EA0872" w:rsidRDefault="00EA0872" w:rsidP="00DE2DF6">
      <w:pPr>
        <w:spacing w:before="200" w:after="0"/>
        <w:ind w:firstLine="0"/>
        <w:jc w:val="left"/>
        <w:rPr>
          <w:rFonts w:ascii="CMU Sans Serif" w:hAnsi="CMU Sans Serif" w:cs="CMU Sans Serif"/>
          <w:sz w:val="18"/>
          <w:szCs w:val="18"/>
        </w:rPr>
      </w:pPr>
    </w:p>
    <w:p w:rsidR="00330AA8" w:rsidRPr="008925D5" w:rsidRDefault="001F5629" w:rsidP="00330AA8">
      <w:pPr>
        <w:pStyle w:val="Ttulo1"/>
        <w:rPr>
          <w:rFonts w:ascii="CMU Sans Serif" w:hAnsi="CMU Sans Serif" w:cs="CMU Sans Serif"/>
        </w:rPr>
      </w:pPr>
      <w:bookmarkStart w:id="33"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3"/>
    </w:p>
    <w:p w:rsidR="00B31603" w:rsidRPr="008925D5" w:rsidRDefault="00B754AD" w:rsidP="00B31603">
      <w:pPr>
        <w:pStyle w:val="Ttulo2"/>
        <w:rPr>
          <w:rFonts w:ascii="CMU Sans Serif" w:hAnsi="CMU Sans Serif" w:cs="CMU Sans Serif"/>
        </w:rPr>
      </w:pPr>
      <w:bookmarkStart w:id="34"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4"/>
      <w:r w:rsidR="003A4F2C">
        <w:rPr>
          <w:rFonts w:ascii="CMU Sans Serif" w:hAnsi="CMU Sans Serif" w:cs="CMU Sans Serif"/>
          <w:color w:val="000000"/>
          <w:lang w:val="pt"/>
        </w:rPr>
        <w:t>Encriptação de dados</w:t>
      </w:r>
    </w:p>
    <w:p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rsidR="00B754AD" w:rsidRDefault="00B754AD" w:rsidP="00E70B6F">
      <w:pPr>
        <w:rPr>
          <w:rFonts w:ascii="CMU Sans Serif" w:hAnsi="CMU Sans Serif" w:cs="CMU Sans Serif"/>
        </w:rPr>
      </w:pPr>
    </w:p>
    <w:p w:rsidR="002B239D" w:rsidRPr="002B239D" w:rsidRDefault="002B239D" w:rsidP="002B239D">
      <w:pPr>
        <w:pStyle w:val="Ttul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bookmarkStart w:id="35" w:name="_GoBack"/>
      <w:bookmarkEnd w:id="35"/>
    </w:p>
    <w:p w:rsidR="002B239D" w:rsidRDefault="002B239D"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096" w:rsidRDefault="00976096">
      <w:r>
        <w:separator/>
      </w:r>
    </w:p>
  </w:endnote>
  <w:endnote w:type="continuationSeparator" w:id="0">
    <w:p w:rsidR="00976096" w:rsidRDefault="0097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MU Sans Serif">
    <w:altName w:val="Cambria Math"/>
    <w:charset w:val="00"/>
    <w:family w:val="auto"/>
    <w:pitch w:val="variable"/>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Default="0018366E"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8366E" w:rsidRDefault="0018366E" w:rsidP="009E2107">
    <w:pPr>
      <w:pStyle w:val="Footer2Even"/>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Default="0018366E" w:rsidP="009E2107">
    <w:pPr>
      <w:pStyle w:val="Footer2Even"/>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6F7FC9" w:rsidRDefault="0018366E"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37D19F88" wp14:editId="7FE1FCF8">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6F7FC9" w:rsidRDefault="0018366E"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6112B945" wp14:editId="265A653C">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6F7FC9" w:rsidRDefault="0018366E"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4EA681D" wp14:editId="5FA91F03">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6F7FC9" w:rsidRDefault="0018366E" w:rsidP="009E2107">
    <w:pPr>
      <w:pStyle w:val="Footer2Odd"/>
    </w:pP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096" w:rsidRDefault="00976096">
      <w:r>
        <w:separator/>
      </w:r>
    </w:p>
  </w:footnote>
  <w:footnote w:type="continuationSeparator" w:id="0">
    <w:p w:rsidR="00976096" w:rsidRDefault="00976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3A09E9" w:rsidRDefault="0018366E" w:rsidP="007B331A">
    <w:pPr>
      <w:pStyle w:val="Header2"/>
    </w:pPr>
    <w:r>
      <w:t>ScoreHaven– Especificação de Requisitos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Default="0018366E" w:rsidP="00E11AF4">
    <w:pPr>
      <w:pStyle w:val="Imagem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3A09E9" w:rsidRDefault="0018366E" w:rsidP="001D10E8">
    <w:pPr>
      <w:pStyle w:val="Header2"/>
    </w:pPr>
    <w:r>
      <w:t>ScoreHaven – Especificação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66E" w:rsidRPr="003A09E9" w:rsidRDefault="0018366E" w:rsidP="001D10E8">
    <w:pPr>
      <w:pStyle w:val="Header2"/>
    </w:pPr>
    <w:r>
      <w:t>ScoreHaven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Ttulo1"/>
      <w:lvlText w:val="%1."/>
      <w:lvlJc w:val="left"/>
      <w:pPr>
        <w:tabs>
          <w:tab w:val="num" w:pos="720"/>
        </w:tabs>
        <w:ind w:left="360" w:hanging="360"/>
      </w:pPr>
    </w:lvl>
    <w:lvl w:ilvl="1">
      <w:start w:val="1"/>
      <w:numFmt w:val="decimal"/>
      <w:pStyle w:val="Ttulo2"/>
      <w:lvlText w:val="%1.%2."/>
      <w:lvlJc w:val="left"/>
      <w:pPr>
        <w:tabs>
          <w:tab w:val="num" w:pos="1505"/>
        </w:tabs>
        <w:ind w:left="857" w:hanging="432"/>
      </w:pPr>
    </w:lvl>
    <w:lvl w:ilvl="2">
      <w:start w:val="1"/>
      <w:numFmt w:val="decimal"/>
      <w:pStyle w:val="Ttulo3"/>
      <w:lvlText w:val="%1.%2.%3."/>
      <w:lvlJc w:val="left"/>
      <w:pPr>
        <w:tabs>
          <w:tab w:val="num" w:pos="2160"/>
        </w:tabs>
        <w:ind w:left="1224" w:hanging="504"/>
      </w:pPr>
    </w:lvl>
    <w:lvl w:ilvl="3">
      <w:start w:val="1"/>
      <w:numFmt w:val="decimal"/>
      <w:pStyle w:val="Ttul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B2ECB"/>
    <w:rsid w:val="000B3723"/>
    <w:rsid w:val="000B7816"/>
    <w:rsid w:val="000C7E8E"/>
    <w:rsid w:val="000D23D8"/>
    <w:rsid w:val="000D2444"/>
    <w:rsid w:val="000D3483"/>
    <w:rsid w:val="000D73F7"/>
    <w:rsid w:val="000F5F1E"/>
    <w:rsid w:val="000F6907"/>
    <w:rsid w:val="00102FB8"/>
    <w:rsid w:val="00103174"/>
    <w:rsid w:val="00103480"/>
    <w:rsid w:val="00104CE7"/>
    <w:rsid w:val="00110D89"/>
    <w:rsid w:val="0011122C"/>
    <w:rsid w:val="00114DCF"/>
    <w:rsid w:val="0011584B"/>
    <w:rsid w:val="001222FE"/>
    <w:rsid w:val="001274D0"/>
    <w:rsid w:val="00130216"/>
    <w:rsid w:val="0014113E"/>
    <w:rsid w:val="001448E3"/>
    <w:rsid w:val="0015266F"/>
    <w:rsid w:val="00156253"/>
    <w:rsid w:val="00156AE6"/>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279B"/>
    <w:rsid w:val="001E34A6"/>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70"/>
    <w:rsid w:val="002440A8"/>
    <w:rsid w:val="00244E38"/>
    <w:rsid w:val="002453FE"/>
    <w:rsid w:val="00250BF6"/>
    <w:rsid w:val="00252959"/>
    <w:rsid w:val="00257588"/>
    <w:rsid w:val="00261CE7"/>
    <w:rsid w:val="00265D6A"/>
    <w:rsid w:val="002666AB"/>
    <w:rsid w:val="00266DDF"/>
    <w:rsid w:val="0027162E"/>
    <w:rsid w:val="0029310D"/>
    <w:rsid w:val="002931D2"/>
    <w:rsid w:val="00297B4A"/>
    <w:rsid w:val="002A0787"/>
    <w:rsid w:val="002A569B"/>
    <w:rsid w:val="002B239D"/>
    <w:rsid w:val="002B3DDC"/>
    <w:rsid w:val="002B491A"/>
    <w:rsid w:val="002B5EBD"/>
    <w:rsid w:val="002B6734"/>
    <w:rsid w:val="002D057D"/>
    <w:rsid w:val="002D0993"/>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2494"/>
    <w:rsid w:val="003732DF"/>
    <w:rsid w:val="0037650B"/>
    <w:rsid w:val="00383449"/>
    <w:rsid w:val="00383EAA"/>
    <w:rsid w:val="00383EC0"/>
    <w:rsid w:val="0039064C"/>
    <w:rsid w:val="00394CAA"/>
    <w:rsid w:val="003962C9"/>
    <w:rsid w:val="003A09E9"/>
    <w:rsid w:val="003A0B50"/>
    <w:rsid w:val="003A3D43"/>
    <w:rsid w:val="003A4F2C"/>
    <w:rsid w:val="003B0095"/>
    <w:rsid w:val="003C1E4A"/>
    <w:rsid w:val="003C7C8E"/>
    <w:rsid w:val="003D5D76"/>
    <w:rsid w:val="003D6316"/>
    <w:rsid w:val="003D7E97"/>
    <w:rsid w:val="003E35F2"/>
    <w:rsid w:val="003E3EBA"/>
    <w:rsid w:val="003E4ED7"/>
    <w:rsid w:val="003E5468"/>
    <w:rsid w:val="003E7908"/>
    <w:rsid w:val="0040043C"/>
    <w:rsid w:val="004057F5"/>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75D2"/>
    <w:rsid w:val="0058497B"/>
    <w:rsid w:val="00592DE6"/>
    <w:rsid w:val="0059402F"/>
    <w:rsid w:val="005A149F"/>
    <w:rsid w:val="005A743D"/>
    <w:rsid w:val="005B099F"/>
    <w:rsid w:val="005B14EE"/>
    <w:rsid w:val="005B1AB1"/>
    <w:rsid w:val="005B1E19"/>
    <w:rsid w:val="005B2294"/>
    <w:rsid w:val="005C08CD"/>
    <w:rsid w:val="005C0A0D"/>
    <w:rsid w:val="005C6CC1"/>
    <w:rsid w:val="005C77AE"/>
    <w:rsid w:val="005D3939"/>
    <w:rsid w:val="005D46D0"/>
    <w:rsid w:val="006002B0"/>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402D"/>
    <w:rsid w:val="006A6AA8"/>
    <w:rsid w:val="006B202F"/>
    <w:rsid w:val="006C001F"/>
    <w:rsid w:val="006C69D6"/>
    <w:rsid w:val="006D0A98"/>
    <w:rsid w:val="006D159A"/>
    <w:rsid w:val="006F68D2"/>
    <w:rsid w:val="006F7FC9"/>
    <w:rsid w:val="0070157C"/>
    <w:rsid w:val="0070316D"/>
    <w:rsid w:val="007032A4"/>
    <w:rsid w:val="00704067"/>
    <w:rsid w:val="007045A9"/>
    <w:rsid w:val="00705803"/>
    <w:rsid w:val="00705B6D"/>
    <w:rsid w:val="0070682F"/>
    <w:rsid w:val="00706BFF"/>
    <w:rsid w:val="00710D58"/>
    <w:rsid w:val="00714274"/>
    <w:rsid w:val="00714BD0"/>
    <w:rsid w:val="0072750D"/>
    <w:rsid w:val="00727D0F"/>
    <w:rsid w:val="00736A68"/>
    <w:rsid w:val="00737AB8"/>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3BA7"/>
    <w:rsid w:val="007C5C8A"/>
    <w:rsid w:val="007C71CB"/>
    <w:rsid w:val="007D6D91"/>
    <w:rsid w:val="007E0B0A"/>
    <w:rsid w:val="007F1243"/>
    <w:rsid w:val="007F2198"/>
    <w:rsid w:val="0080339C"/>
    <w:rsid w:val="00806482"/>
    <w:rsid w:val="0080660B"/>
    <w:rsid w:val="008135A5"/>
    <w:rsid w:val="00816434"/>
    <w:rsid w:val="008251AF"/>
    <w:rsid w:val="0083271E"/>
    <w:rsid w:val="00832CBF"/>
    <w:rsid w:val="00836523"/>
    <w:rsid w:val="00842012"/>
    <w:rsid w:val="00842B3D"/>
    <w:rsid w:val="00843811"/>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46AB"/>
    <w:rsid w:val="00975F0D"/>
    <w:rsid w:val="00976096"/>
    <w:rsid w:val="009837FD"/>
    <w:rsid w:val="009A0468"/>
    <w:rsid w:val="009A6D17"/>
    <w:rsid w:val="009B1E67"/>
    <w:rsid w:val="009C6FE4"/>
    <w:rsid w:val="009D1286"/>
    <w:rsid w:val="009D3ABA"/>
    <w:rsid w:val="009D747B"/>
    <w:rsid w:val="009E2107"/>
    <w:rsid w:val="009E54EB"/>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82B"/>
    <w:rsid w:val="00A9357B"/>
    <w:rsid w:val="00A952D8"/>
    <w:rsid w:val="00AA10CB"/>
    <w:rsid w:val="00AA1AF4"/>
    <w:rsid w:val="00AA79C0"/>
    <w:rsid w:val="00AB09E2"/>
    <w:rsid w:val="00AB4486"/>
    <w:rsid w:val="00AB48FF"/>
    <w:rsid w:val="00AC2249"/>
    <w:rsid w:val="00AD23E4"/>
    <w:rsid w:val="00AD5B01"/>
    <w:rsid w:val="00AD6BCC"/>
    <w:rsid w:val="00AE353F"/>
    <w:rsid w:val="00AE77EE"/>
    <w:rsid w:val="00B020B5"/>
    <w:rsid w:val="00B023CC"/>
    <w:rsid w:val="00B05C4F"/>
    <w:rsid w:val="00B07606"/>
    <w:rsid w:val="00B10FC7"/>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56E97"/>
    <w:rsid w:val="00B60C58"/>
    <w:rsid w:val="00B639C8"/>
    <w:rsid w:val="00B6711B"/>
    <w:rsid w:val="00B67250"/>
    <w:rsid w:val="00B754AD"/>
    <w:rsid w:val="00B8026A"/>
    <w:rsid w:val="00B8346F"/>
    <w:rsid w:val="00B865E4"/>
    <w:rsid w:val="00B93B93"/>
    <w:rsid w:val="00B95CEE"/>
    <w:rsid w:val="00BA1584"/>
    <w:rsid w:val="00BA5DD3"/>
    <w:rsid w:val="00BA7BE7"/>
    <w:rsid w:val="00BB2BF6"/>
    <w:rsid w:val="00BB4863"/>
    <w:rsid w:val="00BB5BF0"/>
    <w:rsid w:val="00BC0481"/>
    <w:rsid w:val="00BC35D1"/>
    <w:rsid w:val="00BC399F"/>
    <w:rsid w:val="00BD06C1"/>
    <w:rsid w:val="00BD086B"/>
    <w:rsid w:val="00BE16AF"/>
    <w:rsid w:val="00BF45BE"/>
    <w:rsid w:val="00BF47E2"/>
    <w:rsid w:val="00C03C59"/>
    <w:rsid w:val="00C137A4"/>
    <w:rsid w:val="00C2234E"/>
    <w:rsid w:val="00C23D87"/>
    <w:rsid w:val="00C2558C"/>
    <w:rsid w:val="00C26C8A"/>
    <w:rsid w:val="00C33183"/>
    <w:rsid w:val="00C37E8D"/>
    <w:rsid w:val="00C41D3C"/>
    <w:rsid w:val="00C56167"/>
    <w:rsid w:val="00C64659"/>
    <w:rsid w:val="00C66120"/>
    <w:rsid w:val="00C70862"/>
    <w:rsid w:val="00C708B4"/>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E2023"/>
    <w:rsid w:val="00DE2DF6"/>
    <w:rsid w:val="00DE5C38"/>
    <w:rsid w:val="00DF1C04"/>
    <w:rsid w:val="00DF1E3B"/>
    <w:rsid w:val="00DF4EC4"/>
    <w:rsid w:val="00DF559F"/>
    <w:rsid w:val="00DF7DFB"/>
    <w:rsid w:val="00E02D08"/>
    <w:rsid w:val="00E03F55"/>
    <w:rsid w:val="00E10381"/>
    <w:rsid w:val="00E11AF4"/>
    <w:rsid w:val="00E15E0A"/>
    <w:rsid w:val="00E233FD"/>
    <w:rsid w:val="00E24FE2"/>
    <w:rsid w:val="00E30805"/>
    <w:rsid w:val="00E30868"/>
    <w:rsid w:val="00E3304A"/>
    <w:rsid w:val="00E372F9"/>
    <w:rsid w:val="00E42C50"/>
    <w:rsid w:val="00E45A9D"/>
    <w:rsid w:val="00E50AB4"/>
    <w:rsid w:val="00E54047"/>
    <w:rsid w:val="00E56B1C"/>
    <w:rsid w:val="00E64A84"/>
    <w:rsid w:val="00E66ED5"/>
    <w:rsid w:val="00E70B6F"/>
    <w:rsid w:val="00E77D9E"/>
    <w:rsid w:val="00E81B96"/>
    <w:rsid w:val="00E85ED3"/>
    <w:rsid w:val="00E877CF"/>
    <w:rsid w:val="00E9268D"/>
    <w:rsid w:val="00E94D8B"/>
    <w:rsid w:val="00EA0872"/>
    <w:rsid w:val="00EA3CF2"/>
    <w:rsid w:val="00EA55A4"/>
    <w:rsid w:val="00EA7A79"/>
    <w:rsid w:val="00EB2608"/>
    <w:rsid w:val="00ED3106"/>
    <w:rsid w:val="00EE067B"/>
    <w:rsid w:val="00EE0DB7"/>
    <w:rsid w:val="00EE4619"/>
    <w:rsid w:val="00EE54C9"/>
    <w:rsid w:val="00EE6376"/>
    <w:rsid w:val="00EF459B"/>
    <w:rsid w:val="00EF76B9"/>
    <w:rsid w:val="00F00207"/>
    <w:rsid w:val="00F02A26"/>
    <w:rsid w:val="00F07C5E"/>
    <w:rsid w:val="00F12D78"/>
    <w:rsid w:val="00F345B8"/>
    <w:rsid w:val="00F34713"/>
    <w:rsid w:val="00F36BBB"/>
    <w:rsid w:val="00F43B25"/>
    <w:rsid w:val="00F45FE6"/>
    <w:rsid w:val="00F54E2F"/>
    <w:rsid w:val="00F6115E"/>
    <w:rsid w:val="00F61599"/>
    <w:rsid w:val="00F62300"/>
    <w:rsid w:val="00F6238B"/>
    <w:rsid w:val="00F67359"/>
    <w:rsid w:val="00F67E03"/>
    <w:rsid w:val="00F716BE"/>
    <w:rsid w:val="00F72321"/>
    <w:rsid w:val="00F74DAC"/>
    <w:rsid w:val="00F7609F"/>
    <w:rsid w:val="00F7627F"/>
    <w:rsid w:val="00F84D9C"/>
    <w:rsid w:val="00F86A4E"/>
    <w:rsid w:val="00F91215"/>
    <w:rsid w:val="00FA1159"/>
    <w:rsid w:val="00FA4705"/>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4:docId w14:val="0C9264CD"/>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Ttulo1">
    <w:name w:val="heading 1"/>
    <w:basedOn w:val="Normal"/>
    <w:next w:val="Normal"/>
    <w:link w:val="Ttul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Ttul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Ttul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Ttul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0">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Ttul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Ttulo1Carter">
    <w:name w:val="Título 1 Caráter"/>
    <w:basedOn w:val="Tipodeletrapredefinidodopargrafo"/>
    <w:link w:val="Ttul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a">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98BB4F0F-48E3-4FFE-8B73-6ED01ACE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5533</TotalTime>
  <Pages>1</Pages>
  <Words>3244</Words>
  <Characters>17519</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20722</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 </cp:lastModifiedBy>
  <cp:revision>51</cp:revision>
  <cp:lastPrinted>2016-11-03T17:21:00Z</cp:lastPrinted>
  <dcterms:created xsi:type="dcterms:W3CDTF">2018-10-29T15:59:00Z</dcterms:created>
  <dcterms:modified xsi:type="dcterms:W3CDTF">2018-12-05T10:31:00Z</dcterms:modified>
</cp:coreProperties>
</file>