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Heading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F00207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yperlink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yperlink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yperlink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yperlink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yperlink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yperlink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yperlink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F00207">
      <w:pPr>
        <w:pStyle w:val="TableofFigur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yperlink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yperlink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Heading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Heading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 w:rsidRPr="000C7E8E">
        <w:rPr>
          <w:rFonts w:ascii="CMU Sans Serif" w:hAnsi="CMU Sans Serif" w:cs="CMU Sans Serif"/>
          <w:color w:val="000000" w:themeColor="text1"/>
        </w:rPr>
        <w:t>ScoreHaven</w:t>
      </w:r>
      <w:r w:rsidRPr="000C7E8E">
        <w:rPr>
          <w:rFonts w:ascii="CMU Sans Serif" w:hAnsi="CMU Sans Serif" w:cs="CMU Sans Serif"/>
          <w:color w:val="000000" w:themeColor="text1"/>
        </w:rPr>
        <w:t xml:space="preserve"> e destina-se a descrevê-lo completamente antes de ser desenhado, implementado e testado. 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0C7E8E">
        <w:rPr>
          <w:rFonts w:ascii="CMU Sans Serif" w:hAnsi="CMU Sans Serif" w:cs="CMU Sans Serif"/>
          <w:color w:val="000000" w:themeColor="text1"/>
        </w:rPr>
        <w:t xml:space="preserve">tem como principal </w:t>
      </w:r>
      <w:r w:rsidR="001A09FE" w:rsidRPr="000C7E8E">
        <w:rPr>
          <w:rFonts w:ascii="CMU Sans Serif" w:hAnsi="CMU Sans Serif" w:cs="CMU Sans Serif"/>
          <w:color w:val="000000" w:themeColor="text1"/>
        </w:rPr>
        <w:t>objetivo</w:t>
      </w:r>
      <w:r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3525F" w:rsidRPr="000C7E8E">
        <w:rPr>
          <w:rFonts w:ascii="CMU Sans Serif" w:hAnsi="CMU Sans Serif" w:cs="CMU Sans Serif"/>
          <w:color w:val="000000" w:themeColor="text1"/>
        </w:rPr>
        <w:t xml:space="preserve">fornecer qualquer tipo de </w:t>
      </w:r>
      <w:r w:rsidR="00E30868" w:rsidRPr="000C7E8E">
        <w:rPr>
          <w:rFonts w:ascii="CMU Sans Serif" w:hAnsi="CMU Sans Serif" w:cs="CMU Sans Serif"/>
          <w:color w:val="000000" w:themeColor="text1"/>
        </w:rPr>
        <w:t>dados</w:t>
      </w:r>
      <w:r w:rsidR="008A5705" w:rsidRPr="000C7E8E">
        <w:rPr>
          <w:rFonts w:ascii="CMU Sans Serif" w:hAnsi="CMU Sans Serif" w:cs="CMU Sans Serif"/>
          <w:color w:val="000000" w:themeColor="text1"/>
        </w:rPr>
        <w:t xml:space="preserve"> e resultados em tempo real referentes a diversos desportos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. </w:t>
      </w:r>
      <w:r w:rsidRPr="000C7E8E">
        <w:rPr>
          <w:rFonts w:ascii="CMU Sans Serif" w:hAnsi="CMU Sans Serif" w:cs="CMU Sans Serif"/>
          <w:color w:val="000000" w:themeColor="text1"/>
        </w:rPr>
        <w:t xml:space="preserve">O público-alvo deste documento é constituído </w:t>
      </w:r>
      <w:r w:rsidR="00221AF3" w:rsidRPr="000C7E8E">
        <w:rPr>
          <w:rFonts w:ascii="CMU Sans Serif" w:hAnsi="CMU Sans Serif" w:cs="CMU Sans Serif"/>
          <w:color w:val="000000" w:themeColor="text1"/>
        </w:rPr>
        <w:t xml:space="preserve">por </w:t>
      </w:r>
      <w:r w:rsidR="00943856" w:rsidRPr="000C7E8E">
        <w:rPr>
          <w:rFonts w:ascii="CMU Sans Serif" w:hAnsi="CMU Sans Serif" w:cs="CMU Sans Serif"/>
          <w:color w:val="000000" w:themeColor="text1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r w:rsidR="000C7E8E" w:rsidRPr="000C7E8E">
        <w:rPr>
          <w:rFonts w:ascii="CMU Sans Serif" w:hAnsi="CMU Sans Serif" w:cs="CMU Sans Serif"/>
          <w:color w:val="000000" w:themeColor="text1"/>
          <w:szCs w:val="20"/>
        </w:rPr>
        <w:t>website</w:t>
      </w:r>
      <w:r w:rsidR="000C7E8E" w:rsidRPr="000C7E8E">
        <w:rPr>
          <w:color w:val="000000" w:themeColor="text1"/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  <w:r w:rsidR="00252959"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52959" w:rsidRPr="008925D5">
        <w:rPr>
          <w:rFonts w:ascii="CMU Sans Serif" w:hAnsi="CMU Sans Serif" w:cs="CMU Sans Serif"/>
        </w:rPr>
        <w:t xml:space="preserve">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Heading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Caption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leClassic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ListParagraph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ListParagraph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ListParagraph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0C7E8E">
        <w:rPr>
          <w:rFonts w:ascii="CMU Sans Serif" w:hAnsi="CMU Sans Serif" w:cs="CMU Sans Serif"/>
          <w:b/>
          <w:color w:val="000000" w:themeColor="text1"/>
        </w:rPr>
        <w:t>ScoreHaven</w:t>
      </w:r>
    </w:p>
    <w:tbl>
      <w:tblPr>
        <w:tblStyle w:val="TableClassic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ListParagraph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ListParagraph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ListParagraph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ListParagraph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ListParagraph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Heading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Caption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leClassic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655FBB" w:rsidRDefault="00655FBB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655FBB" w:rsidRPr="008925D5" w:rsidRDefault="00655FBB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Heading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lastRenderedPageBreak/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Caption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leClassic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Caption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leClassic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ListParagraph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ListParagraph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ListParagraph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ListParagraph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Caption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leClassic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Caption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leClassic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Caption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leClassic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Heading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Heading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“ScoreHaven”,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221AF3" w:rsidRPr="00A039B6" w:rsidRDefault="00D770C2" w:rsidP="00A039B6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Heading2"/>
        <w:rPr>
          <w:rFonts w:ascii="CMU Sans Serif" w:hAnsi="CMU Sans Serif" w:cs="CMU Sans Serif"/>
        </w:rPr>
      </w:pPr>
      <w:bookmarkStart w:id="25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5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Caption"/>
        <w:rPr>
          <w:rFonts w:ascii="CMU Sans Serif" w:hAnsi="CMU Sans Serif" w:cs="CMU Sans Serif"/>
        </w:rPr>
      </w:pPr>
      <w:bookmarkStart w:id="26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6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Caption"/>
        <w:spacing w:before="300" w:after="120"/>
        <w:rPr>
          <w:rFonts w:ascii="CMU Sans Serif" w:hAnsi="CMU Sans Serif" w:cs="CMU Sans Serif"/>
        </w:rPr>
      </w:pPr>
      <w:bookmarkStart w:id="27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27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leClassic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ListParagraph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ListParagraph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Caption"/>
        <w:spacing w:before="300" w:after="120"/>
        <w:rPr>
          <w:rFonts w:ascii="CMU Sans Serif" w:hAnsi="CMU Sans Serif" w:cs="CMU Sans Serif"/>
        </w:rPr>
      </w:pPr>
      <w:bookmarkStart w:id="28" w:name="_Toc279141260"/>
    </w:p>
    <w:p w:rsidR="004A2823" w:rsidRPr="008925D5" w:rsidRDefault="004A2823" w:rsidP="004A2823">
      <w:pPr>
        <w:pStyle w:val="Caption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28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leClassic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Após criação de conta, o utilizador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Heading2"/>
        <w:rPr>
          <w:rFonts w:ascii="CMU Sans Serif" w:hAnsi="CMU Sans Serif" w:cs="CMU Sans Serif"/>
        </w:rPr>
      </w:pPr>
      <w:bookmarkStart w:id="29" w:name="_Toc496779386"/>
      <w:r w:rsidRPr="008925D5">
        <w:rPr>
          <w:rFonts w:ascii="CMU Sans Serif" w:hAnsi="CMU Sans Serif" w:cs="CMU Sans Serif"/>
        </w:rPr>
        <w:t>Principais exclusões</w:t>
      </w:r>
      <w:bookmarkEnd w:id="29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Caption"/>
        <w:spacing w:before="300" w:after="120"/>
        <w:rPr>
          <w:rFonts w:ascii="CMU Sans Serif" w:hAnsi="CMU Sans Serif" w:cs="CMU Sans Serif"/>
        </w:rPr>
      </w:pPr>
      <w:bookmarkStart w:id="30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0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leClassic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ListParagraph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0C7E8E" w:rsidRDefault="00C41D3C" w:rsidP="00302530">
      <w:pPr>
        <w:pStyle w:val="Heading1"/>
        <w:rPr>
          <w:rFonts w:ascii="CMU Sans Serif" w:hAnsi="CMU Sans Serif" w:cs="CMU Sans Serif"/>
          <w:color w:val="000000" w:themeColor="text1"/>
        </w:rPr>
      </w:pPr>
      <w:r w:rsidRPr="000C7E8E">
        <w:rPr>
          <w:rFonts w:ascii="CMU Sans Serif" w:hAnsi="CMU Sans Serif" w:cs="CMU Sans Serif"/>
          <w:color w:val="000000" w:themeColor="text1"/>
        </w:rPr>
        <w:lastRenderedPageBreak/>
        <w:t>Gestão de likes</w:t>
      </w:r>
    </w:p>
    <w:p w:rsidR="007C71CB" w:rsidRPr="000C7E8E" w:rsidRDefault="007C71CB" w:rsidP="00AB48FF">
      <w:pPr>
        <w:spacing w:before="200" w:after="0"/>
        <w:ind w:firstLine="284"/>
        <w:rPr>
          <w:rFonts w:ascii="CMU Sans Serif" w:hAnsi="CMU Sans Serif" w:cs="CMU Sans Serif"/>
          <w:color w:val="000000" w:themeColor="text1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 w:rsidRPr="000C7E8E">
        <w:rPr>
          <w:rFonts w:ascii="CMU Sans Serif" w:hAnsi="CMU Sans Serif" w:cs="CMU Sans Serif"/>
          <w:color w:val="000000" w:themeColor="text1"/>
          <w:szCs w:val="20"/>
        </w:rPr>
        <w:t>gest</w:t>
      </w:r>
      <w:r w:rsidR="004329D8" w:rsidRPr="000C7E8E">
        <w:rPr>
          <w:rFonts w:ascii="CMU Sans Serif" w:hAnsi="CMU Sans Serif" w:cs="CMU Sans Serif"/>
          <w:color w:val="000000" w:themeColor="text1"/>
          <w:szCs w:val="20"/>
        </w:rPr>
        <w:t>ão de likes</w:t>
      </w:r>
      <w:r w:rsidR="006513AF" w:rsidRPr="000C7E8E">
        <w:rPr>
          <w:rFonts w:ascii="CMU Sans Serif" w:hAnsi="CMU Sans Serif" w:cs="CMU Sans Serif"/>
          <w:color w:val="000000" w:themeColor="text1"/>
          <w:szCs w:val="20"/>
        </w:rPr>
        <w:t xml:space="preserve">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ScoreHaven.</w:t>
      </w:r>
    </w:p>
    <w:p w:rsidR="00F67359" w:rsidRPr="000C7E8E" w:rsidRDefault="00F67359" w:rsidP="00E24FE2">
      <w:pPr>
        <w:spacing w:before="200" w:after="0"/>
        <w:ind w:firstLine="0"/>
        <w:rPr>
          <w:rFonts w:ascii="CMU Sans Serif" w:hAnsi="CMU Sans Serif" w:cs="CMU Sans Serif"/>
          <w:color w:val="000000" w:themeColor="text1"/>
          <w:szCs w:val="20"/>
        </w:rPr>
      </w:pPr>
      <w:bookmarkStart w:id="31" w:name="_Toc202181909"/>
      <w:bookmarkStart w:id="32" w:name="_Toc279141248"/>
    </w:p>
    <w:p w:rsidR="00F67359" w:rsidRDefault="00A9357B" w:rsidP="00EE067B">
      <w:pPr>
        <w:pStyle w:val="Caption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82194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Caption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1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2"/>
      <w:r w:rsidR="008E7C25" w:rsidRPr="000C7E8E">
        <w:rPr>
          <w:rFonts w:ascii="CMU Sans Serif" w:hAnsi="CMU Sans Serif" w:cs="CMU Sans Serif"/>
          <w:color w:val="000000" w:themeColor="text1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0A0C79" w:rsidRPr="008925D5" w:rsidRDefault="00036DB7" w:rsidP="000A0C79">
      <w:pPr>
        <w:pStyle w:val="Heading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leClassic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0A0C79" w:rsidRDefault="000A0C79" w:rsidP="00655FBB">
      <w:pPr>
        <w:spacing w:before="0" w:after="0" w:line="240" w:lineRule="auto"/>
        <w:ind w:firstLine="708"/>
        <w:jc w:val="left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p w:rsidR="00655FBB" w:rsidRPr="008925D5" w:rsidRDefault="00655FBB" w:rsidP="00655FBB">
      <w:pPr>
        <w:spacing w:before="0" w:after="0" w:line="240" w:lineRule="auto"/>
        <w:ind w:firstLine="708"/>
        <w:jc w:val="left"/>
        <w:rPr>
          <w:rFonts w:ascii="CMU Sans Serif" w:hAnsi="CMU Sans Serif" w:cs="CMU Sans Serif"/>
          <w:b/>
          <w:color w:val="595959" w:themeColor="text1" w:themeTint="A6"/>
        </w:rPr>
      </w:pPr>
    </w:p>
    <w:tbl>
      <w:tblPr>
        <w:tblStyle w:val="TableClassic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Seleção do like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655FBB" w:rsidRDefault="00655FBB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Heading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leClassic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numaliga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leClassic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Seleção do like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Heading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leClassic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leClassic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Seleção do like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Heading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leClassic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leClassic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leClassic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Seleção do like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A029CE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Heading1"/>
        <w:rPr>
          <w:rFonts w:ascii="CMU Sans Serif" w:hAnsi="CMU Sans Serif" w:cs="CMU Sans Serif"/>
        </w:rPr>
      </w:pPr>
      <w:bookmarkStart w:id="33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3"/>
    </w:p>
    <w:p w:rsidR="00B31603" w:rsidRPr="008925D5" w:rsidRDefault="00B754AD" w:rsidP="00B31603">
      <w:pPr>
        <w:pStyle w:val="Heading2"/>
        <w:rPr>
          <w:rFonts w:ascii="CMU Sans Serif" w:hAnsi="CMU Sans Serif" w:cs="CMU Sans Serif"/>
        </w:rPr>
      </w:pPr>
      <w:bookmarkStart w:id="34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4"/>
      <w:r w:rsidR="003A4F2C">
        <w:rPr>
          <w:rFonts w:ascii="CMU Sans Serif" w:hAnsi="CMU Sans Serif" w:cs="CMU Sans Serif"/>
          <w:color w:val="000000"/>
          <w:lang w:val="pt"/>
        </w:rPr>
        <w:t>Encriptação de dados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leClassic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0C7E8E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RGPD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  <w:r w:rsidR="003A4F2C">
              <w:rPr>
                <w:rFonts w:ascii="CMU Sans Serif" w:hAnsi="CMU Sans Serif" w:cs="CMU Sans Serif"/>
                <w:szCs w:val="16"/>
              </w:rPr>
              <w:t xml:space="preserve"> para estar de acordo com o RGPD</w:t>
            </w:r>
            <w:bookmarkStart w:id="35" w:name="_GoBack"/>
            <w:bookmarkEnd w:id="35"/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07" w:rsidRDefault="00F00207">
      <w:r>
        <w:separator/>
      </w:r>
    </w:p>
  </w:endnote>
  <w:endnote w:type="continuationSeparator" w:id="0">
    <w:p w:rsidR="00F00207" w:rsidRDefault="00F0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3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Default="00655FBB" w:rsidP="00706BF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55FBB" w:rsidRDefault="00655FB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Default="00655FBB" w:rsidP="009E2107">
    <w:pPr>
      <w:pStyle w:val="Footer2Even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2F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6F7FC9" w:rsidRDefault="00655FB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2FE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6F7FC9" w:rsidRDefault="00655FB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2FE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6F7FC9" w:rsidRDefault="00655FB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2FE"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6F7FC9" w:rsidRDefault="00655FBB" w:rsidP="009E2107">
    <w:pPr>
      <w:pStyle w:val="Footer2Odd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2F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07" w:rsidRDefault="00F00207">
      <w:r>
        <w:separator/>
      </w:r>
    </w:p>
  </w:footnote>
  <w:footnote w:type="continuationSeparator" w:id="0">
    <w:p w:rsidR="00F00207" w:rsidRDefault="00F0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3A09E9" w:rsidRDefault="00655FBB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Default="00655FB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3A09E9" w:rsidRDefault="00655FBB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BB" w:rsidRPr="003A09E9" w:rsidRDefault="00655FBB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leGrid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267EA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C7E8E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22FE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26A4F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7650B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A4F2C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24F94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55FBB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773B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029CE"/>
    <w:rsid w:val="00A039B6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357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0207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1159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4:docId w14:val="4511B246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Heading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Heading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Footer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PageNumber">
    <w:name w:val="page number"/>
    <w:basedOn w:val="DefaultParagraphFont"/>
    <w:rsid w:val="00075EBD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TOC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yperlink">
    <w:name w:val="Hyperlink"/>
    <w:basedOn w:val="DefaultParagraphFont"/>
    <w:uiPriority w:val="99"/>
    <w:rsid w:val="0059402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Caption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Header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leGrid">
    <w:name w:val="Table Grid"/>
    <w:basedOn w:val="Table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Footer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Header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TableofFigures">
    <w:name w:val="table of figures"/>
    <w:basedOn w:val="Normal"/>
    <w:next w:val="Normal"/>
    <w:uiPriority w:val="99"/>
    <w:rsid w:val="009E2107"/>
    <w:pPr>
      <w:ind w:firstLine="0"/>
    </w:pPr>
  </w:style>
  <w:style w:type="paragraph" w:styleId="FootnoteText">
    <w:name w:val="footnote text"/>
    <w:basedOn w:val="Normal"/>
    <w:link w:val="FootnoteTextCha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Heading1"/>
    <w:rsid w:val="00B23406"/>
    <w:pPr>
      <w:numPr>
        <w:numId w:val="0"/>
      </w:numPr>
    </w:pPr>
  </w:style>
  <w:style w:type="character" w:styleId="Emphasis">
    <w:name w:val="Emphasis"/>
    <w:basedOn w:val="DefaultParagraphFont"/>
    <w:uiPriority w:val="20"/>
    <w:qFormat/>
    <w:rsid w:val="003032B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3311"/>
  </w:style>
  <w:style w:type="paragraph" w:styleId="BalloonText">
    <w:name w:val="Balloon Text"/>
    <w:basedOn w:val="Normal"/>
    <w:link w:val="BalloonTextCha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DefaultParagraphFont"/>
    <w:rsid w:val="008A3311"/>
  </w:style>
  <w:style w:type="character" w:styleId="Strong">
    <w:name w:val="Strong"/>
    <w:basedOn w:val="DefaultParagraphFont"/>
    <w:uiPriority w:val="22"/>
    <w:qFormat/>
    <w:rsid w:val="008A3311"/>
    <w:rPr>
      <w:b/>
      <w:bCs/>
    </w:rPr>
  </w:style>
  <w:style w:type="character" w:styleId="HTMLAcronym">
    <w:name w:val="HTML Acronym"/>
    <w:basedOn w:val="DefaultParagraphFont"/>
    <w:uiPriority w:val="99"/>
    <w:unhideWhenUsed/>
    <w:rsid w:val="008A3311"/>
  </w:style>
  <w:style w:type="paragraph" w:styleId="ListParagraph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DefaultParagraphFont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DefaultParagraphFont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TOC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Classic1">
    <w:name w:val="Table Classic 1"/>
    <w:basedOn w:val="Table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8B4"/>
    <w:rPr>
      <w:rFonts w:ascii="Arial Narrow" w:hAnsi="Arial Narrow"/>
      <w:sz w:val="18"/>
    </w:rPr>
  </w:style>
  <w:style w:type="table" w:styleId="TableClassic2">
    <w:name w:val="Table Classic 2"/>
    <w:basedOn w:val="Table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umns4">
    <w:name w:val="Table Columns 4"/>
    <w:basedOn w:val="Table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le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1">
    <w:name w:val="Table Grid 1"/>
    <w:basedOn w:val="Table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5">
    <w:name w:val="Table List 5"/>
    <w:basedOn w:val="Table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le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List3">
    <w:name w:val="Table List 3"/>
    <w:basedOn w:val="Table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A246C3"/>
    <w:rPr>
      <w:i/>
      <w:iCs/>
      <w:color w:val="808080" w:themeColor="text1" w:themeTint="7F"/>
    </w:rPr>
  </w:style>
  <w:style w:type="table" w:styleId="TableWeb2">
    <w:name w:val="Table Web 2"/>
    <w:basedOn w:val="Table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A3FD5A8E-F391-4CA9-967F-A942D3A9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26</Pages>
  <Words>3169</Words>
  <Characters>17113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20242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David</dc:creator>
  <cp:lastModifiedBy>David Pinto</cp:lastModifiedBy>
  <cp:revision>48</cp:revision>
  <cp:lastPrinted>2016-11-03T17:21:00Z</cp:lastPrinted>
  <dcterms:created xsi:type="dcterms:W3CDTF">2018-10-29T15:59:00Z</dcterms:created>
  <dcterms:modified xsi:type="dcterms:W3CDTF">2018-12-03T11:36:00Z</dcterms:modified>
</cp:coreProperties>
</file>