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810" w:type="dxa"/>
        <w:tblLayout w:type="fixed"/>
        <w:tblLook w:val="01E0" w:firstRow="1" w:lastRow="1" w:firstColumn="1" w:lastColumn="1" w:noHBand="0" w:noVBand="0"/>
      </w:tblPr>
      <w:tblGrid>
        <w:gridCol w:w="9810"/>
      </w:tblGrid>
      <w:tr w:rsidR="00465A99" w:rsidRPr="00465A99" w14:paraId="1F137D3A" w14:textId="77777777" w:rsidTr="00465A99">
        <w:trPr>
          <w:trHeight w:val="230"/>
        </w:trPr>
        <w:tc>
          <w:tcPr>
            <w:tcW w:w="9810" w:type="dxa"/>
            <w:tcBorders>
              <w:top w:val="nil"/>
              <w:left w:val="nil"/>
              <w:bottom w:val="nil"/>
              <w:right w:val="nil"/>
            </w:tcBorders>
            <w:tcMar>
              <w:top w:w="20" w:type="dxa"/>
              <w:left w:w="20" w:type="dxa"/>
              <w:bottom w:w="1020" w:type="dxa"/>
              <w:right w:w="20" w:type="dxa"/>
            </w:tcMar>
            <w:hideMark/>
          </w:tcPr>
          <w:bookmarkStart w:id="0" w:name="__bookmark_2"/>
          <w:bookmarkStart w:id="1" w:name="__bookmark_1"/>
          <w:bookmarkEnd w:id="0"/>
          <w:bookmarkEnd w:id="1"/>
          <w:p w14:paraId="03B703A5"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ascii="Times New Roman" w:eastAsia="Times New Roman" w:hAnsi="Times New Roman" w:cs="Times New Roman"/>
                <w:noProof/>
                <w:kern w:val="0"/>
                <w:lang w:val="pl-PL" w:eastAsia="pl-PL"/>
                <w14:ligatures w14:val="none"/>
              </w:rPr>
              <mc:AlternateContent>
                <mc:Choice Requires="wps">
                  <w:drawing>
                    <wp:anchor distT="0" distB="0" distL="114300" distR="114300" simplePos="0" relativeHeight="251659264" behindDoc="0" locked="0" layoutInCell="1" allowOverlap="1" wp14:anchorId="70F1934D" wp14:editId="7EACE209">
                      <wp:simplePos x="0" y="0"/>
                      <wp:positionH relativeFrom="column">
                        <wp:posOffset>0</wp:posOffset>
                      </wp:positionH>
                      <wp:positionV relativeFrom="paragraph">
                        <wp:posOffset>0</wp:posOffset>
                      </wp:positionV>
                      <wp:extent cx="635000" cy="635000"/>
                      <wp:effectExtent l="0" t="0" r="3175" b="3175"/>
                      <wp:wrapNone/>
                      <wp:docPr id="1017428757"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C2AA2" id="AutoShape 6"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" filled="f" stroked="f">
                      <o:lock v:ext="edit" aspectratio="t" selection="t"/>
                    </v:rect>
                  </w:pict>
                </mc:Fallback>
              </mc:AlternateContent>
            </w:r>
            <w:r w:rsidRPr="00465A99">
              <w:rPr>
                <w:rFonts w:ascii="Times New Roman" w:eastAsia="Times New Roman" w:hAnsi="Times New Roman" w:cs="Times New Roman"/>
                <w:noProof/>
                <w:kern w:val="0"/>
                <w:lang w:val="pl-PL" w:eastAsia="pl-PL"/>
                <w14:ligatures w14:val="none"/>
              </w:rPr>
              <w:drawing>
                <wp:inline distT="0" distB="0" distL="0" distR="0" wp14:anchorId="49687738" wp14:editId="09C26B5B">
                  <wp:extent cx="2743200" cy="762000"/>
                  <wp:effectExtent l="0" t="0" r="0" b="0"/>
                  <wp:docPr id="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743200" cy="762000"/>
                          </a:xfrm>
                          <a:prstGeom prst="rect">
                            <a:avLst/>
                          </a:prstGeom>
                          <a:noFill/>
                          <a:ln>
                            <a:noFill/>
                          </a:ln>
                        </pic:spPr>
                      </pic:pic>
                    </a:graphicData>
                  </a:graphic>
                </wp:inline>
              </w:drawing>
            </w:r>
          </w:p>
        </w:tc>
      </w:tr>
    </w:tbl>
    <w:p w14:paraId="49B7DAF5"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bookmarkStart w:id="2" w:name="__bookmark_3"/>
      <w:bookmarkEnd w:id="2"/>
    </w:p>
    <w:tbl>
      <w:tblPr>
        <w:tblOverlap w:val="never"/>
        <w:tblW w:w="9450" w:type="dxa"/>
        <w:tblLayout w:type="fixed"/>
        <w:tblLook w:val="01E0" w:firstRow="1" w:lastRow="1" w:firstColumn="1" w:lastColumn="1" w:noHBand="0" w:noVBand="0"/>
      </w:tblPr>
      <w:tblGrid>
        <w:gridCol w:w="9450"/>
      </w:tblGrid>
      <w:tr w:rsidR="00465A99" w:rsidRPr="00465A99" w14:paraId="56CB1AF8" w14:textId="77777777" w:rsidTr="00465A99">
        <w:tc>
          <w:tcPr>
            <w:tcW w:w="9451" w:type="dxa"/>
            <w:tcMar>
              <w:top w:w="0" w:type="dxa"/>
              <w:left w:w="0" w:type="dxa"/>
              <w:bottom w:w="260" w:type="dxa"/>
              <w:right w:w="0" w:type="dxa"/>
            </w:tcMar>
            <w:hideMark/>
          </w:tcPr>
          <w:tbl>
            <w:tblPr>
              <w:tblOverlap w:val="never"/>
              <w:tblW w:w="9450" w:type="dxa"/>
              <w:tblLayout w:type="fixed"/>
              <w:tblLook w:val="01E0" w:firstRow="1" w:lastRow="1" w:firstColumn="1" w:lastColumn="1" w:noHBand="0" w:noVBand="0"/>
            </w:tblPr>
            <w:tblGrid>
              <w:gridCol w:w="9450"/>
            </w:tblGrid>
            <w:tr w:rsidR="00465A99" w:rsidRPr="005E5A3F" w14:paraId="7D0D090B" w14:textId="77777777">
              <w:tc>
                <w:tcPr>
                  <w:tcW w:w="9451" w:type="dxa"/>
                  <w:tcMar>
                    <w:top w:w="20" w:type="dxa"/>
                    <w:left w:w="737" w:type="dxa"/>
                    <w:bottom w:w="0" w:type="dxa"/>
                    <w:right w:w="0" w:type="dxa"/>
                  </w:tcMar>
                  <w:vAlign w:val="bottom"/>
                  <w:hideMark/>
                </w:tcPr>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1C95563A" w14:textId="77777777">
                    <w:tc>
                      <w:tcPr>
                        <w:tcW w:w="8714" w:type="dxa"/>
                        <w:hideMark/>
                      </w:tcPr>
                      <w:p w14:paraId="2D57CE62"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bookmarkStart w:id="3" w:name="__bookmark_4"/>
                        <w:bookmarkEnd w:id="3"/>
                        <w:r w:rsidRPr="00465A99">
                          <w:rPr>
                            <w:rFonts w:eastAsia="Arial" w:cs="Arial"/>
                            <w:color w:val="000000"/>
                            <w:kern w:val="0"/>
                            <w:lang w:val="pl-PL" w:eastAsia="pl-PL"/>
                            <w14:ligatures w14:val="none"/>
                          </w:rPr>
                          <w:t>Imię i nazwisko studenta: Miłosz Wójcik</w:t>
                        </w:r>
                      </w:p>
                    </w:tc>
                  </w:tr>
                </w:tbl>
                <w:p w14:paraId="2819B3A2"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7D2F8539" w14:textId="77777777">
              <w:trPr>
                <w:hidden/>
              </w:trPr>
              <w:tc>
                <w:tcPr>
                  <w:tcW w:w="9451" w:type="dxa"/>
                  <w:tcMar>
                    <w:top w:w="0" w:type="dxa"/>
                    <w:left w:w="737" w:type="dxa"/>
                    <w:bottom w:w="0" w:type="dxa"/>
                    <w:right w:w="0" w:type="dxa"/>
                  </w:tcMar>
                </w:tcPr>
                <w:p w14:paraId="7820D7DD"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465A99" w14:paraId="4C6B0712" w14:textId="77777777">
                    <w:tc>
                      <w:tcPr>
                        <w:tcW w:w="8714" w:type="dxa"/>
                        <w:hideMark/>
                      </w:tcPr>
                      <w:p w14:paraId="1F0636A4"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Nr albumu: 184246</w:t>
                        </w:r>
                      </w:p>
                    </w:tc>
                  </w:tr>
                </w:tbl>
                <w:p w14:paraId="40FB210B"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04C9950D" w14:textId="77777777">
              <w:trPr>
                <w:hidden/>
              </w:trPr>
              <w:tc>
                <w:tcPr>
                  <w:tcW w:w="9451" w:type="dxa"/>
                  <w:tcMar>
                    <w:top w:w="0" w:type="dxa"/>
                    <w:left w:w="737" w:type="dxa"/>
                    <w:bottom w:w="0" w:type="dxa"/>
                    <w:right w:w="0" w:type="dxa"/>
                  </w:tcMar>
                </w:tcPr>
                <w:p w14:paraId="2316E0EE"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3F6CB23B" w14:textId="77777777">
                    <w:tc>
                      <w:tcPr>
                        <w:tcW w:w="8714" w:type="dxa"/>
                        <w:hideMark/>
                      </w:tcPr>
                      <w:p w14:paraId="3FBFE2CD"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Poziom kształcenia: Studia pierwszego stopnia</w:t>
                        </w:r>
                      </w:p>
                    </w:tc>
                  </w:tr>
                </w:tbl>
                <w:p w14:paraId="47FE6084"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38DD5CE5" w14:textId="77777777">
              <w:trPr>
                <w:hidden/>
              </w:trPr>
              <w:tc>
                <w:tcPr>
                  <w:tcW w:w="9451" w:type="dxa"/>
                  <w:tcMar>
                    <w:top w:w="0" w:type="dxa"/>
                    <w:left w:w="737" w:type="dxa"/>
                    <w:bottom w:w="0" w:type="dxa"/>
                    <w:right w:w="0" w:type="dxa"/>
                  </w:tcMar>
                </w:tcPr>
                <w:p w14:paraId="4467D92E"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465A99" w14:paraId="2970E0AD" w14:textId="77777777">
                    <w:tc>
                      <w:tcPr>
                        <w:tcW w:w="8714" w:type="dxa"/>
                        <w:hideMark/>
                      </w:tcPr>
                      <w:p w14:paraId="5F03A229"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Forma studiów: stacjonarne</w:t>
                        </w:r>
                      </w:p>
                    </w:tc>
                  </w:tr>
                </w:tbl>
                <w:p w14:paraId="6A682842"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219192AE" w14:textId="77777777">
              <w:trPr>
                <w:hidden/>
              </w:trPr>
              <w:tc>
                <w:tcPr>
                  <w:tcW w:w="9451" w:type="dxa"/>
                  <w:tcMar>
                    <w:top w:w="0" w:type="dxa"/>
                    <w:left w:w="737" w:type="dxa"/>
                    <w:bottom w:w="0" w:type="dxa"/>
                    <w:right w:w="0" w:type="dxa"/>
                  </w:tcMar>
                </w:tcPr>
                <w:p w14:paraId="1F418CC4"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201E5F23" w14:textId="77777777">
                    <w:tc>
                      <w:tcPr>
                        <w:tcW w:w="8714" w:type="dxa"/>
                        <w:hideMark/>
                      </w:tcPr>
                      <w:p w14:paraId="30C2114C"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Międzywydziałowy kierunek studiów: Inżynieria danych</w:t>
                        </w:r>
                      </w:p>
                    </w:tc>
                  </w:tr>
                </w:tbl>
                <w:p w14:paraId="483482FA"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3D8C4652" w14:textId="77777777">
              <w:trPr>
                <w:hidden/>
              </w:trPr>
              <w:tc>
                <w:tcPr>
                  <w:tcW w:w="9451" w:type="dxa"/>
                  <w:tcMar>
                    <w:top w:w="0" w:type="dxa"/>
                    <w:left w:w="737" w:type="dxa"/>
                    <w:bottom w:w="0" w:type="dxa"/>
                    <w:right w:w="0" w:type="dxa"/>
                  </w:tcMar>
                </w:tcPr>
                <w:p w14:paraId="68B4D93A"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48897E99" w14:textId="77777777">
                    <w:tc>
                      <w:tcPr>
                        <w:tcW w:w="8714" w:type="dxa"/>
                        <w:hideMark/>
                      </w:tcPr>
                      <w:p w14:paraId="7CFE72DD"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prowadzony przez: Wydział Zarządzania i Ekonomii, Wydział Elektroniki, Telekomunikacji i Informatyki</w:t>
                        </w:r>
                      </w:p>
                    </w:tc>
                  </w:tr>
                </w:tbl>
                <w:p w14:paraId="5DCA863A"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4D044B3E" w14:textId="77777777">
              <w:tc>
                <w:tcPr>
                  <w:tcW w:w="9451" w:type="dxa"/>
                  <w:tcMar>
                    <w:top w:w="0" w:type="dxa"/>
                    <w:left w:w="737" w:type="dxa"/>
                    <w:bottom w:w="20" w:type="dxa"/>
                    <w:right w:w="0" w:type="dxa"/>
                  </w:tcMar>
                  <w:hideMark/>
                </w:tcPr>
                <w:p w14:paraId="49729D2B" w14:textId="77777777" w:rsidR="00465A99" w:rsidRPr="00465A99" w:rsidRDefault="00465A99" w:rsidP="00465A99">
                  <w:pPr>
                    <w:spacing w:after="0" w:line="240" w:lineRule="auto"/>
                    <w:jc w:val="left"/>
                    <w:rPr>
                      <w:rFonts w:ascii="Times New Roman" w:eastAsia="Times New Roman" w:hAnsi="Times New Roman" w:cs="Times New Roman"/>
                      <w:kern w:val="0"/>
                      <w:lang w:val="en-US" w:eastAsia="pl-PL"/>
                      <w14:ligatures w14:val="none"/>
                    </w:rPr>
                  </w:pPr>
                  <w:proofErr w:type="spellStart"/>
                  <w:r w:rsidRPr="00465A99">
                    <w:rPr>
                      <w:rFonts w:eastAsia="Arial" w:cs="Arial"/>
                      <w:color w:val="000000"/>
                      <w:kern w:val="0"/>
                      <w:lang w:val="en-US" w:eastAsia="pl-PL"/>
                      <w14:ligatures w14:val="none"/>
                    </w:rPr>
                    <w:t>Profil</w:t>
                  </w:r>
                  <w:proofErr w:type="spellEnd"/>
                  <w:r w:rsidRPr="00465A99">
                    <w:rPr>
                      <w:rFonts w:eastAsia="Arial" w:cs="Arial"/>
                      <w:color w:val="000000"/>
                      <w:kern w:val="0"/>
                      <w:lang w:val="en-US" w:eastAsia="pl-PL"/>
                      <w14:ligatures w14:val="none"/>
                    </w:rPr>
                    <w:t>: Data exploration in management</w:t>
                  </w:r>
                </w:p>
              </w:tc>
            </w:tr>
          </w:tbl>
          <w:p w14:paraId="38C77472"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r w:rsidR="00465A99" w:rsidRPr="00465A99" w14:paraId="5153F92F" w14:textId="77777777" w:rsidTr="00465A99">
        <w:trPr>
          <w:hidden/>
        </w:trPr>
        <w:tc>
          <w:tcPr>
            <w:tcW w:w="9451" w:type="dxa"/>
            <w:tcMar>
              <w:top w:w="0" w:type="dxa"/>
              <w:left w:w="0" w:type="dxa"/>
              <w:bottom w:w="260" w:type="dxa"/>
              <w:right w:w="0" w:type="dxa"/>
            </w:tcMar>
          </w:tcPr>
          <w:p w14:paraId="48D688F7"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bookmarkStart w:id="4" w:name="__bookmark_5"/>
            <w:bookmarkEnd w:id="4"/>
          </w:p>
          <w:tbl>
            <w:tblPr>
              <w:tblOverlap w:val="never"/>
              <w:tblW w:w="9450" w:type="dxa"/>
              <w:tblLayout w:type="fixed"/>
              <w:tblLook w:val="01E0" w:firstRow="1" w:lastRow="1" w:firstColumn="1" w:lastColumn="1" w:noHBand="0" w:noVBand="0"/>
            </w:tblPr>
            <w:tblGrid>
              <w:gridCol w:w="9450"/>
            </w:tblGrid>
            <w:tr w:rsidR="00465A99" w:rsidRPr="005E5A3F" w14:paraId="11D36FB2" w14:textId="77777777">
              <w:tc>
                <w:tcPr>
                  <w:tcW w:w="9451" w:type="dxa"/>
                  <w:tcMar>
                    <w:top w:w="20" w:type="dxa"/>
                    <w:left w:w="737" w:type="dxa"/>
                    <w:bottom w:w="0" w:type="dxa"/>
                    <w:right w:w="0" w:type="dxa"/>
                  </w:tcMar>
                  <w:vAlign w:val="bottom"/>
                  <w:hideMark/>
                </w:tcPr>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6D76A8C1" w14:textId="77777777">
                    <w:tc>
                      <w:tcPr>
                        <w:tcW w:w="8714" w:type="dxa"/>
                        <w:hideMark/>
                      </w:tcPr>
                      <w:p w14:paraId="695142A5"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Imię i nazwisko studenta: Marcin </w:t>
                        </w:r>
                        <w:proofErr w:type="spellStart"/>
                        <w:r w:rsidRPr="00465A99">
                          <w:rPr>
                            <w:rFonts w:eastAsia="Arial" w:cs="Arial"/>
                            <w:color w:val="000000"/>
                            <w:kern w:val="0"/>
                            <w:lang w:val="pl-PL" w:eastAsia="pl-PL"/>
                            <w14:ligatures w14:val="none"/>
                          </w:rPr>
                          <w:t>Wolszon</w:t>
                        </w:r>
                        <w:proofErr w:type="spellEnd"/>
                      </w:p>
                    </w:tc>
                  </w:tr>
                </w:tbl>
                <w:p w14:paraId="7C34D4C4"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586FE417" w14:textId="77777777">
              <w:trPr>
                <w:hidden/>
              </w:trPr>
              <w:tc>
                <w:tcPr>
                  <w:tcW w:w="9451" w:type="dxa"/>
                  <w:tcMar>
                    <w:top w:w="0" w:type="dxa"/>
                    <w:left w:w="737" w:type="dxa"/>
                    <w:bottom w:w="0" w:type="dxa"/>
                    <w:right w:w="0" w:type="dxa"/>
                  </w:tcMar>
                </w:tcPr>
                <w:p w14:paraId="7770C951"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465A99" w14:paraId="2ED937ED" w14:textId="77777777">
                    <w:tc>
                      <w:tcPr>
                        <w:tcW w:w="8714" w:type="dxa"/>
                        <w:hideMark/>
                      </w:tcPr>
                      <w:p w14:paraId="3CE81778"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Nr albumu: 184554</w:t>
                        </w:r>
                      </w:p>
                    </w:tc>
                  </w:tr>
                </w:tbl>
                <w:p w14:paraId="5E435710"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0852F3D3" w14:textId="77777777">
              <w:trPr>
                <w:hidden/>
              </w:trPr>
              <w:tc>
                <w:tcPr>
                  <w:tcW w:w="9451" w:type="dxa"/>
                  <w:tcMar>
                    <w:top w:w="0" w:type="dxa"/>
                    <w:left w:w="737" w:type="dxa"/>
                    <w:bottom w:w="0" w:type="dxa"/>
                    <w:right w:w="0" w:type="dxa"/>
                  </w:tcMar>
                </w:tcPr>
                <w:p w14:paraId="578E3A0B"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1E63726A" w14:textId="77777777">
                    <w:tc>
                      <w:tcPr>
                        <w:tcW w:w="8714" w:type="dxa"/>
                        <w:hideMark/>
                      </w:tcPr>
                      <w:p w14:paraId="0655A339"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Poziom kształcenia: Studia pierwszego stopnia</w:t>
                        </w:r>
                      </w:p>
                    </w:tc>
                  </w:tr>
                </w:tbl>
                <w:p w14:paraId="68290287"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2B0B20E4" w14:textId="77777777">
              <w:trPr>
                <w:hidden/>
              </w:trPr>
              <w:tc>
                <w:tcPr>
                  <w:tcW w:w="9451" w:type="dxa"/>
                  <w:tcMar>
                    <w:top w:w="0" w:type="dxa"/>
                    <w:left w:w="737" w:type="dxa"/>
                    <w:bottom w:w="0" w:type="dxa"/>
                    <w:right w:w="0" w:type="dxa"/>
                  </w:tcMar>
                </w:tcPr>
                <w:p w14:paraId="7160A603"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465A99" w14:paraId="27A84A21" w14:textId="77777777">
                    <w:tc>
                      <w:tcPr>
                        <w:tcW w:w="8714" w:type="dxa"/>
                        <w:hideMark/>
                      </w:tcPr>
                      <w:p w14:paraId="23CDC26B"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Forma studiów: stacjonarne</w:t>
                        </w:r>
                      </w:p>
                    </w:tc>
                  </w:tr>
                </w:tbl>
                <w:p w14:paraId="7E30A3DC"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5FCD44C6" w14:textId="77777777">
              <w:trPr>
                <w:hidden/>
              </w:trPr>
              <w:tc>
                <w:tcPr>
                  <w:tcW w:w="9451" w:type="dxa"/>
                  <w:tcMar>
                    <w:top w:w="0" w:type="dxa"/>
                    <w:left w:w="737" w:type="dxa"/>
                    <w:bottom w:w="0" w:type="dxa"/>
                    <w:right w:w="0" w:type="dxa"/>
                  </w:tcMar>
                </w:tcPr>
                <w:p w14:paraId="64F988F1"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3D390A97" w14:textId="77777777">
                    <w:tc>
                      <w:tcPr>
                        <w:tcW w:w="8714" w:type="dxa"/>
                        <w:hideMark/>
                      </w:tcPr>
                      <w:p w14:paraId="540775A5"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Międzywydziałowy kierunek studiów: Inżynieria danych</w:t>
                        </w:r>
                      </w:p>
                    </w:tc>
                  </w:tr>
                </w:tbl>
                <w:p w14:paraId="50581FEA"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08B4BC46" w14:textId="77777777">
              <w:trPr>
                <w:hidden/>
              </w:trPr>
              <w:tc>
                <w:tcPr>
                  <w:tcW w:w="9451" w:type="dxa"/>
                  <w:tcMar>
                    <w:top w:w="0" w:type="dxa"/>
                    <w:left w:w="737" w:type="dxa"/>
                    <w:bottom w:w="0" w:type="dxa"/>
                    <w:right w:w="0" w:type="dxa"/>
                  </w:tcMar>
                </w:tcPr>
                <w:p w14:paraId="60D447EE"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8715" w:type="dxa"/>
                    <w:tblLayout w:type="fixed"/>
                    <w:tblCellMar>
                      <w:left w:w="0" w:type="dxa"/>
                      <w:right w:w="0" w:type="dxa"/>
                    </w:tblCellMar>
                    <w:tblLook w:val="01E0" w:firstRow="1" w:lastRow="1" w:firstColumn="1" w:lastColumn="1" w:noHBand="0" w:noVBand="0"/>
                  </w:tblPr>
                  <w:tblGrid>
                    <w:gridCol w:w="8715"/>
                  </w:tblGrid>
                  <w:tr w:rsidR="00465A99" w:rsidRPr="005E5A3F" w14:paraId="681386E2" w14:textId="77777777">
                    <w:tc>
                      <w:tcPr>
                        <w:tcW w:w="8714" w:type="dxa"/>
                        <w:hideMark/>
                      </w:tcPr>
                      <w:p w14:paraId="4AD853CC"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prowadzony przez: Wydział Zarządzania i Ekonomii, Wydział Elektroniki, Telekomunikacji i Informatyki</w:t>
                        </w:r>
                      </w:p>
                    </w:tc>
                  </w:tr>
                </w:tbl>
                <w:p w14:paraId="502A7AC5"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6D2799AC" w14:textId="77777777">
              <w:tc>
                <w:tcPr>
                  <w:tcW w:w="9451" w:type="dxa"/>
                  <w:tcMar>
                    <w:top w:w="0" w:type="dxa"/>
                    <w:left w:w="737" w:type="dxa"/>
                    <w:bottom w:w="20" w:type="dxa"/>
                    <w:right w:w="0" w:type="dxa"/>
                  </w:tcMar>
                  <w:hideMark/>
                </w:tcPr>
                <w:p w14:paraId="18A781B4" w14:textId="77777777" w:rsidR="00465A99" w:rsidRPr="00465A99" w:rsidRDefault="00465A99" w:rsidP="00465A99">
                  <w:pPr>
                    <w:spacing w:after="0" w:line="240" w:lineRule="auto"/>
                    <w:jc w:val="left"/>
                    <w:rPr>
                      <w:rFonts w:ascii="Times New Roman" w:eastAsia="Times New Roman" w:hAnsi="Times New Roman" w:cs="Times New Roman"/>
                      <w:kern w:val="0"/>
                      <w:lang w:val="en-US" w:eastAsia="pl-PL"/>
                      <w14:ligatures w14:val="none"/>
                    </w:rPr>
                  </w:pPr>
                  <w:proofErr w:type="spellStart"/>
                  <w:r w:rsidRPr="00465A99">
                    <w:rPr>
                      <w:rFonts w:eastAsia="Arial" w:cs="Arial"/>
                      <w:color w:val="000000"/>
                      <w:kern w:val="0"/>
                      <w:lang w:val="en-US" w:eastAsia="pl-PL"/>
                      <w14:ligatures w14:val="none"/>
                    </w:rPr>
                    <w:t>Profil</w:t>
                  </w:r>
                  <w:proofErr w:type="spellEnd"/>
                  <w:r w:rsidRPr="00465A99">
                    <w:rPr>
                      <w:rFonts w:eastAsia="Arial" w:cs="Arial"/>
                      <w:color w:val="000000"/>
                      <w:kern w:val="0"/>
                      <w:lang w:val="en-US" w:eastAsia="pl-PL"/>
                      <w14:ligatures w14:val="none"/>
                    </w:rPr>
                    <w:t>: Data exploration in management</w:t>
                  </w:r>
                </w:p>
              </w:tc>
            </w:tr>
          </w:tbl>
          <w:p w14:paraId="233F6009"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r w:rsidR="00465A99" w:rsidRPr="00465A99" w14:paraId="05AC1BB1" w14:textId="77777777" w:rsidTr="00465A99">
        <w:tc>
          <w:tcPr>
            <w:tcW w:w="9451" w:type="dxa"/>
            <w:tcMar>
              <w:top w:w="0" w:type="dxa"/>
              <w:left w:w="0" w:type="dxa"/>
              <w:bottom w:w="260" w:type="dxa"/>
              <w:right w:w="0" w:type="dxa"/>
            </w:tcMar>
          </w:tcPr>
          <w:p w14:paraId="1D8B5798"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r w:rsidR="00465A99" w:rsidRPr="00465A99" w14:paraId="75C516E2" w14:textId="77777777" w:rsidTr="00465A99">
        <w:tc>
          <w:tcPr>
            <w:tcW w:w="9451" w:type="dxa"/>
            <w:tcMar>
              <w:top w:w="0" w:type="dxa"/>
              <w:left w:w="0" w:type="dxa"/>
              <w:bottom w:w="0" w:type="dxa"/>
              <w:right w:w="0" w:type="dxa"/>
            </w:tcMar>
          </w:tcPr>
          <w:p w14:paraId="36AF14FE"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r w:rsidR="00465A99" w:rsidRPr="00465A99" w14:paraId="3BA5ECDB" w14:textId="77777777" w:rsidTr="00465A99">
        <w:trPr>
          <w:hidden/>
        </w:trPr>
        <w:tc>
          <w:tcPr>
            <w:tcW w:w="9451" w:type="dxa"/>
            <w:tcMar>
              <w:top w:w="0" w:type="dxa"/>
              <w:left w:w="0" w:type="dxa"/>
              <w:bottom w:w="0" w:type="dxa"/>
              <w:right w:w="0" w:type="dxa"/>
            </w:tcMar>
          </w:tcPr>
          <w:p w14:paraId="250BC84D"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9450" w:type="dxa"/>
              <w:tblLayout w:type="fixed"/>
              <w:tblCellMar>
                <w:left w:w="0" w:type="dxa"/>
                <w:right w:w="0" w:type="dxa"/>
              </w:tblCellMar>
              <w:tblLook w:val="01E0" w:firstRow="1" w:lastRow="1" w:firstColumn="1" w:lastColumn="1" w:noHBand="0" w:noVBand="0"/>
            </w:tblPr>
            <w:tblGrid>
              <w:gridCol w:w="9450"/>
            </w:tblGrid>
            <w:tr w:rsidR="00465A99" w:rsidRPr="00465A99" w14:paraId="0E8BAB50" w14:textId="77777777">
              <w:tc>
                <w:tcPr>
                  <w:tcW w:w="9451" w:type="dxa"/>
                  <w:tcMar>
                    <w:top w:w="907" w:type="dxa"/>
                    <w:left w:w="737" w:type="dxa"/>
                    <w:bottom w:w="0" w:type="dxa"/>
                    <w:right w:w="0" w:type="dxa"/>
                  </w:tcMar>
                  <w:hideMark/>
                </w:tcPr>
                <w:p w14:paraId="500FF08A"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b/>
                      <w:bCs/>
                      <w:color w:val="000000"/>
                      <w:kern w:val="0"/>
                      <w:sz w:val="24"/>
                      <w:szCs w:val="24"/>
                      <w:lang w:val="pl-PL" w:eastAsia="pl-PL"/>
                      <w14:ligatures w14:val="none"/>
                    </w:rPr>
                    <w:t>PRACA DYPLOMOWA INŻYNIERSKA</w:t>
                  </w:r>
                </w:p>
              </w:tc>
            </w:tr>
          </w:tbl>
          <w:p w14:paraId="1F37D2FD"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465A99" w14:paraId="70BDDCD5" w14:textId="77777777" w:rsidTr="00465A99">
        <w:trPr>
          <w:hidden/>
        </w:trPr>
        <w:tc>
          <w:tcPr>
            <w:tcW w:w="9451" w:type="dxa"/>
            <w:tcMar>
              <w:top w:w="20" w:type="dxa"/>
              <w:left w:w="20" w:type="dxa"/>
              <w:bottom w:w="0" w:type="dxa"/>
              <w:right w:w="0" w:type="dxa"/>
            </w:tcMar>
          </w:tcPr>
          <w:p w14:paraId="677C6932"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9435" w:type="dxa"/>
              <w:tblLayout w:type="fixed"/>
              <w:tblCellMar>
                <w:left w:w="0" w:type="dxa"/>
                <w:right w:w="0" w:type="dxa"/>
              </w:tblCellMar>
              <w:tblLook w:val="01E0" w:firstRow="1" w:lastRow="1" w:firstColumn="1" w:lastColumn="1" w:noHBand="0" w:noVBand="0"/>
            </w:tblPr>
            <w:tblGrid>
              <w:gridCol w:w="9435"/>
            </w:tblGrid>
            <w:tr w:rsidR="00465A99" w:rsidRPr="005E5A3F" w14:paraId="688BF755" w14:textId="77777777">
              <w:tc>
                <w:tcPr>
                  <w:tcW w:w="9431" w:type="dxa"/>
                  <w:tcMar>
                    <w:top w:w="907" w:type="dxa"/>
                    <w:left w:w="737" w:type="dxa"/>
                    <w:bottom w:w="283" w:type="dxa"/>
                    <w:right w:w="0" w:type="dxa"/>
                  </w:tcMar>
                  <w:hideMark/>
                </w:tcPr>
                <w:p w14:paraId="2ADC82A0" w14:textId="66F66B6F" w:rsidR="00465A99" w:rsidRPr="00C53ED2"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560193">
                    <w:rPr>
                      <w:rFonts w:eastAsia="Arial" w:cs="Arial"/>
                      <w:color w:val="000000"/>
                      <w:kern w:val="0"/>
                      <w:lang w:val="pl-PL" w:eastAsia="pl-PL"/>
                      <w14:ligatures w14:val="none"/>
                    </w:rPr>
                    <w:t xml:space="preserve">Tytuł pracy w języku polskim: </w:t>
                  </w:r>
                  <w:r w:rsidR="00560193" w:rsidRPr="00560193">
                    <w:rPr>
                      <w:rFonts w:eastAsia="Arial" w:cs="Arial"/>
                      <w:color w:val="000000"/>
                      <w:kern w:val="0"/>
                      <w:lang w:val="pl-PL" w:eastAsia="pl-PL"/>
                      <w14:ligatures w14:val="none"/>
                    </w:rPr>
                    <w:t>OPRACOWANIE APLIKACJI DO WYKRYWANIA WYBRANYCH EFEKTÓW KALENDARZOWYCH DLA INWESTYCJI</w:t>
                  </w:r>
                </w:p>
              </w:tc>
            </w:tr>
          </w:tbl>
          <w:p w14:paraId="5C9C7575" w14:textId="77777777" w:rsidR="00465A99" w:rsidRPr="00465A99" w:rsidRDefault="00465A99" w:rsidP="00465A99">
            <w:pPr>
              <w:spacing w:after="0" w:line="240" w:lineRule="auto"/>
              <w:jc w:val="left"/>
              <w:rPr>
                <w:rFonts w:ascii="Times New Roman" w:eastAsia="Times New Roman" w:hAnsi="Times New Roman" w:cs="Times New Roman"/>
                <w:vanish/>
                <w:kern w:val="0"/>
                <w:lang w:val="pl-PL" w:eastAsia="pl-PL"/>
                <w14:ligatures w14:val="none"/>
              </w:rPr>
            </w:pPr>
          </w:p>
          <w:tbl>
            <w:tblPr>
              <w:tblOverlap w:val="never"/>
              <w:tblW w:w="9435" w:type="dxa"/>
              <w:tblLayout w:type="fixed"/>
              <w:tblCellMar>
                <w:left w:w="0" w:type="dxa"/>
                <w:right w:w="0" w:type="dxa"/>
              </w:tblCellMar>
              <w:tblLook w:val="01E0" w:firstRow="1" w:lastRow="1" w:firstColumn="1" w:lastColumn="1" w:noHBand="0" w:noVBand="0"/>
            </w:tblPr>
            <w:tblGrid>
              <w:gridCol w:w="9435"/>
            </w:tblGrid>
            <w:tr w:rsidR="00465A99" w:rsidRPr="00465A99" w14:paraId="7E60DC2F" w14:textId="77777777">
              <w:tc>
                <w:tcPr>
                  <w:tcW w:w="9431" w:type="dxa"/>
                  <w:tcMar>
                    <w:top w:w="0" w:type="dxa"/>
                    <w:left w:w="737" w:type="dxa"/>
                    <w:bottom w:w="0" w:type="dxa"/>
                    <w:right w:w="0" w:type="dxa"/>
                  </w:tcMar>
                  <w:hideMark/>
                </w:tcPr>
                <w:p w14:paraId="7952F3D3" w14:textId="77777777" w:rsidR="00465A99" w:rsidRPr="00465A99" w:rsidRDefault="00465A99" w:rsidP="00465A99">
                  <w:pPr>
                    <w:spacing w:after="0" w:line="240" w:lineRule="auto"/>
                    <w:jc w:val="left"/>
                    <w:rPr>
                      <w:rFonts w:ascii="Times New Roman" w:eastAsia="Times New Roman" w:hAnsi="Times New Roman" w:cs="Times New Roman"/>
                      <w:kern w:val="0"/>
                      <w:lang w:val="en-US" w:eastAsia="pl-PL"/>
                      <w14:ligatures w14:val="none"/>
                    </w:rPr>
                  </w:pPr>
                  <w:proofErr w:type="spellStart"/>
                  <w:r w:rsidRPr="00465A99">
                    <w:rPr>
                      <w:rFonts w:eastAsia="Arial" w:cs="Arial"/>
                      <w:color w:val="000000"/>
                      <w:kern w:val="0"/>
                      <w:lang w:val="en-US" w:eastAsia="pl-PL"/>
                      <w14:ligatures w14:val="none"/>
                    </w:rPr>
                    <w:t>Tytuł</w:t>
                  </w:r>
                  <w:proofErr w:type="spellEnd"/>
                  <w:r w:rsidRPr="00465A99">
                    <w:rPr>
                      <w:rFonts w:eastAsia="Arial" w:cs="Arial"/>
                      <w:color w:val="000000"/>
                      <w:kern w:val="0"/>
                      <w:lang w:val="en-US" w:eastAsia="pl-PL"/>
                      <w14:ligatures w14:val="none"/>
                    </w:rPr>
                    <w:t xml:space="preserve"> </w:t>
                  </w:r>
                  <w:proofErr w:type="spellStart"/>
                  <w:r w:rsidRPr="00465A99">
                    <w:rPr>
                      <w:rFonts w:eastAsia="Arial" w:cs="Arial"/>
                      <w:color w:val="000000"/>
                      <w:kern w:val="0"/>
                      <w:lang w:val="en-US" w:eastAsia="pl-PL"/>
                      <w14:ligatures w14:val="none"/>
                    </w:rPr>
                    <w:t>pracy</w:t>
                  </w:r>
                  <w:proofErr w:type="spellEnd"/>
                  <w:r w:rsidRPr="00465A99">
                    <w:rPr>
                      <w:rFonts w:eastAsia="Arial" w:cs="Arial"/>
                      <w:color w:val="000000"/>
                      <w:kern w:val="0"/>
                      <w:lang w:val="en-US" w:eastAsia="pl-PL"/>
                      <w14:ligatures w14:val="none"/>
                    </w:rPr>
                    <w:t xml:space="preserve"> w </w:t>
                  </w:r>
                  <w:proofErr w:type="spellStart"/>
                  <w:r w:rsidRPr="00465A99">
                    <w:rPr>
                      <w:rFonts w:eastAsia="Arial" w:cs="Arial"/>
                      <w:color w:val="000000"/>
                      <w:kern w:val="0"/>
                      <w:lang w:val="en-US" w:eastAsia="pl-PL"/>
                      <w14:ligatures w14:val="none"/>
                    </w:rPr>
                    <w:t>języku</w:t>
                  </w:r>
                  <w:proofErr w:type="spellEnd"/>
                  <w:r w:rsidRPr="00465A99">
                    <w:rPr>
                      <w:rFonts w:eastAsia="Arial" w:cs="Arial"/>
                      <w:color w:val="000000"/>
                      <w:kern w:val="0"/>
                      <w:lang w:val="en-US" w:eastAsia="pl-PL"/>
                      <w14:ligatures w14:val="none"/>
                    </w:rPr>
                    <w:t xml:space="preserve"> </w:t>
                  </w:r>
                  <w:proofErr w:type="spellStart"/>
                  <w:r w:rsidRPr="00465A99">
                    <w:rPr>
                      <w:rFonts w:eastAsia="Arial" w:cs="Arial"/>
                      <w:color w:val="000000"/>
                      <w:kern w:val="0"/>
                      <w:lang w:val="en-US" w:eastAsia="pl-PL"/>
                      <w14:ligatures w14:val="none"/>
                    </w:rPr>
                    <w:t>angielskim</w:t>
                  </w:r>
                  <w:proofErr w:type="spellEnd"/>
                  <w:r w:rsidRPr="00465A99">
                    <w:rPr>
                      <w:rFonts w:eastAsia="Arial" w:cs="Arial"/>
                      <w:color w:val="000000"/>
                      <w:kern w:val="0"/>
                      <w:lang w:val="en-US" w:eastAsia="pl-PL"/>
                      <w14:ligatures w14:val="none"/>
                    </w:rPr>
                    <w:t>: DEVELOPING AN APPLICATION FOR DETECTION OF SELECTED CALENDAR EFFECTS FOR INVESTMENTS</w:t>
                  </w:r>
                </w:p>
              </w:tc>
            </w:tr>
          </w:tbl>
          <w:p w14:paraId="64EC0510" w14:textId="77777777" w:rsidR="00465A99" w:rsidRPr="00465A99" w:rsidRDefault="00465A99" w:rsidP="00465A99">
            <w:pPr>
              <w:spacing w:after="0" w:line="240" w:lineRule="auto"/>
              <w:jc w:val="left"/>
              <w:rPr>
                <w:rFonts w:ascii="Times New Roman" w:eastAsia="Times New Roman" w:hAnsi="Times New Roman" w:cs="Times New Roman"/>
                <w:vanish/>
                <w:kern w:val="0"/>
                <w:lang w:val="en-US" w:eastAsia="pl-PL"/>
                <w14:ligatures w14:val="none"/>
              </w:rPr>
            </w:pPr>
          </w:p>
          <w:tbl>
            <w:tblPr>
              <w:tblOverlap w:val="never"/>
              <w:tblW w:w="9435" w:type="dxa"/>
              <w:tblLayout w:type="fixed"/>
              <w:tblCellMar>
                <w:left w:w="0" w:type="dxa"/>
                <w:right w:w="0" w:type="dxa"/>
              </w:tblCellMar>
              <w:tblLook w:val="01E0" w:firstRow="1" w:lastRow="1" w:firstColumn="1" w:lastColumn="1" w:noHBand="0" w:noVBand="0"/>
            </w:tblPr>
            <w:tblGrid>
              <w:gridCol w:w="9435"/>
            </w:tblGrid>
            <w:tr w:rsidR="00465A99" w:rsidRPr="00465A99" w14:paraId="6C411A5F" w14:textId="77777777">
              <w:tc>
                <w:tcPr>
                  <w:tcW w:w="9431" w:type="dxa"/>
                  <w:tcMar>
                    <w:top w:w="0" w:type="dxa"/>
                    <w:left w:w="737" w:type="dxa"/>
                    <w:bottom w:w="907" w:type="dxa"/>
                    <w:right w:w="0" w:type="dxa"/>
                  </w:tcMar>
                </w:tcPr>
                <w:p w14:paraId="4D8B18BE"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bl>
          <w:p w14:paraId="189D9730"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r>
      <w:tr w:rsidR="00465A99" w:rsidRPr="005E5A3F" w14:paraId="4D0FC47B" w14:textId="77777777" w:rsidTr="00465A99">
        <w:trPr>
          <w:hidden/>
        </w:trPr>
        <w:tc>
          <w:tcPr>
            <w:tcW w:w="9451" w:type="dxa"/>
            <w:tcMar>
              <w:top w:w="0" w:type="dxa"/>
              <w:left w:w="0" w:type="dxa"/>
              <w:bottom w:w="0" w:type="dxa"/>
              <w:right w:w="0" w:type="dxa"/>
            </w:tcMar>
          </w:tcPr>
          <w:p w14:paraId="3ECDD3C3" w14:textId="77777777" w:rsidR="00465A99" w:rsidRPr="00465A99" w:rsidRDefault="00465A99" w:rsidP="00465A99">
            <w:pPr>
              <w:spacing w:after="0" w:line="240" w:lineRule="auto"/>
              <w:jc w:val="left"/>
              <w:rPr>
                <w:rFonts w:ascii="Times New Roman" w:eastAsia="Times New Roman" w:hAnsi="Times New Roman" w:cs="Times New Roman"/>
                <w:vanish/>
                <w:kern w:val="0"/>
                <w:lang w:val="en-US" w:eastAsia="pl-PL"/>
                <w14:ligatures w14:val="none"/>
              </w:rPr>
            </w:pPr>
          </w:p>
          <w:tbl>
            <w:tblPr>
              <w:tblOverlap w:val="never"/>
              <w:tblW w:w="9210" w:type="dxa"/>
              <w:tblLayout w:type="fixed"/>
              <w:tblLook w:val="01E0" w:firstRow="1" w:lastRow="1" w:firstColumn="1" w:lastColumn="1" w:noHBand="0" w:noVBand="0"/>
            </w:tblPr>
            <w:tblGrid>
              <w:gridCol w:w="720"/>
              <w:gridCol w:w="8490"/>
            </w:tblGrid>
            <w:tr w:rsidR="00465A99" w:rsidRPr="005E5A3F" w14:paraId="78B1757F" w14:textId="77777777">
              <w:tc>
                <w:tcPr>
                  <w:tcW w:w="720" w:type="dxa"/>
                  <w:tcMar>
                    <w:top w:w="20" w:type="dxa"/>
                    <w:left w:w="20" w:type="dxa"/>
                    <w:bottom w:w="20" w:type="dxa"/>
                    <w:right w:w="20" w:type="dxa"/>
                  </w:tcMar>
                </w:tcPr>
                <w:p w14:paraId="7941A765" w14:textId="77777777" w:rsidR="00465A99" w:rsidRPr="00465A99" w:rsidRDefault="00465A99" w:rsidP="00465A99">
                  <w:pPr>
                    <w:spacing w:after="0" w:line="0" w:lineRule="auto"/>
                    <w:jc w:val="left"/>
                    <w:rPr>
                      <w:rFonts w:ascii="Times New Roman" w:eastAsia="Times New Roman" w:hAnsi="Times New Roman" w:cs="Times New Roman"/>
                      <w:kern w:val="0"/>
                      <w:lang w:val="en-US" w:eastAsia="pl-PL"/>
                      <w14:ligatures w14:val="none"/>
                    </w:rPr>
                  </w:pPr>
                </w:p>
              </w:tc>
              <w:tc>
                <w:tcPr>
                  <w:tcW w:w="8496" w:type="dxa"/>
                  <w:tcMar>
                    <w:top w:w="20" w:type="dxa"/>
                    <w:left w:w="20" w:type="dxa"/>
                    <w:bottom w:w="20" w:type="dxa"/>
                    <w:right w:w="20" w:type="dxa"/>
                  </w:tcMar>
                  <w:hideMark/>
                </w:tcPr>
                <w:tbl>
                  <w:tblPr>
                    <w:tblOverlap w:val="never"/>
                    <w:tblW w:w="8460" w:type="dxa"/>
                    <w:tblLayout w:type="fixed"/>
                    <w:tblCellMar>
                      <w:left w:w="0" w:type="dxa"/>
                      <w:right w:w="0" w:type="dxa"/>
                    </w:tblCellMar>
                    <w:tblLook w:val="01E0" w:firstRow="1" w:lastRow="1" w:firstColumn="1" w:lastColumn="1" w:noHBand="0" w:noVBand="0"/>
                  </w:tblPr>
                  <w:tblGrid>
                    <w:gridCol w:w="8460"/>
                  </w:tblGrid>
                  <w:tr w:rsidR="00465A99" w:rsidRPr="005E5A3F" w14:paraId="6439DF51" w14:textId="77777777">
                    <w:tc>
                      <w:tcPr>
                        <w:tcW w:w="8456" w:type="dxa"/>
                        <w:tcMar>
                          <w:top w:w="57" w:type="dxa"/>
                          <w:left w:w="57" w:type="dxa"/>
                          <w:bottom w:w="0" w:type="dxa"/>
                          <w:right w:w="0" w:type="dxa"/>
                        </w:tcMar>
                        <w:hideMark/>
                      </w:tcPr>
                      <w:p w14:paraId="66BFB970" w14:textId="77777777" w:rsidR="00465A99" w:rsidRPr="00465A99" w:rsidRDefault="00465A99" w:rsidP="00465A99">
                        <w:pPr>
                          <w:spacing w:after="0" w:line="240" w:lineRule="auto"/>
                          <w:jc w:val="left"/>
                          <w:rPr>
                            <w:rFonts w:ascii="Times New Roman" w:eastAsia="Times New Roman" w:hAnsi="Times New Roman" w:cs="Times New Roman"/>
                            <w:kern w:val="0"/>
                            <w:lang w:val="pl-PL" w:eastAsia="pl-PL"/>
                            <w14:ligatures w14:val="none"/>
                          </w:rPr>
                        </w:pPr>
                        <w:r w:rsidRPr="00465A99">
                          <w:rPr>
                            <w:rFonts w:eastAsia="Arial" w:cs="Arial"/>
                            <w:color w:val="000000"/>
                            <w:kern w:val="0"/>
                            <w:lang w:val="pl-PL" w:eastAsia="pl-PL"/>
                            <w14:ligatures w14:val="none"/>
                          </w:rPr>
                          <w:t>Opiekun pracy: dr inż. Marcin Potrykus</w:t>
                        </w:r>
                      </w:p>
                    </w:tc>
                  </w:tr>
                </w:tbl>
                <w:p w14:paraId="1B391A44"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r w:rsidR="00465A99" w:rsidRPr="005E5A3F" w14:paraId="4F7CCF41" w14:textId="77777777">
              <w:tc>
                <w:tcPr>
                  <w:tcW w:w="720" w:type="dxa"/>
                  <w:tcMar>
                    <w:top w:w="20" w:type="dxa"/>
                    <w:left w:w="20" w:type="dxa"/>
                    <w:bottom w:w="20" w:type="dxa"/>
                    <w:right w:w="20" w:type="dxa"/>
                  </w:tcMar>
                </w:tcPr>
                <w:p w14:paraId="4AF57E53"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c>
                <w:tcPr>
                  <w:tcW w:w="8496" w:type="dxa"/>
                  <w:tcMar>
                    <w:top w:w="20" w:type="dxa"/>
                    <w:left w:w="20" w:type="dxa"/>
                    <w:bottom w:w="20" w:type="dxa"/>
                    <w:right w:w="20" w:type="dxa"/>
                  </w:tcMar>
                </w:tcPr>
                <w:p w14:paraId="46FC134A"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bl>
          <w:p w14:paraId="0227D47F" w14:textId="77777777" w:rsidR="00465A99" w:rsidRPr="00465A99" w:rsidRDefault="00465A99" w:rsidP="00465A99">
            <w:pPr>
              <w:spacing w:after="0" w:line="0" w:lineRule="auto"/>
              <w:jc w:val="left"/>
              <w:rPr>
                <w:rFonts w:ascii="Times New Roman" w:eastAsia="Times New Roman" w:hAnsi="Times New Roman" w:cs="Times New Roman"/>
                <w:kern w:val="0"/>
                <w:lang w:val="pl-PL" w:eastAsia="pl-PL"/>
                <w14:ligatures w14:val="none"/>
              </w:rPr>
            </w:pPr>
          </w:p>
        </w:tc>
      </w:tr>
    </w:tbl>
    <w:p w14:paraId="2D6529F5" w14:textId="77777777" w:rsidR="00F93336" w:rsidRDefault="00F93336" w:rsidP="00F93336">
      <w:pPr>
        <w:jc w:val="center"/>
        <w:rPr>
          <w:szCs w:val="22"/>
          <w:lang w:val="pl-PL"/>
        </w:rPr>
      </w:pPr>
    </w:p>
    <w:p w14:paraId="457871C3" w14:textId="77777777" w:rsidR="00465A99" w:rsidRDefault="00465A99" w:rsidP="00F93336">
      <w:pPr>
        <w:jc w:val="center"/>
        <w:rPr>
          <w:szCs w:val="22"/>
          <w:lang w:val="pl-PL"/>
        </w:rPr>
      </w:pPr>
    </w:p>
    <w:p w14:paraId="7CCD26C7" w14:textId="77777777" w:rsidR="00465A99" w:rsidRDefault="00465A99" w:rsidP="00F93336">
      <w:pPr>
        <w:jc w:val="center"/>
        <w:rPr>
          <w:szCs w:val="22"/>
          <w:lang w:val="pl-PL"/>
        </w:rPr>
      </w:pPr>
    </w:p>
    <w:p w14:paraId="63B0DF9A" w14:textId="77777777" w:rsidR="00465A99" w:rsidRPr="00465A99" w:rsidRDefault="00465A99" w:rsidP="00F93336">
      <w:pPr>
        <w:jc w:val="center"/>
        <w:rPr>
          <w:szCs w:val="22"/>
          <w:lang w:val="pl-PL"/>
        </w:rPr>
      </w:pPr>
    </w:p>
    <w:p w14:paraId="58C3CF49" w14:textId="436909AB" w:rsidR="00986CAC" w:rsidRPr="00E448B0" w:rsidRDefault="00F93336" w:rsidP="00986CAC">
      <w:pPr>
        <w:jc w:val="center"/>
        <w:sectPr w:rsidR="00986CAC" w:rsidRPr="00E448B0" w:rsidSect="00470B49">
          <w:footerReference w:type="default" r:id="rId10"/>
          <w:pgSz w:w="11906" w:h="16838"/>
          <w:pgMar w:top="1418" w:right="1418" w:bottom="1418" w:left="1985" w:header="709" w:footer="709" w:gutter="0"/>
          <w:cols w:space="708"/>
          <w:titlePg/>
          <w:docGrid w:linePitch="360"/>
        </w:sectPr>
      </w:pPr>
      <w:r w:rsidRPr="00E448B0">
        <w:t>Gdansk, 20</w:t>
      </w:r>
      <w:r w:rsidR="00D141F8" w:rsidRPr="00E448B0">
        <w:t>2</w:t>
      </w:r>
      <w:r w:rsidR="005F43A2" w:rsidRPr="00E448B0">
        <w:t>3</w:t>
      </w:r>
    </w:p>
    <w:p w14:paraId="6AF40CDE" w14:textId="272AC08B" w:rsidR="005F43A2" w:rsidRPr="00E448B0" w:rsidRDefault="005F43A2" w:rsidP="005F43A2">
      <w:pPr>
        <w:keepNext/>
        <w:keepLines/>
        <w:pageBreakBefore/>
        <w:spacing w:before="240" w:after="120" w:line="240" w:lineRule="auto"/>
        <w:jc w:val="left"/>
        <w:outlineLvl w:val="0"/>
        <w:rPr>
          <w:rFonts w:eastAsia="Times New Roman" w:cs="Times New Roman"/>
          <w:b/>
          <w:bCs/>
          <w:caps/>
          <w:kern w:val="0"/>
          <w:sz w:val="24"/>
          <w:szCs w:val="28"/>
          <w:lang w:eastAsia="pl-PL"/>
          <w14:ligatures w14:val="none"/>
        </w:rPr>
        <w:sectPr w:rsidR="005F43A2" w:rsidRPr="00E448B0" w:rsidSect="00470B49">
          <w:pgSz w:w="11906" w:h="16838"/>
          <w:pgMar w:top="1418" w:right="1418" w:bottom="1418" w:left="1985" w:header="709" w:footer="709" w:gutter="0"/>
          <w:cols w:space="708"/>
          <w:titlePg/>
          <w:docGrid w:linePitch="360"/>
        </w:sectPr>
      </w:pPr>
    </w:p>
    <w:p w14:paraId="3963FA3D" w14:textId="138C1C93" w:rsidR="005F43A2" w:rsidRDefault="005F43A2"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5" w:name="_Toc137400934"/>
      <w:bookmarkStart w:id="6" w:name="_Toc150889087"/>
      <w:r w:rsidRPr="00E448B0">
        <w:rPr>
          <w:rFonts w:eastAsia="Times New Roman" w:cs="Times New Roman"/>
          <w:b/>
          <w:bCs/>
          <w:caps/>
          <w:kern w:val="0"/>
          <w:sz w:val="24"/>
          <w:szCs w:val="28"/>
          <w:lang w:eastAsia="pl-PL"/>
          <w14:ligatures w14:val="none"/>
        </w:rPr>
        <w:lastRenderedPageBreak/>
        <w:t>ABSTRACT (IN polish)</w:t>
      </w:r>
      <w:bookmarkEnd w:id="5"/>
      <w:bookmarkEnd w:id="6"/>
    </w:p>
    <w:p w14:paraId="5092158E" w14:textId="77777777" w:rsidR="00041040" w:rsidRPr="00041040" w:rsidRDefault="00041040" w:rsidP="00041040">
      <w:pPr>
        <w:ind w:firstLine="851"/>
        <w:rPr>
          <w:lang w:val="pl-PL" w:eastAsia="pl-PL"/>
        </w:rPr>
      </w:pPr>
      <w:r w:rsidRPr="00041040">
        <w:rPr>
          <w:lang w:val="pl-PL" w:eastAsia="pl-PL"/>
        </w:rPr>
        <w:t xml:space="preserve">Głównym celem niniejszej pracy dyplomowej jest opracowanie aplikacji opartej na języku </w:t>
      </w:r>
      <w:proofErr w:type="spellStart"/>
      <w:r w:rsidRPr="00041040">
        <w:rPr>
          <w:lang w:val="pl-PL" w:eastAsia="pl-PL"/>
        </w:rPr>
        <w:t>Python</w:t>
      </w:r>
      <w:proofErr w:type="spellEnd"/>
      <w:r w:rsidRPr="00041040">
        <w:rPr>
          <w:lang w:val="pl-PL" w:eastAsia="pl-PL"/>
        </w:rPr>
        <w:t>, zdolnej do wykrywania anomalii kalendarzowych, takich jak efekty miesiąca roku i dnia tygodnia, w zwrotach z akcji. Motywacją stojącą za takim pomysłem było dostarczenie narzędzia analitycznego, które mogłoby pomóc inwestorom w podejmowaniu świadomych decyzji, ponieważ, jak wynika z przeglądu literatury dokonanego podczas tych badań, wykonywanie obliczeń statystycznych i tworzenie zaawansowanych modeli, takich jak EGARCH, jest czasochłonne i wymaga co najmniej średniozaawansowanej wiedzy z zakresu statystyki.</w:t>
      </w:r>
    </w:p>
    <w:p w14:paraId="0F51BD42" w14:textId="77777777" w:rsidR="00041040" w:rsidRPr="00041040" w:rsidRDefault="00041040" w:rsidP="00041040">
      <w:pPr>
        <w:ind w:firstLine="851"/>
        <w:rPr>
          <w:lang w:val="pl-PL" w:eastAsia="pl-PL"/>
        </w:rPr>
      </w:pPr>
      <w:r w:rsidRPr="00041040">
        <w:rPr>
          <w:lang w:val="pl-PL" w:eastAsia="pl-PL"/>
        </w:rPr>
        <w:t>Część badawcza niniejszego artykułu obejmuje analizę istniejącej literatury na temat anomalii kalendarzowych na różnych rynkach. Poprzez analizę tych badań i zastosowanie metodologii w nich stosowanych, niniejsza praca ma na celu wykorzystanie metod statystycznych w praktycznych rozwiązaniach algorytmicznych, które mogą być przydatne w analizie różnych strategii i decyzji inwestycyjnych. Aby przetestować opracowaną aplikację, zebrano dane z czterech różnych rynków, a przeprowadzona analiza zaowocowała właściwą analizą danych indeksów pod kątem anomalii kalendarzowych.</w:t>
      </w:r>
    </w:p>
    <w:p w14:paraId="4DD64A31" w14:textId="77777777" w:rsidR="00041040" w:rsidRPr="00041040" w:rsidRDefault="00041040" w:rsidP="00041040">
      <w:pPr>
        <w:rPr>
          <w:lang w:val="pl-PL" w:eastAsia="pl-PL"/>
        </w:rPr>
      </w:pPr>
    </w:p>
    <w:p w14:paraId="2BDE62A9" w14:textId="30E92300" w:rsidR="00BE5EA1" w:rsidRPr="00041040" w:rsidRDefault="00041040" w:rsidP="00041040">
      <w:pPr>
        <w:rPr>
          <w:lang w:val="pl-PL" w:eastAsia="pl-PL"/>
        </w:rPr>
      </w:pPr>
      <w:r w:rsidRPr="00041040">
        <w:rPr>
          <w:b/>
          <w:bCs/>
          <w:lang w:val="pl-PL" w:eastAsia="pl-PL"/>
        </w:rPr>
        <w:t>Słowa kluczowe</w:t>
      </w:r>
      <w:r w:rsidRPr="00041040">
        <w:rPr>
          <w:lang w:val="pl-PL" w:eastAsia="pl-PL"/>
        </w:rPr>
        <w:t>: efekty kalendarzowe, efekt dnia tygodnia, efekt miesiąca roku, ekonomia behawioralna</w:t>
      </w:r>
    </w:p>
    <w:p w14:paraId="49617B34" w14:textId="1D3C82E4" w:rsidR="005F43A2" w:rsidRPr="006C6049" w:rsidRDefault="005F43A2"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7" w:name="_Toc137400935"/>
      <w:bookmarkStart w:id="8" w:name="_Toc150889088"/>
      <w:r>
        <w:rPr>
          <w:rFonts w:eastAsia="Times New Roman" w:cs="Times New Roman"/>
          <w:b/>
          <w:bCs/>
          <w:caps/>
          <w:kern w:val="0"/>
          <w:sz w:val="24"/>
          <w:szCs w:val="28"/>
          <w:lang w:eastAsia="pl-PL"/>
          <w14:ligatures w14:val="none"/>
        </w:rPr>
        <w:lastRenderedPageBreak/>
        <w:t>ABSTRACT</w:t>
      </w:r>
      <w:bookmarkEnd w:id="7"/>
      <w:bookmarkEnd w:id="8"/>
      <w:r>
        <w:rPr>
          <w:rFonts w:eastAsia="Times New Roman" w:cs="Times New Roman"/>
          <w:b/>
          <w:bCs/>
          <w:caps/>
          <w:kern w:val="0"/>
          <w:sz w:val="24"/>
          <w:szCs w:val="28"/>
          <w:lang w:eastAsia="pl-PL"/>
          <w14:ligatures w14:val="none"/>
        </w:rPr>
        <w:t xml:space="preserve"> </w:t>
      </w:r>
    </w:p>
    <w:p w14:paraId="03D09D40" w14:textId="77777777" w:rsidR="00041040" w:rsidRDefault="00041040" w:rsidP="00041040">
      <w:pPr>
        <w:ind w:firstLine="851"/>
      </w:pPr>
      <w:r>
        <w:t>This diploma thesis main goal is to develop a python-based application, capable of detecting calendar anomalies, such as month-of-the-year and day-of-the-week effects, in stock returns. Motivation behind such an idea was to provide analytical tool that could help investors in making well informed decisions, because, what comes in conclusions drawn from literature review done during this research, performing statistical calculations and creating advanced models like EGARCH is time consuming and requires at least intermediate knowledge in statistic field.</w:t>
      </w:r>
    </w:p>
    <w:p w14:paraId="752D5226" w14:textId="3C493597" w:rsidR="00041040" w:rsidRDefault="00041040" w:rsidP="00041040">
      <w:pPr>
        <w:ind w:firstLine="851"/>
      </w:pPr>
      <w:r>
        <w:t xml:space="preserve">The research part of this paper involves analysis of existing literature about calendar anomalies on different markets. By </w:t>
      </w:r>
      <w:r>
        <w:t>analysing</w:t>
      </w:r>
      <w:r>
        <w:t xml:space="preserve"> this studies, and applying methodologies used in them, this thesis aims to use statistical methods in practical algorithmic solutions, which can be useful in </w:t>
      </w:r>
      <w:r>
        <w:t>analysing</w:t>
      </w:r>
      <w:r>
        <w:t xml:space="preserve"> different investment strategies and decisions. To test the developed application, data from four different markets were gathered, and performed analysis resulted in proper analysis of given indexes in terms of calendar anomalies.</w:t>
      </w:r>
    </w:p>
    <w:p w14:paraId="66B57AF5" w14:textId="77777777" w:rsidR="00041040" w:rsidRDefault="00041040" w:rsidP="00041040"/>
    <w:p w14:paraId="417030CD" w14:textId="7525BDFA" w:rsidR="00BE5EA1" w:rsidRDefault="00041040" w:rsidP="00041040">
      <w:r w:rsidRPr="00041040">
        <w:rPr>
          <w:b/>
          <w:bCs/>
        </w:rPr>
        <w:t>Keywords</w:t>
      </w:r>
      <w:r>
        <w:t>:</w:t>
      </w:r>
      <w:r>
        <w:t xml:space="preserve"> calendar effects, day-of-the-week effect, month-of-the-year effect, behavioural economy</w:t>
      </w:r>
    </w:p>
    <w:p w14:paraId="3A77B614" w14:textId="2D95B7BC" w:rsidR="00BE5EA1" w:rsidRPr="006C6049" w:rsidRDefault="00E71042" w:rsidP="00BE5EA1">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r>
        <w:rPr>
          <w:rFonts w:eastAsia="Times New Roman" w:cs="Times New Roman"/>
          <w:b/>
          <w:bCs/>
          <w:caps/>
          <w:kern w:val="0"/>
          <w:sz w:val="24"/>
          <w:szCs w:val="28"/>
          <w:lang w:eastAsia="pl-PL"/>
          <w14:ligatures w14:val="none"/>
        </w:rPr>
        <w:lastRenderedPageBreak/>
        <w:t>Breakdown of authors contributions</w:t>
      </w:r>
    </w:p>
    <w:p w14:paraId="4E1CA6A6" w14:textId="57FE1459" w:rsidR="00E71042" w:rsidRDefault="00E71042" w:rsidP="00BE5EA1">
      <w:pPr>
        <w:rPr>
          <w:b/>
          <w:bCs/>
        </w:rPr>
      </w:pPr>
    </w:p>
    <w:p w14:paraId="7123292F" w14:textId="343EB0BD" w:rsidR="00E71042" w:rsidRDefault="00E71042" w:rsidP="00BE5EA1">
      <w:pPr>
        <w:rPr>
          <w:b/>
          <w:bCs/>
        </w:rPr>
      </w:pPr>
      <w:r>
        <w:rPr>
          <w:b/>
          <w:bCs/>
        </w:rPr>
        <w:t>Miłosz Wójcik:</w:t>
      </w:r>
    </w:p>
    <w:p w14:paraId="4377EAAD" w14:textId="3784905B" w:rsidR="00E71042" w:rsidRDefault="006E3F25" w:rsidP="00E71042">
      <w:r>
        <w:t>2.2 Main market hypothesis as a background for calendar effects</w:t>
      </w:r>
    </w:p>
    <w:p w14:paraId="458A7D06" w14:textId="27F41815" w:rsidR="006E3F25" w:rsidRDefault="006E3F25" w:rsidP="00E71042">
      <w:r>
        <w:t>2.2.1 Efficient Market Hypothesis</w:t>
      </w:r>
    </w:p>
    <w:p w14:paraId="47C63AB4" w14:textId="658C705B" w:rsidR="006E3F25" w:rsidRDefault="006E3F25" w:rsidP="00E71042">
      <w:r>
        <w:t>2.2.2 Adaptive Market Hypothesis</w:t>
      </w:r>
    </w:p>
    <w:p w14:paraId="5F99DDA7" w14:textId="1943FC31" w:rsidR="006E3F25" w:rsidRDefault="006E3F25" w:rsidP="00E71042">
      <w:r>
        <w:t>2.3 Calendar effects classification and characteristics – overview</w:t>
      </w:r>
    </w:p>
    <w:p w14:paraId="7594F713" w14:textId="04E6FC75" w:rsidR="006E3F25" w:rsidRDefault="006E3F25" w:rsidP="00E71042">
      <w:r>
        <w:t xml:space="preserve">2.3.1 Day-of-the-week </w:t>
      </w:r>
    </w:p>
    <w:p w14:paraId="59C77DCA" w14:textId="67588C48" w:rsidR="00370FE3" w:rsidRDefault="00370FE3" w:rsidP="00E71042">
      <w:r>
        <w:t>2.4 Literature review – overview and 11 first entries</w:t>
      </w:r>
    </w:p>
    <w:p w14:paraId="71131ACF" w14:textId="0ED409DA" w:rsidR="00370FE3" w:rsidRDefault="00370FE3" w:rsidP="00E71042">
      <w:r>
        <w:t>3.1 Researched markets – statistics, figures</w:t>
      </w:r>
    </w:p>
    <w:p w14:paraId="3C72A437" w14:textId="14D618EC" w:rsidR="00370FE3" w:rsidRDefault="00370FE3" w:rsidP="00E71042">
      <w:r>
        <w:t>3.2 Data preparation – guidelines for application usage, pre-processing, tests conclusions and figures</w:t>
      </w:r>
    </w:p>
    <w:p w14:paraId="58B6F4EB" w14:textId="1D510C5D" w:rsidR="00370FE3" w:rsidRDefault="00370FE3" w:rsidP="00E71042">
      <w:r>
        <w:t>3.3 Linear Regression Model</w:t>
      </w:r>
    </w:p>
    <w:p w14:paraId="59257105" w14:textId="59E96B08" w:rsidR="00370FE3" w:rsidRDefault="00370FE3" w:rsidP="00E71042">
      <w:r>
        <w:t>3.5 Detection of calendar effects</w:t>
      </w:r>
    </w:p>
    <w:p w14:paraId="4C44F9F8" w14:textId="67EC7217" w:rsidR="006E3F25" w:rsidRDefault="006E3F25" w:rsidP="00E71042">
      <w:r w:rsidRPr="006E3F25">
        <w:rPr>
          <w:b/>
          <w:bCs/>
        </w:rPr>
        <w:t>Marcin Wolszon</w:t>
      </w:r>
      <w:r>
        <w:t>:</w:t>
      </w:r>
    </w:p>
    <w:p w14:paraId="7FF52B18" w14:textId="666694C0" w:rsidR="006E3F25" w:rsidRDefault="006E3F25" w:rsidP="00E71042">
      <w:r>
        <w:t>2.1 Investment theory – definition and characteristics of investment</w:t>
      </w:r>
    </w:p>
    <w:p w14:paraId="367EF473" w14:textId="53E23010" w:rsidR="006E3F25" w:rsidRDefault="006E3F25" w:rsidP="00E71042">
      <w:r>
        <w:t>2.3 Calendar effects classification and characteristics – Alex Plastun findings</w:t>
      </w:r>
    </w:p>
    <w:p w14:paraId="79093275" w14:textId="26C59F6B" w:rsidR="006E3F25" w:rsidRDefault="006E3F25" w:rsidP="00E71042">
      <w:r>
        <w:t>2.3.2 Month-of-the-year effect</w:t>
      </w:r>
    </w:p>
    <w:p w14:paraId="32AE779B" w14:textId="7A051686" w:rsidR="006E3F25" w:rsidRDefault="006E3F25" w:rsidP="00E71042">
      <w:r>
        <w:t>2.3.3 Holiday effect</w:t>
      </w:r>
    </w:p>
    <w:p w14:paraId="59476FC2" w14:textId="24B2E37B" w:rsidR="006E3F25" w:rsidRDefault="006E3F25" w:rsidP="00E71042">
      <w:r>
        <w:t>2.3.1 Turn-of-the-month effect</w:t>
      </w:r>
    </w:p>
    <w:p w14:paraId="5522F86D" w14:textId="572DCCCE" w:rsidR="006E3F25" w:rsidRDefault="006E3F25" w:rsidP="00E71042">
      <w:r>
        <w:t xml:space="preserve">2.4 Literature review – 5 last </w:t>
      </w:r>
      <w:r w:rsidR="00370FE3">
        <w:t>table entries and conclusions</w:t>
      </w:r>
    </w:p>
    <w:p w14:paraId="1AD5C4C2" w14:textId="583D8DB2" w:rsidR="00370FE3" w:rsidRDefault="00370FE3" w:rsidP="00E71042">
      <w:r>
        <w:t>3.1 Researched markets – markets overview, conclusions</w:t>
      </w:r>
    </w:p>
    <w:p w14:paraId="05096FB7" w14:textId="41D175C4" w:rsidR="00370FE3" w:rsidRDefault="00370FE3" w:rsidP="00E71042">
      <w:r>
        <w:t xml:space="preserve">3.2 Data preparation – </w:t>
      </w:r>
      <w:r>
        <w:t xml:space="preserve">tests descriptions and formulas, </w:t>
      </w:r>
    </w:p>
    <w:p w14:paraId="42CF6968" w14:textId="37A4FDD4" w:rsidR="00370FE3" w:rsidRDefault="00370FE3" w:rsidP="00E71042">
      <w:r>
        <w:t>3.4 EGARCH modelling</w:t>
      </w:r>
    </w:p>
    <w:p w14:paraId="4A1FB431" w14:textId="1F74DAAE" w:rsidR="00370FE3" w:rsidRPr="00E71042" w:rsidRDefault="00370FE3" w:rsidP="00E71042">
      <w:r>
        <w:t>4. Conclusions and further development</w:t>
      </w:r>
    </w:p>
    <w:p w14:paraId="20CE6CC6" w14:textId="357A1C96" w:rsidR="007221D4" w:rsidRDefault="005F43A2" w:rsidP="007221D4">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9" w:name="_Toc137400936"/>
      <w:bookmarkStart w:id="10" w:name="_Toc150889089"/>
      <w:r>
        <w:rPr>
          <w:rFonts w:eastAsia="Times New Roman" w:cs="Times New Roman"/>
          <w:b/>
          <w:bCs/>
          <w:caps/>
          <w:kern w:val="0"/>
          <w:sz w:val="24"/>
          <w:szCs w:val="28"/>
          <w:lang w:eastAsia="pl-PL"/>
          <w14:ligatures w14:val="none"/>
        </w:rPr>
        <w:lastRenderedPageBreak/>
        <w:t>TABLE OF CONTEnts</w:t>
      </w:r>
      <w:bookmarkEnd w:id="9"/>
      <w:bookmarkEnd w:id="10"/>
    </w:p>
    <w:p w14:paraId="15D29492" w14:textId="01F42970" w:rsidR="007221D4" w:rsidRDefault="007221D4">
      <w:pPr>
        <w:pStyle w:val="Spistreci1"/>
        <w:rPr>
          <w:rFonts w:asciiTheme="minorHAnsi" w:eastAsiaTheme="minorEastAsia" w:hAnsiTheme="minorHAnsi"/>
          <w:noProof/>
          <w:sz w:val="22"/>
          <w:szCs w:val="22"/>
          <w:lang w:val="pl-PL" w:eastAsia="pl-PL"/>
        </w:rPr>
      </w:pPr>
      <w:r>
        <w:rPr>
          <w:rFonts w:eastAsia="Times New Roman" w:cs="Times New Roman"/>
          <w:b/>
          <w:bCs/>
          <w:caps/>
          <w:kern w:val="0"/>
          <w:sz w:val="24"/>
          <w:szCs w:val="28"/>
          <w:lang w:eastAsia="pl-PL"/>
          <w14:ligatures w14:val="none"/>
        </w:rPr>
        <w:fldChar w:fldCharType="begin"/>
      </w:r>
      <w:r>
        <w:rPr>
          <w:rFonts w:eastAsia="Times New Roman" w:cs="Times New Roman"/>
          <w:b/>
          <w:bCs/>
          <w:caps/>
          <w:kern w:val="0"/>
          <w:sz w:val="24"/>
          <w:szCs w:val="28"/>
          <w:lang w:eastAsia="pl-PL"/>
          <w14:ligatures w14:val="none"/>
        </w:rPr>
        <w:instrText xml:space="preserve"> TOC \h \z \t "1st Level Heading,1,2nd Level Geading,1,3rd Level Heading,1" </w:instrText>
      </w:r>
      <w:r>
        <w:rPr>
          <w:rFonts w:eastAsia="Times New Roman" w:cs="Times New Roman"/>
          <w:b/>
          <w:bCs/>
          <w:caps/>
          <w:kern w:val="0"/>
          <w:sz w:val="24"/>
          <w:szCs w:val="28"/>
          <w:lang w:eastAsia="pl-PL"/>
          <w14:ligatures w14:val="none"/>
        </w:rPr>
        <w:fldChar w:fldCharType="separate"/>
      </w:r>
      <w:hyperlink w:anchor="_Toc153562372" w:history="1">
        <w:r w:rsidRPr="005B1157">
          <w:rPr>
            <w:rStyle w:val="Hipercze"/>
            <w:noProof/>
          </w:rPr>
          <w:t>INTRODUCTION</w:t>
        </w:r>
        <w:r>
          <w:rPr>
            <w:noProof/>
            <w:webHidden/>
          </w:rPr>
          <w:tab/>
        </w:r>
        <w:r>
          <w:rPr>
            <w:noProof/>
            <w:webHidden/>
          </w:rPr>
          <w:fldChar w:fldCharType="begin"/>
        </w:r>
        <w:r>
          <w:rPr>
            <w:noProof/>
            <w:webHidden/>
          </w:rPr>
          <w:instrText xml:space="preserve"> PAGEREF _Toc153562372 \h </w:instrText>
        </w:r>
        <w:r>
          <w:rPr>
            <w:noProof/>
            <w:webHidden/>
          </w:rPr>
        </w:r>
        <w:r>
          <w:rPr>
            <w:noProof/>
            <w:webHidden/>
          </w:rPr>
          <w:fldChar w:fldCharType="separate"/>
        </w:r>
        <w:r>
          <w:rPr>
            <w:noProof/>
            <w:webHidden/>
          </w:rPr>
          <w:t>6</w:t>
        </w:r>
        <w:r>
          <w:rPr>
            <w:noProof/>
            <w:webHidden/>
          </w:rPr>
          <w:fldChar w:fldCharType="end"/>
        </w:r>
      </w:hyperlink>
    </w:p>
    <w:p w14:paraId="4A9A548B" w14:textId="398655FF" w:rsidR="007221D4" w:rsidRDefault="00000000">
      <w:pPr>
        <w:pStyle w:val="Spistreci1"/>
        <w:tabs>
          <w:tab w:val="left" w:pos="1320"/>
        </w:tabs>
        <w:rPr>
          <w:rFonts w:asciiTheme="minorHAnsi" w:eastAsiaTheme="minorEastAsia" w:hAnsiTheme="minorHAnsi"/>
          <w:noProof/>
          <w:sz w:val="22"/>
          <w:szCs w:val="22"/>
          <w:lang w:val="pl-PL" w:eastAsia="pl-PL"/>
        </w:rPr>
      </w:pPr>
      <w:hyperlink w:anchor="_Toc153562373" w:history="1">
        <w:r w:rsidR="007221D4" w:rsidRPr="005B1157">
          <w:rPr>
            <w:rStyle w:val="Hipercze"/>
            <w:noProof/>
          </w:rPr>
          <w:t>2.</w:t>
        </w:r>
        <w:r w:rsidR="007221D4">
          <w:rPr>
            <w:rFonts w:asciiTheme="minorHAnsi" w:eastAsiaTheme="minorEastAsia" w:hAnsiTheme="minorHAnsi"/>
            <w:noProof/>
            <w:sz w:val="22"/>
            <w:szCs w:val="22"/>
            <w:lang w:val="pl-PL" w:eastAsia="pl-PL"/>
          </w:rPr>
          <w:t xml:space="preserve"> </w:t>
        </w:r>
        <w:r w:rsidR="007221D4" w:rsidRPr="005B1157">
          <w:rPr>
            <w:rStyle w:val="Hipercze"/>
            <w:noProof/>
          </w:rPr>
          <w:t>THEORETICAL BACKGROUND</w:t>
        </w:r>
        <w:r w:rsidR="007221D4">
          <w:rPr>
            <w:noProof/>
            <w:webHidden/>
          </w:rPr>
          <w:tab/>
        </w:r>
        <w:r w:rsidR="007221D4">
          <w:rPr>
            <w:noProof/>
            <w:webHidden/>
          </w:rPr>
          <w:fldChar w:fldCharType="begin"/>
        </w:r>
        <w:r w:rsidR="007221D4">
          <w:rPr>
            <w:noProof/>
            <w:webHidden/>
          </w:rPr>
          <w:instrText xml:space="preserve"> PAGEREF _Toc153562373 \h </w:instrText>
        </w:r>
        <w:r w:rsidR="007221D4">
          <w:rPr>
            <w:noProof/>
            <w:webHidden/>
          </w:rPr>
        </w:r>
        <w:r w:rsidR="007221D4">
          <w:rPr>
            <w:noProof/>
            <w:webHidden/>
          </w:rPr>
          <w:fldChar w:fldCharType="separate"/>
        </w:r>
        <w:r w:rsidR="007221D4">
          <w:rPr>
            <w:noProof/>
            <w:webHidden/>
          </w:rPr>
          <w:t>8</w:t>
        </w:r>
        <w:r w:rsidR="007221D4">
          <w:rPr>
            <w:noProof/>
            <w:webHidden/>
          </w:rPr>
          <w:fldChar w:fldCharType="end"/>
        </w:r>
      </w:hyperlink>
    </w:p>
    <w:p w14:paraId="1DAA387B" w14:textId="5725CF93" w:rsidR="007221D4" w:rsidRDefault="00000000">
      <w:pPr>
        <w:pStyle w:val="Spistreci1"/>
        <w:rPr>
          <w:rFonts w:asciiTheme="minorHAnsi" w:eastAsiaTheme="minorEastAsia" w:hAnsiTheme="minorHAnsi"/>
          <w:noProof/>
          <w:sz w:val="22"/>
          <w:szCs w:val="22"/>
          <w:lang w:val="pl-PL" w:eastAsia="pl-PL"/>
        </w:rPr>
      </w:pPr>
      <w:hyperlink w:anchor="_Toc153562374" w:history="1">
        <w:r w:rsidR="007221D4" w:rsidRPr="005B1157">
          <w:rPr>
            <w:rStyle w:val="Hipercze"/>
            <w:noProof/>
          </w:rPr>
          <w:t>2.1 Investment theory – definition and characteristics of investment</w:t>
        </w:r>
        <w:r w:rsidR="007221D4">
          <w:rPr>
            <w:noProof/>
            <w:webHidden/>
          </w:rPr>
          <w:tab/>
        </w:r>
        <w:r w:rsidR="007221D4">
          <w:rPr>
            <w:noProof/>
            <w:webHidden/>
          </w:rPr>
          <w:fldChar w:fldCharType="begin"/>
        </w:r>
        <w:r w:rsidR="007221D4">
          <w:rPr>
            <w:noProof/>
            <w:webHidden/>
          </w:rPr>
          <w:instrText xml:space="preserve"> PAGEREF _Toc153562374 \h </w:instrText>
        </w:r>
        <w:r w:rsidR="007221D4">
          <w:rPr>
            <w:noProof/>
            <w:webHidden/>
          </w:rPr>
        </w:r>
        <w:r w:rsidR="007221D4">
          <w:rPr>
            <w:noProof/>
            <w:webHidden/>
          </w:rPr>
          <w:fldChar w:fldCharType="separate"/>
        </w:r>
        <w:r w:rsidR="007221D4">
          <w:rPr>
            <w:noProof/>
            <w:webHidden/>
          </w:rPr>
          <w:t>8</w:t>
        </w:r>
        <w:r w:rsidR="007221D4">
          <w:rPr>
            <w:noProof/>
            <w:webHidden/>
          </w:rPr>
          <w:fldChar w:fldCharType="end"/>
        </w:r>
      </w:hyperlink>
    </w:p>
    <w:p w14:paraId="26459450" w14:textId="7285A29D" w:rsidR="007221D4" w:rsidRDefault="00000000">
      <w:pPr>
        <w:pStyle w:val="Spistreci1"/>
        <w:rPr>
          <w:rFonts w:asciiTheme="minorHAnsi" w:eastAsiaTheme="minorEastAsia" w:hAnsiTheme="minorHAnsi"/>
          <w:noProof/>
          <w:sz w:val="22"/>
          <w:szCs w:val="22"/>
          <w:lang w:val="pl-PL" w:eastAsia="pl-PL"/>
        </w:rPr>
      </w:pPr>
      <w:hyperlink w:anchor="_Toc153562375" w:history="1">
        <w:r w:rsidR="007221D4" w:rsidRPr="005B1157">
          <w:rPr>
            <w:rStyle w:val="Hipercze"/>
            <w:noProof/>
          </w:rPr>
          <w:t>2.2 Main market hypothesis as a background for calendar effects</w:t>
        </w:r>
        <w:r w:rsidR="007221D4">
          <w:rPr>
            <w:noProof/>
            <w:webHidden/>
          </w:rPr>
          <w:tab/>
        </w:r>
        <w:r w:rsidR="007221D4">
          <w:rPr>
            <w:noProof/>
            <w:webHidden/>
          </w:rPr>
          <w:fldChar w:fldCharType="begin"/>
        </w:r>
        <w:r w:rsidR="007221D4">
          <w:rPr>
            <w:noProof/>
            <w:webHidden/>
          </w:rPr>
          <w:instrText xml:space="preserve"> PAGEREF _Toc153562375 \h </w:instrText>
        </w:r>
        <w:r w:rsidR="007221D4">
          <w:rPr>
            <w:noProof/>
            <w:webHidden/>
          </w:rPr>
        </w:r>
        <w:r w:rsidR="007221D4">
          <w:rPr>
            <w:noProof/>
            <w:webHidden/>
          </w:rPr>
          <w:fldChar w:fldCharType="separate"/>
        </w:r>
        <w:r w:rsidR="007221D4">
          <w:rPr>
            <w:noProof/>
            <w:webHidden/>
          </w:rPr>
          <w:t>10</w:t>
        </w:r>
        <w:r w:rsidR="007221D4">
          <w:rPr>
            <w:noProof/>
            <w:webHidden/>
          </w:rPr>
          <w:fldChar w:fldCharType="end"/>
        </w:r>
      </w:hyperlink>
    </w:p>
    <w:p w14:paraId="56577B6E" w14:textId="392F32C9" w:rsidR="007221D4" w:rsidRDefault="00000000">
      <w:pPr>
        <w:pStyle w:val="Spistreci1"/>
        <w:rPr>
          <w:rFonts w:asciiTheme="minorHAnsi" w:eastAsiaTheme="minorEastAsia" w:hAnsiTheme="minorHAnsi"/>
          <w:noProof/>
          <w:sz w:val="22"/>
          <w:szCs w:val="22"/>
          <w:lang w:val="pl-PL" w:eastAsia="pl-PL"/>
        </w:rPr>
      </w:pPr>
      <w:hyperlink w:anchor="_Toc153562376" w:history="1">
        <w:r w:rsidR="007221D4" w:rsidRPr="005B1157">
          <w:rPr>
            <w:rStyle w:val="Hipercze"/>
            <w:noProof/>
          </w:rPr>
          <w:t>2.2.1 Efficient Market Hypothesis</w:t>
        </w:r>
        <w:r w:rsidR="007221D4">
          <w:rPr>
            <w:noProof/>
            <w:webHidden/>
          </w:rPr>
          <w:tab/>
        </w:r>
        <w:r w:rsidR="007221D4">
          <w:rPr>
            <w:noProof/>
            <w:webHidden/>
          </w:rPr>
          <w:fldChar w:fldCharType="begin"/>
        </w:r>
        <w:r w:rsidR="007221D4">
          <w:rPr>
            <w:noProof/>
            <w:webHidden/>
          </w:rPr>
          <w:instrText xml:space="preserve"> PAGEREF _Toc153562376 \h </w:instrText>
        </w:r>
        <w:r w:rsidR="007221D4">
          <w:rPr>
            <w:noProof/>
            <w:webHidden/>
          </w:rPr>
        </w:r>
        <w:r w:rsidR="007221D4">
          <w:rPr>
            <w:noProof/>
            <w:webHidden/>
          </w:rPr>
          <w:fldChar w:fldCharType="separate"/>
        </w:r>
        <w:r w:rsidR="007221D4">
          <w:rPr>
            <w:noProof/>
            <w:webHidden/>
          </w:rPr>
          <w:t>10</w:t>
        </w:r>
        <w:r w:rsidR="007221D4">
          <w:rPr>
            <w:noProof/>
            <w:webHidden/>
          </w:rPr>
          <w:fldChar w:fldCharType="end"/>
        </w:r>
      </w:hyperlink>
    </w:p>
    <w:p w14:paraId="752717E7" w14:textId="07D0C75B" w:rsidR="007221D4" w:rsidRDefault="00000000">
      <w:pPr>
        <w:pStyle w:val="Spistreci1"/>
        <w:rPr>
          <w:rFonts w:asciiTheme="minorHAnsi" w:eastAsiaTheme="minorEastAsia" w:hAnsiTheme="minorHAnsi"/>
          <w:noProof/>
          <w:sz w:val="22"/>
          <w:szCs w:val="22"/>
          <w:lang w:val="pl-PL" w:eastAsia="pl-PL"/>
        </w:rPr>
      </w:pPr>
      <w:hyperlink w:anchor="_Toc153562377" w:history="1">
        <w:r w:rsidR="007221D4" w:rsidRPr="005B1157">
          <w:rPr>
            <w:rStyle w:val="Hipercze"/>
            <w:noProof/>
          </w:rPr>
          <w:t>2.2.2 Adaptive Market Hypothesis</w:t>
        </w:r>
        <w:r w:rsidR="007221D4">
          <w:rPr>
            <w:noProof/>
            <w:webHidden/>
          </w:rPr>
          <w:tab/>
        </w:r>
        <w:r w:rsidR="007221D4">
          <w:rPr>
            <w:noProof/>
            <w:webHidden/>
          </w:rPr>
          <w:fldChar w:fldCharType="begin"/>
        </w:r>
        <w:r w:rsidR="007221D4">
          <w:rPr>
            <w:noProof/>
            <w:webHidden/>
          </w:rPr>
          <w:instrText xml:space="preserve"> PAGEREF _Toc153562377 \h </w:instrText>
        </w:r>
        <w:r w:rsidR="007221D4">
          <w:rPr>
            <w:noProof/>
            <w:webHidden/>
          </w:rPr>
        </w:r>
        <w:r w:rsidR="007221D4">
          <w:rPr>
            <w:noProof/>
            <w:webHidden/>
          </w:rPr>
          <w:fldChar w:fldCharType="separate"/>
        </w:r>
        <w:r w:rsidR="007221D4">
          <w:rPr>
            <w:noProof/>
            <w:webHidden/>
          </w:rPr>
          <w:t>11</w:t>
        </w:r>
        <w:r w:rsidR="007221D4">
          <w:rPr>
            <w:noProof/>
            <w:webHidden/>
          </w:rPr>
          <w:fldChar w:fldCharType="end"/>
        </w:r>
      </w:hyperlink>
    </w:p>
    <w:p w14:paraId="77CCFD2A" w14:textId="43242839" w:rsidR="007221D4" w:rsidRDefault="00000000">
      <w:pPr>
        <w:pStyle w:val="Spistreci1"/>
        <w:rPr>
          <w:rFonts w:asciiTheme="minorHAnsi" w:eastAsiaTheme="minorEastAsia" w:hAnsiTheme="minorHAnsi"/>
          <w:noProof/>
          <w:sz w:val="22"/>
          <w:szCs w:val="22"/>
          <w:lang w:val="pl-PL" w:eastAsia="pl-PL"/>
        </w:rPr>
      </w:pPr>
      <w:hyperlink w:anchor="_Toc153562378" w:history="1">
        <w:r w:rsidR="007221D4" w:rsidRPr="005B1157">
          <w:rPr>
            <w:rStyle w:val="Hipercze"/>
            <w:noProof/>
          </w:rPr>
          <w:t>2.3 Calendar effects classification and characteristics</w:t>
        </w:r>
        <w:r w:rsidR="007221D4">
          <w:rPr>
            <w:noProof/>
            <w:webHidden/>
          </w:rPr>
          <w:tab/>
        </w:r>
        <w:r w:rsidR="007221D4">
          <w:rPr>
            <w:noProof/>
            <w:webHidden/>
          </w:rPr>
          <w:fldChar w:fldCharType="begin"/>
        </w:r>
        <w:r w:rsidR="007221D4">
          <w:rPr>
            <w:noProof/>
            <w:webHidden/>
          </w:rPr>
          <w:instrText xml:space="preserve"> PAGEREF _Toc153562378 \h </w:instrText>
        </w:r>
        <w:r w:rsidR="007221D4">
          <w:rPr>
            <w:noProof/>
            <w:webHidden/>
          </w:rPr>
        </w:r>
        <w:r w:rsidR="007221D4">
          <w:rPr>
            <w:noProof/>
            <w:webHidden/>
          </w:rPr>
          <w:fldChar w:fldCharType="separate"/>
        </w:r>
        <w:r w:rsidR="007221D4">
          <w:rPr>
            <w:noProof/>
            <w:webHidden/>
          </w:rPr>
          <w:t>12</w:t>
        </w:r>
        <w:r w:rsidR="007221D4">
          <w:rPr>
            <w:noProof/>
            <w:webHidden/>
          </w:rPr>
          <w:fldChar w:fldCharType="end"/>
        </w:r>
      </w:hyperlink>
    </w:p>
    <w:p w14:paraId="0E192507" w14:textId="554D5E19" w:rsidR="007221D4" w:rsidRDefault="00000000">
      <w:pPr>
        <w:pStyle w:val="Spistreci1"/>
        <w:rPr>
          <w:rFonts w:asciiTheme="minorHAnsi" w:eastAsiaTheme="minorEastAsia" w:hAnsiTheme="minorHAnsi"/>
          <w:noProof/>
          <w:sz w:val="22"/>
          <w:szCs w:val="22"/>
          <w:lang w:val="pl-PL" w:eastAsia="pl-PL"/>
        </w:rPr>
      </w:pPr>
      <w:hyperlink w:anchor="_Toc153562379" w:history="1">
        <w:r w:rsidR="007221D4" w:rsidRPr="005B1157">
          <w:rPr>
            <w:rStyle w:val="Hipercze"/>
            <w:noProof/>
          </w:rPr>
          <w:t>2.3.1 Day-of-the-week effect</w:t>
        </w:r>
        <w:r w:rsidR="007221D4">
          <w:rPr>
            <w:noProof/>
            <w:webHidden/>
          </w:rPr>
          <w:tab/>
        </w:r>
        <w:r w:rsidR="007221D4">
          <w:rPr>
            <w:noProof/>
            <w:webHidden/>
          </w:rPr>
          <w:fldChar w:fldCharType="begin"/>
        </w:r>
        <w:r w:rsidR="007221D4">
          <w:rPr>
            <w:noProof/>
            <w:webHidden/>
          </w:rPr>
          <w:instrText xml:space="preserve"> PAGEREF _Toc153562379 \h </w:instrText>
        </w:r>
        <w:r w:rsidR="007221D4">
          <w:rPr>
            <w:noProof/>
            <w:webHidden/>
          </w:rPr>
        </w:r>
        <w:r w:rsidR="007221D4">
          <w:rPr>
            <w:noProof/>
            <w:webHidden/>
          </w:rPr>
          <w:fldChar w:fldCharType="separate"/>
        </w:r>
        <w:r w:rsidR="007221D4">
          <w:rPr>
            <w:noProof/>
            <w:webHidden/>
          </w:rPr>
          <w:t>12</w:t>
        </w:r>
        <w:r w:rsidR="007221D4">
          <w:rPr>
            <w:noProof/>
            <w:webHidden/>
          </w:rPr>
          <w:fldChar w:fldCharType="end"/>
        </w:r>
      </w:hyperlink>
    </w:p>
    <w:p w14:paraId="75AE3F41" w14:textId="1C7F739E" w:rsidR="007221D4" w:rsidRDefault="00000000">
      <w:pPr>
        <w:pStyle w:val="Spistreci1"/>
        <w:rPr>
          <w:rFonts w:asciiTheme="minorHAnsi" w:eastAsiaTheme="minorEastAsia" w:hAnsiTheme="minorHAnsi"/>
          <w:noProof/>
          <w:sz w:val="22"/>
          <w:szCs w:val="22"/>
          <w:lang w:val="pl-PL" w:eastAsia="pl-PL"/>
        </w:rPr>
      </w:pPr>
      <w:hyperlink w:anchor="_Toc153562380" w:history="1">
        <w:r w:rsidR="007221D4" w:rsidRPr="005B1157">
          <w:rPr>
            <w:rStyle w:val="Hipercze"/>
            <w:noProof/>
          </w:rPr>
          <w:t>2.3.2 Month-of-the-year effect</w:t>
        </w:r>
        <w:r w:rsidR="007221D4">
          <w:rPr>
            <w:noProof/>
            <w:webHidden/>
          </w:rPr>
          <w:tab/>
        </w:r>
        <w:r w:rsidR="007221D4">
          <w:rPr>
            <w:noProof/>
            <w:webHidden/>
          </w:rPr>
          <w:fldChar w:fldCharType="begin"/>
        </w:r>
        <w:r w:rsidR="007221D4">
          <w:rPr>
            <w:noProof/>
            <w:webHidden/>
          </w:rPr>
          <w:instrText xml:space="preserve"> PAGEREF _Toc153562380 \h </w:instrText>
        </w:r>
        <w:r w:rsidR="007221D4">
          <w:rPr>
            <w:noProof/>
            <w:webHidden/>
          </w:rPr>
        </w:r>
        <w:r w:rsidR="007221D4">
          <w:rPr>
            <w:noProof/>
            <w:webHidden/>
          </w:rPr>
          <w:fldChar w:fldCharType="separate"/>
        </w:r>
        <w:r w:rsidR="007221D4">
          <w:rPr>
            <w:noProof/>
            <w:webHidden/>
          </w:rPr>
          <w:t>14</w:t>
        </w:r>
        <w:r w:rsidR="007221D4">
          <w:rPr>
            <w:noProof/>
            <w:webHidden/>
          </w:rPr>
          <w:fldChar w:fldCharType="end"/>
        </w:r>
      </w:hyperlink>
    </w:p>
    <w:p w14:paraId="38BD85EB" w14:textId="2A7627E7" w:rsidR="007221D4" w:rsidRDefault="00000000">
      <w:pPr>
        <w:pStyle w:val="Spistreci1"/>
        <w:rPr>
          <w:rFonts w:asciiTheme="minorHAnsi" w:eastAsiaTheme="minorEastAsia" w:hAnsiTheme="minorHAnsi"/>
          <w:noProof/>
          <w:sz w:val="22"/>
          <w:szCs w:val="22"/>
          <w:lang w:val="pl-PL" w:eastAsia="pl-PL"/>
        </w:rPr>
      </w:pPr>
      <w:hyperlink w:anchor="_Toc153562381" w:history="1">
        <w:r w:rsidR="007221D4" w:rsidRPr="005B1157">
          <w:rPr>
            <w:rStyle w:val="Hipercze"/>
            <w:noProof/>
          </w:rPr>
          <w:t>2.3.3 Holiday effect</w:t>
        </w:r>
        <w:r w:rsidR="007221D4">
          <w:rPr>
            <w:noProof/>
            <w:webHidden/>
          </w:rPr>
          <w:tab/>
        </w:r>
        <w:r w:rsidR="007221D4">
          <w:rPr>
            <w:noProof/>
            <w:webHidden/>
          </w:rPr>
          <w:fldChar w:fldCharType="begin"/>
        </w:r>
        <w:r w:rsidR="007221D4">
          <w:rPr>
            <w:noProof/>
            <w:webHidden/>
          </w:rPr>
          <w:instrText xml:space="preserve"> PAGEREF _Toc153562381 \h </w:instrText>
        </w:r>
        <w:r w:rsidR="007221D4">
          <w:rPr>
            <w:noProof/>
            <w:webHidden/>
          </w:rPr>
        </w:r>
        <w:r w:rsidR="007221D4">
          <w:rPr>
            <w:noProof/>
            <w:webHidden/>
          </w:rPr>
          <w:fldChar w:fldCharType="separate"/>
        </w:r>
        <w:r w:rsidR="007221D4">
          <w:rPr>
            <w:noProof/>
            <w:webHidden/>
          </w:rPr>
          <w:t>14</w:t>
        </w:r>
        <w:r w:rsidR="007221D4">
          <w:rPr>
            <w:noProof/>
            <w:webHidden/>
          </w:rPr>
          <w:fldChar w:fldCharType="end"/>
        </w:r>
      </w:hyperlink>
    </w:p>
    <w:p w14:paraId="59C75206" w14:textId="375DB8D7" w:rsidR="007221D4" w:rsidRDefault="00000000">
      <w:pPr>
        <w:pStyle w:val="Spistreci1"/>
        <w:rPr>
          <w:rFonts w:asciiTheme="minorHAnsi" w:eastAsiaTheme="minorEastAsia" w:hAnsiTheme="minorHAnsi"/>
          <w:noProof/>
          <w:sz w:val="22"/>
          <w:szCs w:val="22"/>
          <w:lang w:val="pl-PL" w:eastAsia="pl-PL"/>
        </w:rPr>
      </w:pPr>
      <w:hyperlink w:anchor="_Toc153562382" w:history="1">
        <w:r w:rsidR="007221D4" w:rsidRPr="005B1157">
          <w:rPr>
            <w:rStyle w:val="Hipercze"/>
            <w:noProof/>
          </w:rPr>
          <w:t>2.3.1 Turn-of-the-month effect</w:t>
        </w:r>
        <w:r w:rsidR="007221D4">
          <w:rPr>
            <w:noProof/>
            <w:webHidden/>
          </w:rPr>
          <w:tab/>
        </w:r>
        <w:r w:rsidR="007221D4">
          <w:rPr>
            <w:noProof/>
            <w:webHidden/>
          </w:rPr>
          <w:fldChar w:fldCharType="begin"/>
        </w:r>
        <w:r w:rsidR="007221D4">
          <w:rPr>
            <w:noProof/>
            <w:webHidden/>
          </w:rPr>
          <w:instrText xml:space="preserve"> PAGEREF _Toc153562382 \h </w:instrText>
        </w:r>
        <w:r w:rsidR="007221D4">
          <w:rPr>
            <w:noProof/>
            <w:webHidden/>
          </w:rPr>
        </w:r>
        <w:r w:rsidR="007221D4">
          <w:rPr>
            <w:noProof/>
            <w:webHidden/>
          </w:rPr>
          <w:fldChar w:fldCharType="separate"/>
        </w:r>
        <w:r w:rsidR="007221D4">
          <w:rPr>
            <w:noProof/>
            <w:webHidden/>
          </w:rPr>
          <w:t>15</w:t>
        </w:r>
        <w:r w:rsidR="007221D4">
          <w:rPr>
            <w:noProof/>
            <w:webHidden/>
          </w:rPr>
          <w:fldChar w:fldCharType="end"/>
        </w:r>
      </w:hyperlink>
    </w:p>
    <w:p w14:paraId="4EA29F39" w14:textId="421CE71B" w:rsidR="007221D4" w:rsidRDefault="00000000">
      <w:pPr>
        <w:pStyle w:val="Spistreci1"/>
        <w:rPr>
          <w:rFonts w:asciiTheme="minorHAnsi" w:eastAsiaTheme="minorEastAsia" w:hAnsiTheme="minorHAnsi"/>
          <w:noProof/>
          <w:sz w:val="22"/>
          <w:szCs w:val="22"/>
          <w:lang w:val="pl-PL" w:eastAsia="pl-PL"/>
        </w:rPr>
      </w:pPr>
      <w:hyperlink w:anchor="_Toc153562383" w:history="1">
        <w:r w:rsidR="007221D4" w:rsidRPr="005B1157">
          <w:rPr>
            <w:rStyle w:val="Hipercze"/>
            <w:noProof/>
          </w:rPr>
          <w:t>2.4 Literature review</w:t>
        </w:r>
        <w:r w:rsidR="007221D4">
          <w:rPr>
            <w:noProof/>
            <w:webHidden/>
          </w:rPr>
          <w:tab/>
        </w:r>
        <w:r w:rsidR="007221D4">
          <w:rPr>
            <w:noProof/>
            <w:webHidden/>
          </w:rPr>
          <w:fldChar w:fldCharType="begin"/>
        </w:r>
        <w:r w:rsidR="007221D4">
          <w:rPr>
            <w:noProof/>
            <w:webHidden/>
          </w:rPr>
          <w:instrText xml:space="preserve"> PAGEREF _Toc153562383 \h </w:instrText>
        </w:r>
        <w:r w:rsidR="007221D4">
          <w:rPr>
            <w:noProof/>
            <w:webHidden/>
          </w:rPr>
        </w:r>
        <w:r w:rsidR="007221D4">
          <w:rPr>
            <w:noProof/>
            <w:webHidden/>
          </w:rPr>
          <w:fldChar w:fldCharType="separate"/>
        </w:r>
        <w:r w:rsidR="007221D4">
          <w:rPr>
            <w:noProof/>
            <w:webHidden/>
          </w:rPr>
          <w:t>15</w:t>
        </w:r>
        <w:r w:rsidR="007221D4">
          <w:rPr>
            <w:noProof/>
            <w:webHidden/>
          </w:rPr>
          <w:fldChar w:fldCharType="end"/>
        </w:r>
      </w:hyperlink>
    </w:p>
    <w:p w14:paraId="4FC32EE3" w14:textId="51D8976A" w:rsidR="007221D4" w:rsidRDefault="00000000">
      <w:pPr>
        <w:pStyle w:val="Spistreci1"/>
        <w:tabs>
          <w:tab w:val="left" w:pos="1320"/>
        </w:tabs>
        <w:rPr>
          <w:rFonts w:asciiTheme="minorHAnsi" w:eastAsiaTheme="minorEastAsia" w:hAnsiTheme="minorHAnsi"/>
          <w:noProof/>
          <w:sz w:val="22"/>
          <w:szCs w:val="22"/>
          <w:lang w:val="pl-PL" w:eastAsia="pl-PL"/>
        </w:rPr>
      </w:pPr>
      <w:hyperlink w:anchor="_Toc153562384" w:history="1">
        <w:r w:rsidR="007221D4" w:rsidRPr="005B1157">
          <w:rPr>
            <w:rStyle w:val="Hipercze"/>
            <w:noProof/>
          </w:rPr>
          <w:t>3.</w:t>
        </w:r>
        <w:r w:rsidR="007221D4">
          <w:rPr>
            <w:rFonts w:asciiTheme="minorHAnsi" w:eastAsiaTheme="minorEastAsia" w:hAnsiTheme="minorHAnsi"/>
            <w:noProof/>
            <w:sz w:val="22"/>
            <w:szCs w:val="22"/>
            <w:lang w:val="pl-PL" w:eastAsia="pl-PL"/>
          </w:rPr>
          <w:t xml:space="preserve"> </w:t>
        </w:r>
        <w:r w:rsidR="007221D4" w:rsidRPr="005B1157">
          <w:rPr>
            <w:rStyle w:val="Hipercze"/>
            <w:noProof/>
          </w:rPr>
          <w:t>DATA AND METHODOLOGY</w:t>
        </w:r>
        <w:r w:rsidR="007221D4">
          <w:rPr>
            <w:noProof/>
            <w:webHidden/>
          </w:rPr>
          <w:tab/>
        </w:r>
        <w:r w:rsidR="007221D4">
          <w:rPr>
            <w:noProof/>
            <w:webHidden/>
          </w:rPr>
          <w:fldChar w:fldCharType="begin"/>
        </w:r>
        <w:r w:rsidR="007221D4">
          <w:rPr>
            <w:noProof/>
            <w:webHidden/>
          </w:rPr>
          <w:instrText xml:space="preserve"> PAGEREF _Toc153562384 \h </w:instrText>
        </w:r>
        <w:r w:rsidR="007221D4">
          <w:rPr>
            <w:noProof/>
            <w:webHidden/>
          </w:rPr>
        </w:r>
        <w:r w:rsidR="007221D4">
          <w:rPr>
            <w:noProof/>
            <w:webHidden/>
          </w:rPr>
          <w:fldChar w:fldCharType="separate"/>
        </w:r>
        <w:r w:rsidR="007221D4">
          <w:rPr>
            <w:noProof/>
            <w:webHidden/>
          </w:rPr>
          <w:t>18</w:t>
        </w:r>
        <w:r w:rsidR="007221D4">
          <w:rPr>
            <w:noProof/>
            <w:webHidden/>
          </w:rPr>
          <w:fldChar w:fldCharType="end"/>
        </w:r>
      </w:hyperlink>
    </w:p>
    <w:p w14:paraId="0DEAAADC" w14:textId="7B5091F5" w:rsidR="007221D4" w:rsidRDefault="00000000">
      <w:pPr>
        <w:pStyle w:val="Spistreci1"/>
        <w:rPr>
          <w:rFonts w:asciiTheme="minorHAnsi" w:eastAsiaTheme="minorEastAsia" w:hAnsiTheme="minorHAnsi"/>
          <w:noProof/>
          <w:sz w:val="22"/>
          <w:szCs w:val="22"/>
          <w:lang w:val="pl-PL" w:eastAsia="pl-PL"/>
        </w:rPr>
      </w:pPr>
      <w:hyperlink w:anchor="_Toc153562385" w:history="1">
        <w:r w:rsidR="007221D4" w:rsidRPr="005B1157">
          <w:rPr>
            <w:rStyle w:val="Hipercze"/>
            <w:noProof/>
          </w:rPr>
          <w:t>3.1 Researched markets</w:t>
        </w:r>
        <w:r w:rsidR="007221D4">
          <w:rPr>
            <w:noProof/>
            <w:webHidden/>
          </w:rPr>
          <w:tab/>
        </w:r>
        <w:r w:rsidR="007221D4">
          <w:rPr>
            <w:noProof/>
            <w:webHidden/>
          </w:rPr>
          <w:fldChar w:fldCharType="begin"/>
        </w:r>
        <w:r w:rsidR="007221D4">
          <w:rPr>
            <w:noProof/>
            <w:webHidden/>
          </w:rPr>
          <w:instrText xml:space="preserve"> PAGEREF _Toc153562385 \h </w:instrText>
        </w:r>
        <w:r w:rsidR="007221D4">
          <w:rPr>
            <w:noProof/>
            <w:webHidden/>
          </w:rPr>
        </w:r>
        <w:r w:rsidR="007221D4">
          <w:rPr>
            <w:noProof/>
            <w:webHidden/>
          </w:rPr>
          <w:fldChar w:fldCharType="separate"/>
        </w:r>
        <w:r w:rsidR="007221D4">
          <w:rPr>
            <w:noProof/>
            <w:webHidden/>
          </w:rPr>
          <w:t>18</w:t>
        </w:r>
        <w:r w:rsidR="007221D4">
          <w:rPr>
            <w:noProof/>
            <w:webHidden/>
          </w:rPr>
          <w:fldChar w:fldCharType="end"/>
        </w:r>
      </w:hyperlink>
    </w:p>
    <w:p w14:paraId="7EA97F14" w14:textId="35C70133" w:rsidR="007221D4" w:rsidRDefault="00000000">
      <w:pPr>
        <w:pStyle w:val="Spistreci1"/>
        <w:rPr>
          <w:rFonts w:asciiTheme="minorHAnsi" w:eastAsiaTheme="minorEastAsia" w:hAnsiTheme="minorHAnsi"/>
          <w:noProof/>
          <w:sz w:val="22"/>
          <w:szCs w:val="22"/>
          <w:lang w:val="pl-PL" w:eastAsia="pl-PL"/>
        </w:rPr>
      </w:pPr>
      <w:hyperlink w:anchor="_Toc153562386" w:history="1">
        <w:r w:rsidR="007221D4" w:rsidRPr="005B1157">
          <w:rPr>
            <w:rStyle w:val="Hipercze"/>
            <w:noProof/>
          </w:rPr>
          <w:t>3.2 Data preparation</w:t>
        </w:r>
        <w:r w:rsidR="007221D4">
          <w:rPr>
            <w:noProof/>
            <w:webHidden/>
          </w:rPr>
          <w:tab/>
        </w:r>
        <w:r w:rsidR="007221D4">
          <w:rPr>
            <w:noProof/>
            <w:webHidden/>
          </w:rPr>
          <w:fldChar w:fldCharType="begin"/>
        </w:r>
        <w:r w:rsidR="007221D4">
          <w:rPr>
            <w:noProof/>
            <w:webHidden/>
          </w:rPr>
          <w:instrText xml:space="preserve"> PAGEREF _Toc153562386 \h </w:instrText>
        </w:r>
        <w:r w:rsidR="007221D4">
          <w:rPr>
            <w:noProof/>
            <w:webHidden/>
          </w:rPr>
        </w:r>
        <w:r w:rsidR="007221D4">
          <w:rPr>
            <w:noProof/>
            <w:webHidden/>
          </w:rPr>
          <w:fldChar w:fldCharType="separate"/>
        </w:r>
        <w:r w:rsidR="007221D4">
          <w:rPr>
            <w:noProof/>
            <w:webHidden/>
          </w:rPr>
          <w:t>25</w:t>
        </w:r>
        <w:r w:rsidR="007221D4">
          <w:rPr>
            <w:noProof/>
            <w:webHidden/>
          </w:rPr>
          <w:fldChar w:fldCharType="end"/>
        </w:r>
      </w:hyperlink>
    </w:p>
    <w:p w14:paraId="477D1535" w14:textId="704EF7DC" w:rsidR="007221D4" w:rsidRDefault="00000000">
      <w:pPr>
        <w:pStyle w:val="Spistreci1"/>
        <w:rPr>
          <w:rFonts w:asciiTheme="minorHAnsi" w:eastAsiaTheme="minorEastAsia" w:hAnsiTheme="minorHAnsi"/>
          <w:noProof/>
          <w:sz w:val="22"/>
          <w:szCs w:val="22"/>
          <w:lang w:val="pl-PL" w:eastAsia="pl-PL"/>
        </w:rPr>
      </w:pPr>
      <w:hyperlink w:anchor="_Toc153562387" w:history="1">
        <w:r w:rsidR="007221D4" w:rsidRPr="005B1157">
          <w:rPr>
            <w:rStyle w:val="Hipercze"/>
            <w:noProof/>
            <w:lang w:val="en-US"/>
          </w:rPr>
          <w:t>3.3 Linear Regression Model</w:t>
        </w:r>
        <w:r w:rsidR="007221D4">
          <w:rPr>
            <w:noProof/>
            <w:webHidden/>
          </w:rPr>
          <w:tab/>
        </w:r>
        <w:r w:rsidR="007221D4">
          <w:rPr>
            <w:noProof/>
            <w:webHidden/>
          </w:rPr>
          <w:fldChar w:fldCharType="begin"/>
        </w:r>
        <w:r w:rsidR="007221D4">
          <w:rPr>
            <w:noProof/>
            <w:webHidden/>
          </w:rPr>
          <w:instrText xml:space="preserve"> PAGEREF _Toc153562387 \h </w:instrText>
        </w:r>
        <w:r w:rsidR="007221D4">
          <w:rPr>
            <w:noProof/>
            <w:webHidden/>
          </w:rPr>
        </w:r>
        <w:r w:rsidR="007221D4">
          <w:rPr>
            <w:noProof/>
            <w:webHidden/>
          </w:rPr>
          <w:fldChar w:fldCharType="separate"/>
        </w:r>
        <w:r w:rsidR="007221D4">
          <w:rPr>
            <w:noProof/>
            <w:webHidden/>
          </w:rPr>
          <w:t>31</w:t>
        </w:r>
        <w:r w:rsidR="007221D4">
          <w:rPr>
            <w:noProof/>
            <w:webHidden/>
          </w:rPr>
          <w:fldChar w:fldCharType="end"/>
        </w:r>
      </w:hyperlink>
    </w:p>
    <w:p w14:paraId="24A35E4F" w14:textId="592664E0" w:rsidR="007221D4" w:rsidRDefault="00000000">
      <w:pPr>
        <w:pStyle w:val="Spistreci1"/>
        <w:rPr>
          <w:rFonts w:asciiTheme="minorHAnsi" w:eastAsiaTheme="minorEastAsia" w:hAnsiTheme="minorHAnsi"/>
          <w:noProof/>
          <w:sz w:val="22"/>
          <w:szCs w:val="22"/>
          <w:lang w:val="pl-PL" w:eastAsia="pl-PL"/>
        </w:rPr>
      </w:pPr>
      <w:hyperlink w:anchor="_Toc153562388" w:history="1">
        <w:r w:rsidR="007221D4" w:rsidRPr="005B1157">
          <w:rPr>
            <w:rStyle w:val="Hipercze"/>
            <w:noProof/>
            <w:lang w:val="en-US"/>
          </w:rPr>
          <w:t>3.4 EGARCH modelling</w:t>
        </w:r>
        <w:r w:rsidR="007221D4">
          <w:rPr>
            <w:noProof/>
            <w:webHidden/>
          </w:rPr>
          <w:tab/>
        </w:r>
        <w:r w:rsidR="007221D4">
          <w:rPr>
            <w:noProof/>
            <w:webHidden/>
          </w:rPr>
          <w:fldChar w:fldCharType="begin"/>
        </w:r>
        <w:r w:rsidR="007221D4">
          <w:rPr>
            <w:noProof/>
            <w:webHidden/>
          </w:rPr>
          <w:instrText xml:space="preserve"> PAGEREF _Toc153562388 \h </w:instrText>
        </w:r>
        <w:r w:rsidR="007221D4">
          <w:rPr>
            <w:noProof/>
            <w:webHidden/>
          </w:rPr>
        </w:r>
        <w:r w:rsidR="007221D4">
          <w:rPr>
            <w:noProof/>
            <w:webHidden/>
          </w:rPr>
          <w:fldChar w:fldCharType="separate"/>
        </w:r>
        <w:r w:rsidR="007221D4">
          <w:rPr>
            <w:noProof/>
            <w:webHidden/>
          </w:rPr>
          <w:t>35</w:t>
        </w:r>
        <w:r w:rsidR="007221D4">
          <w:rPr>
            <w:noProof/>
            <w:webHidden/>
          </w:rPr>
          <w:fldChar w:fldCharType="end"/>
        </w:r>
      </w:hyperlink>
    </w:p>
    <w:p w14:paraId="2A65BE30" w14:textId="314A3077" w:rsidR="007221D4" w:rsidRDefault="00000000">
      <w:pPr>
        <w:pStyle w:val="Spistreci1"/>
        <w:rPr>
          <w:rFonts w:asciiTheme="minorHAnsi" w:eastAsiaTheme="minorEastAsia" w:hAnsiTheme="minorHAnsi"/>
          <w:noProof/>
          <w:sz w:val="22"/>
          <w:szCs w:val="22"/>
          <w:lang w:val="pl-PL" w:eastAsia="pl-PL"/>
        </w:rPr>
      </w:pPr>
      <w:hyperlink w:anchor="_Toc153562389" w:history="1">
        <w:r w:rsidR="007221D4" w:rsidRPr="005B1157">
          <w:rPr>
            <w:rStyle w:val="Hipercze"/>
            <w:noProof/>
            <w:lang w:val="en-US"/>
          </w:rPr>
          <w:t>3.5 Detection of calendar effect</w:t>
        </w:r>
        <w:r w:rsidR="007221D4">
          <w:rPr>
            <w:noProof/>
            <w:webHidden/>
          </w:rPr>
          <w:tab/>
        </w:r>
        <w:r w:rsidR="007221D4">
          <w:rPr>
            <w:noProof/>
            <w:webHidden/>
          </w:rPr>
          <w:fldChar w:fldCharType="begin"/>
        </w:r>
        <w:r w:rsidR="007221D4">
          <w:rPr>
            <w:noProof/>
            <w:webHidden/>
          </w:rPr>
          <w:instrText xml:space="preserve"> PAGEREF _Toc153562389 \h </w:instrText>
        </w:r>
        <w:r w:rsidR="007221D4">
          <w:rPr>
            <w:noProof/>
            <w:webHidden/>
          </w:rPr>
        </w:r>
        <w:r w:rsidR="007221D4">
          <w:rPr>
            <w:noProof/>
            <w:webHidden/>
          </w:rPr>
          <w:fldChar w:fldCharType="separate"/>
        </w:r>
        <w:r w:rsidR="007221D4">
          <w:rPr>
            <w:noProof/>
            <w:webHidden/>
          </w:rPr>
          <w:t>39</w:t>
        </w:r>
        <w:r w:rsidR="007221D4">
          <w:rPr>
            <w:noProof/>
            <w:webHidden/>
          </w:rPr>
          <w:fldChar w:fldCharType="end"/>
        </w:r>
      </w:hyperlink>
    </w:p>
    <w:p w14:paraId="1C3E07D7" w14:textId="0F9F591B" w:rsidR="007221D4" w:rsidRDefault="00000000">
      <w:pPr>
        <w:pStyle w:val="Spistreci1"/>
        <w:tabs>
          <w:tab w:val="left" w:pos="1320"/>
        </w:tabs>
        <w:rPr>
          <w:rFonts w:asciiTheme="minorHAnsi" w:eastAsiaTheme="minorEastAsia" w:hAnsiTheme="minorHAnsi"/>
          <w:noProof/>
          <w:sz w:val="22"/>
          <w:szCs w:val="22"/>
          <w:lang w:val="pl-PL" w:eastAsia="pl-PL"/>
        </w:rPr>
      </w:pPr>
      <w:hyperlink w:anchor="_Toc153562390" w:history="1">
        <w:r w:rsidR="007221D4" w:rsidRPr="005B1157">
          <w:rPr>
            <w:rStyle w:val="Hipercze"/>
            <w:noProof/>
            <w:lang w:val="en-US"/>
          </w:rPr>
          <w:t>4.</w:t>
        </w:r>
        <w:r w:rsidR="007221D4">
          <w:rPr>
            <w:rFonts w:asciiTheme="minorHAnsi" w:eastAsiaTheme="minorEastAsia" w:hAnsiTheme="minorHAnsi"/>
            <w:noProof/>
            <w:sz w:val="22"/>
            <w:szCs w:val="22"/>
            <w:lang w:val="pl-PL" w:eastAsia="pl-PL"/>
          </w:rPr>
          <w:t xml:space="preserve"> </w:t>
        </w:r>
        <w:r w:rsidR="007221D4" w:rsidRPr="005B1157">
          <w:rPr>
            <w:rStyle w:val="Hipercze"/>
            <w:noProof/>
            <w:lang w:val="en-US"/>
          </w:rPr>
          <w:t>CONCLUSIONS AND FURTHER DEVELOPMENT</w:t>
        </w:r>
        <w:r w:rsidR="007221D4">
          <w:rPr>
            <w:noProof/>
            <w:webHidden/>
          </w:rPr>
          <w:tab/>
        </w:r>
        <w:r w:rsidR="007221D4">
          <w:rPr>
            <w:noProof/>
            <w:webHidden/>
          </w:rPr>
          <w:fldChar w:fldCharType="begin"/>
        </w:r>
        <w:r w:rsidR="007221D4">
          <w:rPr>
            <w:noProof/>
            <w:webHidden/>
          </w:rPr>
          <w:instrText xml:space="preserve"> PAGEREF _Toc153562390 \h </w:instrText>
        </w:r>
        <w:r w:rsidR="007221D4">
          <w:rPr>
            <w:noProof/>
            <w:webHidden/>
          </w:rPr>
        </w:r>
        <w:r w:rsidR="007221D4">
          <w:rPr>
            <w:noProof/>
            <w:webHidden/>
          </w:rPr>
          <w:fldChar w:fldCharType="separate"/>
        </w:r>
        <w:r w:rsidR="007221D4">
          <w:rPr>
            <w:noProof/>
            <w:webHidden/>
          </w:rPr>
          <w:t>45</w:t>
        </w:r>
        <w:r w:rsidR="007221D4">
          <w:rPr>
            <w:noProof/>
            <w:webHidden/>
          </w:rPr>
          <w:fldChar w:fldCharType="end"/>
        </w:r>
      </w:hyperlink>
    </w:p>
    <w:p w14:paraId="12BF72C3" w14:textId="26F4AE77" w:rsidR="007221D4" w:rsidRDefault="00000000">
      <w:pPr>
        <w:pStyle w:val="Spistreci1"/>
        <w:rPr>
          <w:rFonts w:asciiTheme="minorHAnsi" w:eastAsiaTheme="minorEastAsia" w:hAnsiTheme="minorHAnsi"/>
          <w:noProof/>
          <w:sz w:val="22"/>
          <w:szCs w:val="22"/>
          <w:lang w:val="pl-PL" w:eastAsia="pl-PL"/>
        </w:rPr>
      </w:pPr>
      <w:hyperlink w:anchor="_Toc153562391" w:history="1">
        <w:r w:rsidR="007221D4" w:rsidRPr="005B1157">
          <w:rPr>
            <w:rStyle w:val="Hipercze"/>
            <w:noProof/>
            <w:lang w:val="pl-PL"/>
          </w:rPr>
          <w:t>REFERENCE LIST</w:t>
        </w:r>
        <w:r w:rsidR="007221D4">
          <w:rPr>
            <w:noProof/>
            <w:webHidden/>
          </w:rPr>
          <w:tab/>
        </w:r>
        <w:r w:rsidR="007221D4">
          <w:rPr>
            <w:noProof/>
            <w:webHidden/>
          </w:rPr>
          <w:fldChar w:fldCharType="begin"/>
        </w:r>
        <w:r w:rsidR="007221D4">
          <w:rPr>
            <w:noProof/>
            <w:webHidden/>
          </w:rPr>
          <w:instrText xml:space="preserve"> PAGEREF _Toc153562391 \h </w:instrText>
        </w:r>
        <w:r w:rsidR="007221D4">
          <w:rPr>
            <w:noProof/>
            <w:webHidden/>
          </w:rPr>
        </w:r>
        <w:r w:rsidR="007221D4">
          <w:rPr>
            <w:noProof/>
            <w:webHidden/>
          </w:rPr>
          <w:fldChar w:fldCharType="separate"/>
        </w:r>
        <w:r w:rsidR="007221D4">
          <w:rPr>
            <w:noProof/>
            <w:webHidden/>
          </w:rPr>
          <w:t>47</w:t>
        </w:r>
        <w:r w:rsidR="007221D4">
          <w:rPr>
            <w:noProof/>
            <w:webHidden/>
          </w:rPr>
          <w:fldChar w:fldCharType="end"/>
        </w:r>
      </w:hyperlink>
    </w:p>
    <w:p w14:paraId="55A26A65" w14:textId="60DF9E51" w:rsidR="007221D4" w:rsidRDefault="00000000">
      <w:pPr>
        <w:pStyle w:val="Spistreci1"/>
        <w:rPr>
          <w:rFonts w:asciiTheme="minorHAnsi" w:eastAsiaTheme="minorEastAsia" w:hAnsiTheme="minorHAnsi"/>
          <w:noProof/>
          <w:sz w:val="22"/>
          <w:szCs w:val="22"/>
          <w:lang w:val="pl-PL" w:eastAsia="pl-PL"/>
        </w:rPr>
      </w:pPr>
      <w:hyperlink w:anchor="_Toc153562392" w:history="1">
        <w:r w:rsidR="007221D4" w:rsidRPr="005B1157">
          <w:rPr>
            <w:rStyle w:val="Hipercze"/>
            <w:noProof/>
          </w:rPr>
          <w:t>LIST OF FIGURES</w:t>
        </w:r>
        <w:r w:rsidR="007221D4">
          <w:rPr>
            <w:noProof/>
            <w:webHidden/>
          </w:rPr>
          <w:tab/>
        </w:r>
        <w:r w:rsidR="007221D4">
          <w:rPr>
            <w:noProof/>
            <w:webHidden/>
          </w:rPr>
          <w:fldChar w:fldCharType="begin"/>
        </w:r>
        <w:r w:rsidR="007221D4">
          <w:rPr>
            <w:noProof/>
            <w:webHidden/>
          </w:rPr>
          <w:instrText xml:space="preserve"> PAGEREF _Toc153562392 \h </w:instrText>
        </w:r>
        <w:r w:rsidR="007221D4">
          <w:rPr>
            <w:noProof/>
            <w:webHidden/>
          </w:rPr>
        </w:r>
        <w:r w:rsidR="007221D4">
          <w:rPr>
            <w:noProof/>
            <w:webHidden/>
          </w:rPr>
          <w:fldChar w:fldCharType="separate"/>
        </w:r>
        <w:r w:rsidR="007221D4">
          <w:rPr>
            <w:noProof/>
            <w:webHidden/>
          </w:rPr>
          <w:t>50</w:t>
        </w:r>
        <w:r w:rsidR="007221D4">
          <w:rPr>
            <w:noProof/>
            <w:webHidden/>
          </w:rPr>
          <w:fldChar w:fldCharType="end"/>
        </w:r>
      </w:hyperlink>
    </w:p>
    <w:p w14:paraId="52D89070" w14:textId="203F19E1" w:rsidR="007221D4" w:rsidRDefault="00000000">
      <w:pPr>
        <w:pStyle w:val="Spistreci1"/>
        <w:rPr>
          <w:rFonts w:asciiTheme="minorHAnsi" w:eastAsiaTheme="minorEastAsia" w:hAnsiTheme="minorHAnsi"/>
          <w:noProof/>
          <w:sz w:val="22"/>
          <w:szCs w:val="22"/>
          <w:lang w:val="pl-PL" w:eastAsia="pl-PL"/>
        </w:rPr>
      </w:pPr>
      <w:hyperlink w:anchor="_Toc153562393" w:history="1">
        <w:r w:rsidR="007221D4" w:rsidRPr="005B1157">
          <w:rPr>
            <w:rStyle w:val="Hipercze"/>
            <w:noProof/>
          </w:rPr>
          <w:t>LIST OF TABLES</w:t>
        </w:r>
        <w:r w:rsidR="007221D4">
          <w:rPr>
            <w:noProof/>
            <w:webHidden/>
          </w:rPr>
          <w:tab/>
        </w:r>
        <w:r w:rsidR="007221D4">
          <w:rPr>
            <w:noProof/>
            <w:webHidden/>
          </w:rPr>
          <w:fldChar w:fldCharType="begin"/>
        </w:r>
        <w:r w:rsidR="007221D4">
          <w:rPr>
            <w:noProof/>
            <w:webHidden/>
          </w:rPr>
          <w:instrText xml:space="preserve"> PAGEREF _Toc153562393 \h </w:instrText>
        </w:r>
        <w:r w:rsidR="007221D4">
          <w:rPr>
            <w:noProof/>
            <w:webHidden/>
          </w:rPr>
        </w:r>
        <w:r w:rsidR="007221D4">
          <w:rPr>
            <w:noProof/>
            <w:webHidden/>
          </w:rPr>
          <w:fldChar w:fldCharType="separate"/>
        </w:r>
        <w:r w:rsidR="007221D4">
          <w:rPr>
            <w:noProof/>
            <w:webHidden/>
          </w:rPr>
          <w:t>52</w:t>
        </w:r>
        <w:r w:rsidR="007221D4">
          <w:rPr>
            <w:noProof/>
            <w:webHidden/>
          </w:rPr>
          <w:fldChar w:fldCharType="end"/>
        </w:r>
      </w:hyperlink>
    </w:p>
    <w:p w14:paraId="5929FA2B" w14:textId="5DA9A0FC" w:rsidR="007221D4" w:rsidRDefault="00000000">
      <w:pPr>
        <w:pStyle w:val="Spistreci1"/>
        <w:rPr>
          <w:rFonts w:asciiTheme="minorHAnsi" w:eastAsiaTheme="minorEastAsia" w:hAnsiTheme="minorHAnsi"/>
          <w:noProof/>
          <w:sz w:val="22"/>
          <w:szCs w:val="22"/>
          <w:lang w:val="pl-PL" w:eastAsia="pl-PL"/>
        </w:rPr>
      </w:pPr>
      <w:hyperlink w:anchor="_Toc153562394" w:history="1">
        <w:r w:rsidR="007221D4" w:rsidRPr="005B1157">
          <w:rPr>
            <w:rStyle w:val="Hipercze"/>
            <w:noProof/>
          </w:rPr>
          <w:t>LIST OF APPENDICES</w:t>
        </w:r>
        <w:r w:rsidR="007221D4">
          <w:rPr>
            <w:noProof/>
            <w:webHidden/>
          </w:rPr>
          <w:tab/>
        </w:r>
        <w:r w:rsidR="007221D4">
          <w:rPr>
            <w:noProof/>
            <w:webHidden/>
          </w:rPr>
          <w:fldChar w:fldCharType="begin"/>
        </w:r>
        <w:r w:rsidR="007221D4">
          <w:rPr>
            <w:noProof/>
            <w:webHidden/>
          </w:rPr>
          <w:instrText xml:space="preserve"> PAGEREF _Toc153562394 \h </w:instrText>
        </w:r>
        <w:r w:rsidR="007221D4">
          <w:rPr>
            <w:noProof/>
            <w:webHidden/>
          </w:rPr>
        </w:r>
        <w:r w:rsidR="007221D4">
          <w:rPr>
            <w:noProof/>
            <w:webHidden/>
          </w:rPr>
          <w:fldChar w:fldCharType="separate"/>
        </w:r>
        <w:r w:rsidR="007221D4">
          <w:rPr>
            <w:noProof/>
            <w:webHidden/>
          </w:rPr>
          <w:t>53</w:t>
        </w:r>
        <w:r w:rsidR="007221D4">
          <w:rPr>
            <w:noProof/>
            <w:webHidden/>
          </w:rPr>
          <w:fldChar w:fldCharType="end"/>
        </w:r>
      </w:hyperlink>
    </w:p>
    <w:p w14:paraId="2788E261" w14:textId="3A6F2986" w:rsidR="005F43A2" w:rsidRDefault="007221D4" w:rsidP="005F43A2">
      <w:pPr>
        <w:rPr>
          <w:rFonts w:eastAsia="Times New Roman" w:cs="Times New Roman"/>
          <w:b/>
          <w:bCs/>
          <w:caps/>
          <w:kern w:val="0"/>
          <w:sz w:val="24"/>
          <w:szCs w:val="28"/>
          <w:lang w:eastAsia="pl-PL"/>
          <w14:ligatures w14:val="none"/>
        </w:rPr>
      </w:pPr>
      <w:r>
        <w:rPr>
          <w:rFonts w:eastAsia="Times New Roman" w:cs="Times New Roman"/>
          <w:b/>
          <w:bCs/>
          <w:caps/>
          <w:kern w:val="0"/>
          <w:sz w:val="24"/>
          <w:szCs w:val="28"/>
          <w:lang w:eastAsia="pl-PL"/>
          <w14:ligatures w14:val="none"/>
        </w:rPr>
        <w:fldChar w:fldCharType="end"/>
      </w:r>
    </w:p>
    <w:p w14:paraId="7DCF6ED1" w14:textId="19659055" w:rsidR="006C6049" w:rsidRPr="006C6049" w:rsidRDefault="006C6049" w:rsidP="006C6049">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11" w:name="_Toc137400937"/>
      <w:bookmarkStart w:id="12" w:name="_Toc150889090"/>
      <w:bookmarkStart w:id="13" w:name="_Toc150889615"/>
      <w:bookmarkStart w:id="14" w:name="_Toc150890186"/>
      <w:bookmarkStart w:id="15" w:name="_Toc153562372"/>
      <w:r w:rsidRPr="004A015B">
        <w:rPr>
          <w:rStyle w:val="1stLevelHeadingChar"/>
        </w:rPr>
        <w:lastRenderedPageBreak/>
        <w:t>INTRODUCTION</w:t>
      </w:r>
      <w:bookmarkEnd w:id="11"/>
      <w:bookmarkEnd w:id="12"/>
      <w:bookmarkEnd w:id="13"/>
      <w:bookmarkEnd w:id="14"/>
      <w:bookmarkEnd w:id="15"/>
    </w:p>
    <w:p w14:paraId="39C8EAAF" w14:textId="77777777" w:rsidR="00790316" w:rsidRDefault="00790316" w:rsidP="00790316">
      <w:pPr>
        <w:ind w:firstLine="851"/>
      </w:pPr>
      <w:r>
        <w:t xml:space="preserve">Since the efficient market hypothesis was brought to life, it became a cornerstone of modern financial theory, asserting that prices always represent all information that is available at any given time. This hypothesis implies that no investor has an advantage in predicting a return on a stock price because no one has access to information not already available to everyone else. Correctness of EMH has been subject of rigorous analysis, and a tremendous amount of effort was put to test this theory. </w:t>
      </w:r>
    </w:p>
    <w:p w14:paraId="6BE0121D" w14:textId="77777777" w:rsidR="00790316" w:rsidRDefault="00790316" w:rsidP="00790316">
      <w:pPr>
        <w:ind w:firstLine="851"/>
      </w:pPr>
      <w:r>
        <w:t>One of most compelling critiques of the EMH comes from the study of market anomalies - irregularities or deviations in market behaviour that seem to contradict the hypothesis. These anomalies represent patterns that appear to provide an opportunity for superior investment returns, challenging the notion that markets are always efficient.</w:t>
      </w:r>
    </w:p>
    <w:p w14:paraId="0E23DAE0" w14:textId="77777777" w:rsidR="00790316" w:rsidRDefault="00790316" w:rsidP="00790316">
      <w:pPr>
        <w:ind w:firstLine="851"/>
      </w:pPr>
      <w:r>
        <w:t>In recent years testing for such anomalies became an active area of empirical and behavioural finance study. Academics and industry experts have conducted extensive research to explore these phenomena. There are many types of anomalies, the size effect, momentum anomalies, technical anomalies or calendar anomalies, which gathered particular attention due to their implication for market predictability.</w:t>
      </w:r>
    </w:p>
    <w:p w14:paraId="10906C10" w14:textId="77777777" w:rsidR="00790316" w:rsidRDefault="00790316" w:rsidP="00790316">
      <w:pPr>
        <w:ind w:firstLine="851"/>
      </w:pPr>
      <w:r>
        <w:t>Calendar anomalies refer to patterns in stock return that are associated with specific time of the year, week, or day. Such anomalies can be correlated with season of the year, beginning/end of the year, week, month and holiday, or to religious or political events. Persistent presence of these patterns across global markets and over extended periods has generated a great deal of research, making it a popular topic in financial literature.</w:t>
      </w:r>
    </w:p>
    <w:p w14:paraId="0F8E6D7E" w14:textId="5AF6A46C" w:rsidR="00790316" w:rsidRDefault="00790316" w:rsidP="00790316">
      <w:pPr>
        <w:ind w:firstLine="851"/>
      </w:pPr>
      <w:r>
        <w:t xml:space="preserve">Calendar anomalies have been tested in a large number of studies, and many of them found such effects on stocks on many markets, throughout the last 50 years. But many studies </w:t>
      </w:r>
      <w:r w:rsidR="00E448B0">
        <w:t>performed did</w:t>
      </w:r>
      <w:r>
        <w:t xml:space="preserve"> not detect any of such patterns. From this, an ambivalent conclusion can be drawn, that there is possibility that some indexes may be affected by these anomalies, and some may not. By looking at the above outcome, it would seem responsible for an investor to be aware if a specific index that an investor looks forward to invest in, is affected or not by such anomalies, but doing proper scientific research is definitely too complicated and time-consuming to perform it for every potential investment. Investing without it is a very stressful and complicated job. </w:t>
      </w:r>
      <w:r w:rsidR="00E448B0">
        <w:t>Number</w:t>
      </w:r>
      <w:r>
        <w:t xml:space="preserve"> of factors and forces that may influence the market and individual indexes far exceeds human capabilities. Without suitable tools or </w:t>
      </w:r>
      <w:r w:rsidR="00E448B0">
        <w:t>applications,</w:t>
      </w:r>
      <w:r>
        <w:t xml:space="preserve"> it seems impossible to perform at least correct analysis.</w:t>
      </w:r>
    </w:p>
    <w:p w14:paraId="660B3FC8" w14:textId="0F682B8E" w:rsidR="00790316" w:rsidRDefault="00790316" w:rsidP="00790316">
      <w:pPr>
        <w:ind w:firstLine="851"/>
      </w:pPr>
      <w:r>
        <w:t xml:space="preserve">The main goal of this paper is to develop such an application that would automate calendar effects analysis, that should test given stock for occurrence of calendar anomalies and provide another factor, one of many, to financial analysis, helping to make an investment decision. By performing data analytics and using leverage of algorithmic detection, this application seeks to provide a tool for investors and researchers to identify calendar anomalies in financial markets. </w:t>
      </w:r>
    </w:p>
    <w:p w14:paraId="589AC0A9" w14:textId="606DDBBD" w:rsidR="00790316" w:rsidRDefault="00790316" w:rsidP="00790316">
      <w:pPr>
        <w:ind w:firstLine="851"/>
      </w:pPr>
      <w:r>
        <w:lastRenderedPageBreak/>
        <w:t xml:space="preserve">Additional goal of this study is to perform analysis on 4 chosen markets, NASDAQ, LSE, WIG and TSE, which will serve as a test for our application, but also will serve as proper research in detecting calendar anomalies on given indices. Research period covers the period of 10 years, with return data for chosen indexes with dates starting from 12.11.2013 and ending on 08.12.2023. </w:t>
      </w:r>
    </w:p>
    <w:p w14:paraId="43DDE78A" w14:textId="6FDFE508" w:rsidR="00790316" w:rsidRDefault="00790316" w:rsidP="00790316">
      <w:r>
        <w:tab/>
        <w:t>This paper consists of 3 chapters. First chapter provides theoretical foundations, briefly describing theory of investment, efficient and adaptive market hypotheses, and collective description of selected calendar effects, the patterns in stock market that seems to happen at certain time of the year or week, with information of some of the scientific work done in this field, including the methods used by researchers to study markets and detect these anomalies.</w:t>
      </w:r>
    </w:p>
    <w:p w14:paraId="358C8BBD" w14:textId="0F0C03FC" w:rsidR="006C6049" w:rsidRDefault="00790316" w:rsidP="00790316">
      <w:r>
        <w:tab/>
        <w:t xml:space="preserve">The second chapter describes data and methodology used in this study. It consists of a description of the markets from which </w:t>
      </w:r>
      <w:r w:rsidR="00560193">
        <w:t>data were gathered</w:t>
      </w:r>
      <w:r>
        <w:t xml:space="preserve">, but also informs how data was prepared and what tests were performed to make sure it's good for this study. The </w:t>
      </w:r>
      <w:r w:rsidR="00E448B0">
        <w:t>following part</w:t>
      </w:r>
      <w:r>
        <w:t xml:space="preserve"> describes the models that were used to examine volatility of tested indexes. Two models were used for this purpose: linear regression model and EGARCH model. We explain how these models work and why they are appropriate to use in this type of financial analysis. The most important part of this chapter is the presentation of output of our application for every chosen index, which includes all calculated descriptive statistics, results of applied models and insights drawn from specific outcomes.</w:t>
      </w:r>
    </w:p>
    <w:p w14:paraId="04A5262B" w14:textId="1A0BDEE8" w:rsidR="00790316" w:rsidRDefault="00790316" w:rsidP="00790316">
      <w:r>
        <w:tab/>
        <w:t xml:space="preserve">Third chapter consist of conclusions gathered throughout the entire research along with key improvements proposals for the developed application, in terms of additional functionalities, wider range of discovered calendar effects, user interface </w:t>
      </w:r>
      <w:r w:rsidRPr="00790316">
        <w:t>enhancement</w:t>
      </w:r>
      <w:r>
        <w:t xml:space="preserve"> and overall efficiency.</w:t>
      </w:r>
    </w:p>
    <w:p w14:paraId="574C00E4" w14:textId="5353445D" w:rsidR="00D141F8" w:rsidRPr="006C6049" w:rsidRDefault="00D141F8" w:rsidP="00D141F8">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16" w:name="_Toc137400938"/>
      <w:bookmarkStart w:id="17" w:name="_Toc150889091"/>
      <w:bookmarkStart w:id="18" w:name="_Toc150889616"/>
      <w:bookmarkStart w:id="19" w:name="_Toc150890187"/>
      <w:bookmarkStart w:id="20" w:name="_Toc153562373"/>
      <w:r w:rsidRPr="004A015B">
        <w:rPr>
          <w:rStyle w:val="1stLevelHeadingChar"/>
        </w:rPr>
        <w:lastRenderedPageBreak/>
        <w:t>2.</w:t>
      </w:r>
      <w:r w:rsidRPr="004A015B">
        <w:rPr>
          <w:rStyle w:val="1stLevelHeadingChar"/>
        </w:rPr>
        <w:tab/>
      </w:r>
      <w:bookmarkEnd w:id="16"/>
      <w:r w:rsidR="00AC7C2C" w:rsidRPr="004A015B">
        <w:rPr>
          <w:rStyle w:val="1stLevelHeadingChar"/>
        </w:rPr>
        <w:t>THEORETICAL BACKGROUND</w:t>
      </w:r>
      <w:bookmarkEnd w:id="17"/>
      <w:bookmarkEnd w:id="18"/>
      <w:bookmarkEnd w:id="19"/>
      <w:bookmarkEnd w:id="20"/>
    </w:p>
    <w:p w14:paraId="11EACB72" w14:textId="3BD24D2F" w:rsidR="008B4CB3" w:rsidRDefault="008B4CB3" w:rsidP="008B4CB3">
      <w:pPr>
        <w:pStyle w:val="2ndLevelGeading"/>
      </w:pPr>
      <w:bookmarkStart w:id="21" w:name="_Toc150889539"/>
      <w:bookmarkStart w:id="22" w:name="_Toc150889617"/>
      <w:bookmarkStart w:id="23" w:name="_Toc150890188"/>
      <w:bookmarkStart w:id="24" w:name="_Toc153562374"/>
      <w:bookmarkStart w:id="25" w:name="_Hlk151262434"/>
      <w:r>
        <w:t>2.1 Investment theory</w:t>
      </w:r>
      <w:bookmarkEnd w:id="21"/>
      <w:bookmarkEnd w:id="22"/>
      <w:bookmarkEnd w:id="23"/>
      <w:r w:rsidR="009F4497">
        <w:t xml:space="preserve"> </w:t>
      </w:r>
      <w:r w:rsidR="0046207B">
        <w:t>–</w:t>
      </w:r>
      <w:r w:rsidR="009F4497">
        <w:t xml:space="preserve"> defini</w:t>
      </w:r>
      <w:r w:rsidR="0046207B">
        <w:t>tion and characteristics of investment</w:t>
      </w:r>
      <w:bookmarkEnd w:id="24"/>
    </w:p>
    <w:p w14:paraId="58A86D37" w14:textId="73849FA8" w:rsidR="00352E7E" w:rsidRPr="00352E7E" w:rsidRDefault="00352E7E" w:rsidP="00352E7E">
      <w:pPr>
        <w:ind w:firstLine="851"/>
        <w:rPr>
          <w:lang w:val="en-US"/>
        </w:rPr>
      </w:pPr>
      <w:r w:rsidRPr="00352E7E">
        <w:rPr>
          <w:lang w:val="en-US"/>
        </w:rPr>
        <w:t xml:space="preserve">Investing is one of basic economic activities in modern human life. In a market economy it is necessary condition for this market to develop. According to </w:t>
      </w:r>
      <w:proofErr w:type="spellStart"/>
      <w:r w:rsidRPr="00352E7E">
        <w:rPr>
          <w:lang w:val="en-US"/>
        </w:rPr>
        <w:t>Jajuga</w:t>
      </w:r>
      <w:proofErr w:type="spellEnd"/>
      <w:r w:rsidRPr="00352E7E">
        <w:rPr>
          <w:lang w:val="en-US"/>
        </w:rPr>
        <w:t xml:space="preserve"> and </w:t>
      </w:r>
      <w:proofErr w:type="spellStart"/>
      <w:r w:rsidRPr="00352E7E">
        <w:rPr>
          <w:lang w:val="en-US"/>
        </w:rPr>
        <w:t>Jajuga</w:t>
      </w:r>
      <w:proofErr w:type="spellEnd"/>
      <w:r w:rsidRPr="00352E7E">
        <w:rPr>
          <w:lang w:val="en-US"/>
        </w:rPr>
        <w:t xml:space="preserve"> (2006) investment is the sacrifice of current consumption for future uncertain benefits. This sentence outlines for us the three basic characteristics of investment. First, to invest any amount of resources, we have to split all what we have to part which we will spend on consumption an</w:t>
      </w:r>
      <w:r>
        <w:rPr>
          <w:lang w:val="en-US"/>
        </w:rPr>
        <w:t>d</w:t>
      </w:r>
      <w:r w:rsidRPr="00352E7E">
        <w:rPr>
          <w:lang w:val="en-US"/>
        </w:rPr>
        <w:t xml:space="preserve"> to part which we decide to ,,freeze” in investment, so in consequence we are losing access to our resources for given time</w:t>
      </w:r>
    </w:p>
    <w:p w14:paraId="6486520C" w14:textId="18F11378" w:rsidR="008B4CB3" w:rsidRDefault="00352E7E" w:rsidP="00352E7E">
      <w:pPr>
        <w:rPr>
          <w:lang w:val="en-US"/>
        </w:rPr>
      </w:pPr>
      <w:r w:rsidRPr="00352E7E">
        <w:rPr>
          <w:lang w:val="en-US"/>
        </w:rPr>
        <w:tab/>
        <w:t>Because length of period in which investment is active is fundamental to its prospective return, time is an essential characteristic of every investment. How long one is holding shares, how fast someone is cashing revenue, is directly related to time of actions, both making and ending the investment. But time can be viewed differently, as the date factor determining the success of investment, every calendar effect that will be brought in this paper is an example of how the time of the month, year etc. can influence the investment. Time can be also defined as a global factor, time of war, time of prosperity, bull or bear market, such time factor is undeniably important.</w:t>
      </w:r>
    </w:p>
    <w:p w14:paraId="6F1F4BB4" w14:textId="71188BB4" w:rsidR="00352E7E" w:rsidRDefault="00BF68C7" w:rsidP="00352E7E">
      <w:pPr>
        <w:ind w:firstLine="720"/>
        <w:rPr>
          <w:lang w:val="en-US"/>
        </w:rPr>
      </w:pPr>
      <w:r w:rsidRPr="00BF68C7">
        <w:rPr>
          <w:lang w:val="en-US"/>
        </w:rPr>
        <w:t>Third and last characteristic of investment is risk, which distinguishes it from savings, which is devoid of such risks, with exceptions such as inflation or failure of bank deposit.   Risk is the potential that the rate of return on an investment will not match the investor's expected rate of return. In this risk determination, there are two types of risk (</w:t>
      </w:r>
      <w:proofErr w:type="spellStart"/>
      <w:r w:rsidRPr="00BF68C7">
        <w:rPr>
          <w:lang w:val="en-US"/>
        </w:rPr>
        <w:t>Jajuga</w:t>
      </w:r>
      <w:proofErr w:type="spellEnd"/>
      <w:r w:rsidRPr="00BF68C7">
        <w:rPr>
          <w:lang w:val="en-US"/>
        </w:rPr>
        <w:t>, 2006):</w:t>
      </w:r>
    </w:p>
    <w:p w14:paraId="71FCB680" w14:textId="6CCC4E04" w:rsidR="00352E7E" w:rsidRPr="00EA1AFC" w:rsidRDefault="008B4CB3" w:rsidP="00EA1AFC">
      <w:pPr>
        <w:pStyle w:val="Akapitzlist"/>
        <w:numPr>
          <w:ilvl w:val="0"/>
          <w:numId w:val="5"/>
        </w:numPr>
        <w:rPr>
          <w:lang w:val="en-US"/>
        </w:rPr>
      </w:pPr>
      <w:r w:rsidRPr="00EA1AFC">
        <w:rPr>
          <w:lang w:val="en-US"/>
        </w:rPr>
        <w:t xml:space="preserve">positive risk occurs when the </w:t>
      </w:r>
      <w:r w:rsidR="00352E7E" w:rsidRPr="00EA1AFC">
        <w:rPr>
          <w:lang w:val="en-US"/>
        </w:rPr>
        <w:t>realized</w:t>
      </w:r>
      <w:r w:rsidRPr="00EA1AFC">
        <w:rPr>
          <w:lang w:val="en-US"/>
        </w:rPr>
        <w:t xml:space="preserve"> income rate exceeds the predicted income rate</w:t>
      </w:r>
      <w:r w:rsidR="00EA1AFC">
        <w:rPr>
          <w:lang w:val="en-US"/>
        </w:rPr>
        <w:t>;</w:t>
      </w:r>
    </w:p>
    <w:p w14:paraId="03BB7052" w14:textId="702C9467" w:rsidR="008B4CB3" w:rsidRPr="00352E7E" w:rsidRDefault="008B4CB3" w:rsidP="00352E7E">
      <w:pPr>
        <w:pStyle w:val="Akapitzlist"/>
        <w:numPr>
          <w:ilvl w:val="0"/>
          <w:numId w:val="5"/>
        </w:numPr>
        <w:rPr>
          <w:lang w:val="en-US"/>
        </w:rPr>
      </w:pPr>
      <w:r w:rsidRPr="00352E7E">
        <w:rPr>
          <w:lang w:val="en-US"/>
        </w:rPr>
        <w:t xml:space="preserve">negative risk occurs when the </w:t>
      </w:r>
      <w:r w:rsidR="00352E7E" w:rsidRPr="00352E7E">
        <w:rPr>
          <w:lang w:val="en-US"/>
        </w:rPr>
        <w:t>realized</w:t>
      </w:r>
      <w:r w:rsidRPr="00352E7E">
        <w:rPr>
          <w:lang w:val="en-US"/>
        </w:rPr>
        <w:t xml:space="preserve"> income rate falls short of the expected income rate.</w:t>
      </w:r>
    </w:p>
    <w:p w14:paraId="622AADE4" w14:textId="4893EADA" w:rsidR="008B4CB3" w:rsidRDefault="008B4CB3" w:rsidP="008B4CB3">
      <w:pPr>
        <w:rPr>
          <w:lang w:val="en-US"/>
        </w:rPr>
      </w:pPr>
      <w:r w:rsidRPr="008B4CB3">
        <w:rPr>
          <w:lang w:val="en-US"/>
        </w:rPr>
        <w:t>Such a dual look on risk can be very reasonable and responsible, in some cases returns regularly being bigger than expected could be a sign of higher risk.</w:t>
      </w:r>
    </w:p>
    <w:p w14:paraId="775D79BB" w14:textId="59D2D12F" w:rsidR="008B4CB3" w:rsidRDefault="008B4CB3" w:rsidP="008B4CB3">
      <w:pPr>
        <w:ind w:firstLine="851"/>
        <w:rPr>
          <w:lang w:val="en-US"/>
        </w:rPr>
      </w:pPr>
      <w:r w:rsidRPr="008B4CB3">
        <w:rPr>
          <w:lang w:val="en-US"/>
        </w:rPr>
        <w:t>There are many factors that determine the risk of investment, the most basic ones are</w:t>
      </w:r>
      <w:r w:rsidR="00BF68C7">
        <w:rPr>
          <w:lang w:val="en-US"/>
        </w:rPr>
        <w:t xml:space="preserve"> </w:t>
      </w:r>
      <w:r w:rsidR="00BF68C7" w:rsidRPr="00BF68C7">
        <w:rPr>
          <w:lang w:val="en-US"/>
        </w:rPr>
        <w:t>(</w:t>
      </w:r>
      <w:proofErr w:type="spellStart"/>
      <w:r w:rsidR="00BF68C7" w:rsidRPr="00BF68C7">
        <w:rPr>
          <w:lang w:val="en-US"/>
        </w:rPr>
        <w:t>Jajuga</w:t>
      </w:r>
      <w:proofErr w:type="spellEnd"/>
      <w:r w:rsidR="00BF68C7" w:rsidRPr="00BF68C7">
        <w:rPr>
          <w:lang w:val="en-US"/>
        </w:rPr>
        <w:t>, 2006)</w:t>
      </w:r>
      <w:r w:rsidRPr="008B4CB3">
        <w:rPr>
          <w:lang w:val="en-US"/>
        </w:rPr>
        <w:t>:</w:t>
      </w:r>
    </w:p>
    <w:p w14:paraId="6B91F181" w14:textId="1DC6E84C" w:rsidR="008B4CB3" w:rsidRDefault="008B4CB3" w:rsidP="008B4CB3">
      <w:pPr>
        <w:pStyle w:val="Akapitzlist"/>
        <w:numPr>
          <w:ilvl w:val="0"/>
          <w:numId w:val="5"/>
        </w:numPr>
        <w:rPr>
          <w:lang w:val="en-US"/>
        </w:rPr>
      </w:pPr>
      <w:r>
        <w:rPr>
          <w:lang w:val="en-US"/>
        </w:rPr>
        <w:t>t</w:t>
      </w:r>
      <w:r w:rsidRPr="008B4CB3">
        <w:rPr>
          <w:lang w:val="en-US"/>
        </w:rPr>
        <w:t>ype of financial instrument</w:t>
      </w:r>
      <w:r w:rsidR="00BF68C7">
        <w:rPr>
          <w:lang w:val="en-US"/>
        </w:rPr>
        <w:t>:</w:t>
      </w:r>
      <w:r w:rsidRPr="008B4CB3">
        <w:rPr>
          <w:lang w:val="en-US"/>
        </w:rPr>
        <w:t xml:space="preserve"> </w:t>
      </w:r>
      <w:r w:rsidR="00BF68C7">
        <w:rPr>
          <w:lang w:val="en-US"/>
        </w:rPr>
        <w:t>there are</w:t>
      </w:r>
      <w:r w:rsidRPr="008B4CB3">
        <w:rPr>
          <w:lang w:val="en-US"/>
        </w:rPr>
        <w:t xml:space="preserve"> 4 basic types of financial instruments, deposits and money market instruments, bonds, shares and derivatives</w:t>
      </w:r>
      <w:r w:rsidR="00EA1AFC">
        <w:rPr>
          <w:lang w:val="en-US"/>
        </w:rPr>
        <w:t>;</w:t>
      </w:r>
    </w:p>
    <w:p w14:paraId="0709D7D0" w14:textId="43C97BED" w:rsidR="008B4CB3" w:rsidRDefault="008B4CB3" w:rsidP="008B4CB3">
      <w:pPr>
        <w:pStyle w:val="Akapitzlist"/>
        <w:numPr>
          <w:ilvl w:val="0"/>
          <w:numId w:val="5"/>
        </w:numPr>
        <w:rPr>
          <w:lang w:val="en-US"/>
        </w:rPr>
      </w:pPr>
      <w:r>
        <w:rPr>
          <w:lang w:val="en-US"/>
        </w:rPr>
        <w:t>i</w:t>
      </w:r>
      <w:r w:rsidRPr="008B4CB3">
        <w:rPr>
          <w:lang w:val="en-US"/>
        </w:rPr>
        <w:t>ssuer of the financial instrument (state treasury and government agencies, state administration units, financial institutions, companies. The risk is related to failure to meet the conditions by, for example, the stock exchange</w:t>
      </w:r>
      <w:r w:rsidR="00BF68C7">
        <w:rPr>
          <w:lang w:val="en-US"/>
        </w:rPr>
        <w:t>.</w:t>
      </w:r>
    </w:p>
    <w:p w14:paraId="7795B5C1" w14:textId="64C2739D" w:rsidR="008B4CB3" w:rsidRDefault="008B4CB3" w:rsidP="008A2021">
      <w:pPr>
        <w:ind w:firstLine="720"/>
        <w:rPr>
          <w:lang w:val="en-US"/>
        </w:rPr>
      </w:pPr>
      <w:r w:rsidRPr="008B4CB3">
        <w:rPr>
          <w:lang w:val="en-US"/>
        </w:rPr>
        <w:t xml:space="preserve">Financial risk is a crucial concept; in today's world, it is hard to imagine </w:t>
      </w:r>
      <w:r w:rsidR="00EA1AFC" w:rsidRPr="008B4CB3">
        <w:rPr>
          <w:lang w:val="en-US"/>
        </w:rPr>
        <w:t>analyzing</w:t>
      </w:r>
      <w:r w:rsidRPr="008B4CB3">
        <w:rPr>
          <w:lang w:val="en-US"/>
        </w:rPr>
        <w:t xml:space="preserve"> an investment without considering its risk. One could think that for example bank deposit is a riskless financial tool, but when you count inflation it turns out that there is risk in it too. What's more, the </w:t>
      </w:r>
      <w:r w:rsidRPr="008B4CB3">
        <w:rPr>
          <w:lang w:val="en-US"/>
        </w:rPr>
        <w:lastRenderedPageBreak/>
        <w:t>chance of the collapse of the business entity in which the cash was deposited should be taken into account.</w:t>
      </w:r>
    </w:p>
    <w:p w14:paraId="1F207A72" w14:textId="43A06E37" w:rsidR="008B4CB3" w:rsidRDefault="008B4CB3" w:rsidP="008A2021">
      <w:pPr>
        <w:ind w:firstLine="720"/>
        <w:rPr>
          <w:lang w:val="en-US"/>
        </w:rPr>
      </w:pPr>
      <w:r w:rsidRPr="008B4CB3">
        <w:rPr>
          <w:lang w:val="en-US"/>
        </w:rPr>
        <w:t>According to F.K. Reilly and K.C. Brown, an investment is the commitment of a specific sum of money for a predetermined length of time with the expectation of a return in the future. The investment bears risk and compensates the investor for the time invested, expected inflation rate, and time commitment. An investment with an anticipated future return that will raise the amount committed today by a known amount is made by the investor (Reilly, Brown 2001). This d</w:t>
      </w:r>
      <w:r w:rsidRPr="00E97035">
        <w:rPr>
          <w:lang w:val="en-US"/>
        </w:rPr>
        <w:t xml:space="preserve">efinition aligns very well with the one from </w:t>
      </w:r>
      <w:proofErr w:type="spellStart"/>
      <w:r w:rsidRPr="00E97035">
        <w:rPr>
          <w:lang w:val="en-US"/>
        </w:rPr>
        <w:t>Dziworska</w:t>
      </w:r>
      <w:proofErr w:type="spellEnd"/>
      <w:r w:rsidR="00814225" w:rsidRPr="00E97035">
        <w:rPr>
          <w:lang w:val="en-US"/>
        </w:rPr>
        <w:t xml:space="preserve"> </w:t>
      </w:r>
      <w:r w:rsidRPr="00E97035">
        <w:rPr>
          <w:lang w:val="en-US"/>
        </w:rPr>
        <w:t xml:space="preserve">(1993), she defines investing as funds that an </w:t>
      </w:r>
      <w:r w:rsidRPr="008B4CB3">
        <w:rPr>
          <w:lang w:val="en-US"/>
        </w:rPr>
        <w:t>investor has purposefully distributed in order to increase his income. If resources and earnings are represented by money, then investment is a continuous commitment of cash in order to obtain cash later, however investing can be seen as a process of converting cash into other goods (</w:t>
      </w:r>
      <w:proofErr w:type="spellStart"/>
      <w:r w:rsidRPr="008B4CB3">
        <w:rPr>
          <w:lang w:val="en-US"/>
        </w:rPr>
        <w:t>Różański</w:t>
      </w:r>
      <w:proofErr w:type="spellEnd"/>
      <w:r w:rsidRPr="008B4CB3">
        <w:rPr>
          <w:lang w:val="en-US"/>
        </w:rPr>
        <w:t xml:space="preserve"> 2006)</w:t>
      </w:r>
    </w:p>
    <w:p w14:paraId="7B3A863F" w14:textId="0FD58700" w:rsidR="008B4CB3" w:rsidRDefault="008B4CB3" w:rsidP="008A2021">
      <w:pPr>
        <w:ind w:firstLine="720"/>
        <w:rPr>
          <w:lang w:val="en-US"/>
        </w:rPr>
      </w:pPr>
      <w:r w:rsidRPr="008B4CB3">
        <w:rPr>
          <w:lang w:val="en-US"/>
        </w:rPr>
        <w:t>Investing is a resource that cannot be consumed, and its purpose is to generate income, and as seen in all definitions, it's associated with risk, because the amount of money we are going to obtain is in most cases not known (</w:t>
      </w:r>
      <w:proofErr w:type="spellStart"/>
      <w:r w:rsidRPr="008B4CB3">
        <w:rPr>
          <w:lang w:val="en-US"/>
        </w:rPr>
        <w:t>Luenberger</w:t>
      </w:r>
      <w:proofErr w:type="spellEnd"/>
      <w:r w:rsidRPr="008B4CB3">
        <w:rPr>
          <w:lang w:val="en-US"/>
        </w:rPr>
        <w:t xml:space="preserve"> 2003). Obvious examples of investment are stocks and bonds, but it can also be a bank deposit or real estate. If we assume that investing`s purpose is to generate wealth through creating income or raising value, which can be then exchanged to income, then all above are meeting this condition (</w:t>
      </w:r>
      <w:proofErr w:type="spellStart"/>
      <w:r w:rsidRPr="008B4CB3">
        <w:rPr>
          <w:lang w:val="en-US"/>
        </w:rPr>
        <w:t>Krtizman</w:t>
      </w:r>
      <w:proofErr w:type="spellEnd"/>
      <w:r w:rsidRPr="008B4CB3">
        <w:rPr>
          <w:lang w:val="en-US"/>
        </w:rPr>
        <w:t xml:space="preserve"> 2011).</w:t>
      </w:r>
    </w:p>
    <w:p w14:paraId="377723D2" w14:textId="676B4B0A" w:rsidR="00070608" w:rsidRDefault="00070608" w:rsidP="008A2021">
      <w:pPr>
        <w:ind w:firstLine="720"/>
        <w:rPr>
          <w:lang w:val="en-US"/>
        </w:rPr>
      </w:pPr>
      <w:r w:rsidRPr="00070608">
        <w:rPr>
          <w:lang w:val="en-US"/>
        </w:rPr>
        <w:t>Another way to examine the investment is from the perspective of cash flow over a specific time frame. Therefore, the investment's objective can be to generate a cash flow stream that satisfies the investor's needs. Still, since there is often some degree of uncertainty associated with cash flows, creating or matching cash flows primarily focuses on controlling this uncertainty, for example by lowering the level of risk. More financial activities are covered by the expanded definition of investment presented here, which is defined as creating and matching a specific time distribution of cash flows, than by the standard definition (</w:t>
      </w:r>
      <w:proofErr w:type="spellStart"/>
      <w:r w:rsidRPr="00070608">
        <w:rPr>
          <w:lang w:val="en-US"/>
        </w:rPr>
        <w:t>Luenberger</w:t>
      </w:r>
      <w:proofErr w:type="spellEnd"/>
      <w:r w:rsidRPr="00070608">
        <w:rPr>
          <w:lang w:val="en-US"/>
        </w:rPr>
        <w:t xml:space="preserve"> 2003)</w:t>
      </w:r>
    </w:p>
    <w:p w14:paraId="37F3C829" w14:textId="2D7D619A" w:rsidR="008B4CB3" w:rsidRDefault="008B4CB3" w:rsidP="008A2021">
      <w:pPr>
        <w:ind w:firstLine="720"/>
        <w:rPr>
          <w:lang w:val="en-US"/>
        </w:rPr>
      </w:pPr>
      <w:r w:rsidRPr="008B4CB3">
        <w:rPr>
          <w:lang w:val="en-US"/>
        </w:rPr>
        <w:t xml:space="preserve">The most crucial thing for an investor to do is to accurately evaluate the return on investments and allocate funds to the projects that will benefit him the most—that is, projects that will </w:t>
      </w:r>
      <w:r w:rsidR="00BD0BB0" w:rsidRPr="008B4CB3">
        <w:rPr>
          <w:lang w:val="en-US"/>
        </w:rPr>
        <w:t>maximize</w:t>
      </w:r>
      <w:r w:rsidRPr="008B4CB3">
        <w:rPr>
          <w:lang w:val="en-US"/>
        </w:rPr>
        <w:t xml:space="preserve"> returns while carrying a manageable amount of risk. Because markets are dynamic, investments are dynamic as well; as a result, the value of investments fluctuates over time, affecting the optimal portfolio's composition. The above mentioned factors </w:t>
      </w:r>
      <w:r w:rsidR="00EA1AFC" w:rsidRPr="008B4CB3">
        <w:rPr>
          <w:lang w:val="en-US"/>
        </w:rPr>
        <w:t>led</w:t>
      </w:r>
      <w:r w:rsidRPr="008B4CB3">
        <w:rPr>
          <w:lang w:val="en-US"/>
        </w:rPr>
        <w:t xml:space="preserve"> investors to perform investment analysis, which is the process of assessing potential courses of action and identifying the most advantageous one </w:t>
      </w:r>
      <w:r w:rsidR="00814225">
        <w:rPr>
          <w:lang w:val="en-US"/>
        </w:rPr>
        <w:t>(</w:t>
      </w:r>
      <w:proofErr w:type="spellStart"/>
      <w:r w:rsidRPr="008B4CB3">
        <w:rPr>
          <w:lang w:val="en-US"/>
        </w:rPr>
        <w:t>Jajuga</w:t>
      </w:r>
      <w:proofErr w:type="spellEnd"/>
      <w:r w:rsidRPr="008B4CB3">
        <w:rPr>
          <w:lang w:val="en-US"/>
        </w:rPr>
        <w:t xml:space="preserve">, Kuziak, Markowski 1998; </w:t>
      </w:r>
      <w:proofErr w:type="spellStart"/>
      <w:r w:rsidRPr="008B4CB3">
        <w:rPr>
          <w:lang w:val="en-US"/>
        </w:rPr>
        <w:t>Luenberger</w:t>
      </w:r>
      <w:proofErr w:type="spellEnd"/>
      <w:r w:rsidRPr="008B4CB3">
        <w:rPr>
          <w:lang w:val="en-US"/>
        </w:rPr>
        <w:t xml:space="preserve"> 2003)</w:t>
      </w:r>
      <w:r w:rsidR="00BD0BB0">
        <w:rPr>
          <w:lang w:val="en-US"/>
        </w:rPr>
        <w:t>.</w:t>
      </w:r>
    </w:p>
    <w:p w14:paraId="57CD1561" w14:textId="77777777" w:rsidR="008B4CB3" w:rsidRDefault="008B4CB3" w:rsidP="008A2021">
      <w:pPr>
        <w:ind w:firstLine="720"/>
        <w:rPr>
          <w:lang w:val="en-US"/>
        </w:rPr>
      </w:pPr>
      <w:r w:rsidRPr="008B4CB3">
        <w:rPr>
          <w:lang w:val="en-US"/>
        </w:rPr>
        <w:t>The purposes of investing are defined as spending cash resources for securing savings or to benefit later. It is then protection of owned resources, anticipating to profit from them or to receive income from them. These objectives can be summed up as delaying consumption till later or using capital to increase it. To basic purposes of investing counts:</w:t>
      </w:r>
    </w:p>
    <w:p w14:paraId="3738BA9E" w14:textId="0DEB7EB6" w:rsidR="008B4CB3" w:rsidRDefault="00EA1AFC" w:rsidP="008B4CB3">
      <w:pPr>
        <w:pStyle w:val="Akapitzlist"/>
        <w:numPr>
          <w:ilvl w:val="0"/>
          <w:numId w:val="5"/>
        </w:numPr>
        <w:rPr>
          <w:lang w:val="en-US"/>
        </w:rPr>
      </w:pPr>
      <w:r>
        <w:rPr>
          <w:lang w:val="en-US"/>
        </w:rPr>
        <w:t>g</w:t>
      </w:r>
      <w:r w:rsidR="008B4CB3" w:rsidRPr="008B4CB3">
        <w:rPr>
          <w:lang w:val="en-US"/>
        </w:rPr>
        <w:t>athering resource for consumption purposes - the goal is achieved when value of investment is not smaller than predicted price of targeted good</w:t>
      </w:r>
      <w:r>
        <w:rPr>
          <w:lang w:val="en-US"/>
        </w:rPr>
        <w:t>;</w:t>
      </w:r>
    </w:p>
    <w:p w14:paraId="1510912C" w14:textId="36A17854" w:rsidR="008B4CB3" w:rsidRDefault="008B4CB3" w:rsidP="008B4CB3">
      <w:pPr>
        <w:pStyle w:val="Akapitzlist"/>
        <w:numPr>
          <w:ilvl w:val="0"/>
          <w:numId w:val="5"/>
        </w:numPr>
        <w:rPr>
          <w:lang w:val="en-US"/>
        </w:rPr>
      </w:pPr>
      <w:r w:rsidRPr="008B4CB3">
        <w:rPr>
          <w:lang w:val="en-US"/>
        </w:rPr>
        <w:lastRenderedPageBreak/>
        <w:t>preservation of liquidity: permits a quick cash conversion from the chosen financial instrument</w:t>
      </w:r>
      <w:r w:rsidR="00EA1AFC">
        <w:rPr>
          <w:lang w:val="en-US"/>
        </w:rPr>
        <w:t>;</w:t>
      </w:r>
    </w:p>
    <w:p w14:paraId="60882E04" w14:textId="0835B3DE" w:rsidR="008B4CB3" w:rsidRDefault="00EA1AFC" w:rsidP="008B4CB3">
      <w:pPr>
        <w:pStyle w:val="Akapitzlist"/>
        <w:numPr>
          <w:ilvl w:val="0"/>
          <w:numId w:val="5"/>
        </w:numPr>
        <w:rPr>
          <w:lang w:val="en-US"/>
        </w:rPr>
      </w:pPr>
      <w:r>
        <w:rPr>
          <w:lang w:val="en-US"/>
        </w:rPr>
        <w:t>g</w:t>
      </w:r>
      <w:r w:rsidR="008B4CB3" w:rsidRPr="008B4CB3">
        <w:rPr>
          <w:lang w:val="en-US"/>
        </w:rPr>
        <w:t>rowing the capital size in order to achieve the highest feasible capital value at the conclusion of the investment period</w:t>
      </w:r>
      <w:r>
        <w:rPr>
          <w:lang w:val="en-US"/>
        </w:rPr>
        <w:t>;</w:t>
      </w:r>
    </w:p>
    <w:p w14:paraId="5077459C" w14:textId="61E67D61" w:rsidR="008B4CB3" w:rsidRDefault="00EA1AFC" w:rsidP="008B4CB3">
      <w:pPr>
        <w:pStyle w:val="Akapitzlist"/>
        <w:numPr>
          <w:ilvl w:val="0"/>
          <w:numId w:val="5"/>
        </w:numPr>
        <w:rPr>
          <w:lang w:val="en-US"/>
        </w:rPr>
      </w:pPr>
      <w:r>
        <w:rPr>
          <w:lang w:val="en-US"/>
        </w:rPr>
        <w:t>s</w:t>
      </w:r>
      <w:r w:rsidR="008B4CB3" w:rsidRPr="008B4CB3">
        <w:rPr>
          <w:lang w:val="en-US"/>
        </w:rPr>
        <w:t xml:space="preserve">ecurity: </w:t>
      </w:r>
      <w:r>
        <w:rPr>
          <w:lang w:val="en-US"/>
        </w:rPr>
        <w:t>t</w:t>
      </w:r>
      <w:r w:rsidR="008B4CB3" w:rsidRPr="008B4CB3">
        <w:rPr>
          <w:lang w:val="en-US"/>
        </w:rPr>
        <w:t>he goal of investing is to guard against capital loss</w:t>
      </w:r>
      <w:r>
        <w:rPr>
          <w:lang w:val="en-US"/>
        </w:rPr>
        <w:t>;</w:t>
      </w:r>
    </w:p>
    <w:p w14:paraId="5D81112D" w14:textId="3B7B7D70" w:rsidR="008B4CB3" w:rsidRDefault="00EA1AFC" w:rsidP="008B4CB3">
      <w:pPr>
        <w:pStyle w:val="Akapitzlist"/>
        <w:numPr>
          <w:ilvl w:val="0"/>
          <w:numId w:val="5"/>
        </w:numPr>
        <w:rPr>
          <w:lang w:val="en-US"/>
        </w:rPr>
      </w:pPr>
      <w:r>
        <w:rPr>
          <w:lang w:val="en-US"/>
        </w:rPr>
        <w:t>o</w:t>
      </w:r>
      <w:r w:rsidR="008B4CB3" w:rsidRPr="008B4CB3">
        <w:rPr>
          <w:lang w:val="en-US"/>
        </w:rPr>
        <w:t xml:space="preserve">btaining a stable income - </w:t>
      </w:r>
      <w:r w:rsidR="00790316">
        <w:rPr>
          <w:lang w:val="en-US"/>
        </w:rPr>
        <w:t>by</w:t>
      </w:r>
      <w:r w:rsidR="008B4CB3" w:rsidRPr="008B4CB3">
        <w:rPr>
          <w:lang w:val="en-US"/>
        </w:rPr>
        <w:t xml:space="preserve"> investing, one obtains funds at regular intervals to enable current consumption.</w:t>
      </w:r>
    </w:p>
    <w:p w14:paraId="4DF1D77E" w14:textId="2D681F83" w:rsidR="008B4CB3" w:rsidRPr="008B4CB3" w:rsidRDefault="008B4CB3" w:rsidP="008A2021">
      <w:pPr>
        <w:rPr>
          <w:lang w:val="en-US"/>
        </w:rPr>
      </w:pPr>
      <w:commentRangeStart w:id="26"/>
      <w:r w:rsidRPr="008B4CB3">
        <w:rPr>
          <w:lang w:val="en-US"/>
        </w:rPr>
        <w:t xml:space="preserve">The type of investment </w:t>
      </w:r>
      <w:r w:rsidR="00560193">
        <w:rPr>
          <w:lang w:val="en-US"/>
        </w:rPr>
        <w:t>researched in</w:t>
      </w:r>
      <w:r w:rsidRPr="008B4CB3">
        <w:rPr>
          <w:lang w:val="en-US"/>
        </w:rPr>
        <w:t xml:space="preserve"> application is this basic one, so buying shares on stock exchanges.</w:t>
      </w:r>
      <w:commentRangeEnd w:id="26"/>
      <w:r w:rsidR="00773D5E">
        <w:rPr>
          <w:rStyle w:val="Odwoaniedokomentarza"/>
        </w:rPr>
        <w:commentReference w:id="26"/>
      </w:r>
    </w:p>
    <w:p w14:paraId="778B98D2" w14:textId="4083E59D" w:rsidR="008B4CB3" w:rsidRDefault="00A04865" w:rsidP="008B4CB3">
      <w:pPr>
        <w:pStyle w:val="2ndLevelGeading"/>
      </w:pPr>
      <w:bookmarkStart w:id="27" w:name="_Toc150889540"/>
      <w:bookmarkStart w:id="28" w:name="_Toc150889618"/>
      <w:bookmarkStart w:id="29" w:name="_Toc150890189"/>
      <w:bookmarkStart w:id="30" w:name="_Toc153562375"/>
      <w:r>
        <w:t>2</w:t>
      </w:r>
      <w:r w:rsidR="008B4CB3">
        <w:t xml:space="preserve">.2 </w:t>
      </w:r>
      <w:r w:rsidR="0046207B">
        <w:t>Main m</w:t>
      </w:r>
      <w:r w:rsidR="008B4CB3">
        <w:t xml:space="preserve">arket </w:t>
      </w:r>
      <w:r w:rsidR="0046207B">
        <w:t>h</w:t>
      </w:r>
      <w:r w:rsidR="008B4CB3">
        <w:t>ypothesis</w:t>
      </w:r>
      <w:bookmarkEnd w:id="27"/>
      <w:bookmarkEnd w:id="28"/>
      <w:bookmarkEnd w:id="29"/>
      <w:r w:rsidR="0046207B">
        <w:t xml:space="preserve"> as a background for calendar effects</w:t>
      </w:r>
      <w:bookmarkEnd w:id="30"/>
      <w:r w:rsidR="009F4497">
        <w:t xml:space="preserve"> </w:t>
      </w:r>
    </w:p>
    <w:p w14:paraId="329E31BF" w14:textId="7D21EB19" w:rsidR="008B4CB3" w:rsidRDefault="00A04865" w:rsidP="008B4CB3">
      <w:pPr>
        <w:pStyle w:val="3rdLevelHeading"/>
      </w:pPr>
      <w:bookmarkStart w:id="31" w:name="_Toc150889541"/>
      <w:bookmarkStart w:id="32" w:name="_Toc150889619"/>
      <w:bookmarkStart w:id="33" w:name="_Toc150890190"/>
      <w:bookmarkStart w:id="34" w:name="_Toc153562376"/>
      <w:r>
        <w:t>2</w:t>
      </w:r>
      <w:r w:rsidR="008B4CB3">
        <w:t>.2.1 Efficient Market Hypothesis</w:t>
      </w:r>
      <w:bookmarkEnd w:id="31"/>
      <w:bookmarkEnd w:id="32"/>
      <w:bookmarkEnd w:id="33"/>
      <w:bookmarkEnd w:id="34"/>
    </w:p>
    <w:p w14:paraId="1179A05D" w14:textId="6D713014" w:rsidR="00A1032B" w:rsidRPr="00E448B0" w:rsidRDefault="008B4CB3">
      <w:pPr>
        <w:ind w:firstLine="851"/>
      </w:pPr>
      <w:r w:rsidRPr="008B4CB3">
        <w:t xml:space="preserve">The majority of research investigations during the 1960s, beginning with Fama (1965) and Samuelson (1965), concluded that the capital markets were efficient. This is when the Efficient Market Hypothesis first emerged. Over the ensuing decades, an increasing number of research began to refute the hypothesis in all three of its formulations: weak, semi-strong, and strong. In </w:t>
      </w:r>
      <w:r w:rsidR="002846D5">
        <w:t>Fama (1970)</w:t>
      </w:r>
      <w:r w:rsidRPr="008B4CB3">
        <w:t xml:space="preserve"> defined an efficient market as “a market with a great number of rational, profit-</w:t>
      </w:r>
      <w:r w:rsidR="00EA1AFC" w:rsidRPr="008B4CB3">
        <w:t>maximisers</w:t>
      </w:r>
      <w:r w:rsidRPr="008B4CB3">
        <w:t xml:space="preserve"> actively competing, with each trying to predict future market values of individual securities, and where current important information is almost freely available to all participants”.</w:t>
      </w:r>
    </w:p>
    <w:p w14:paraId="05D0D21A" w14:textId="4F54D4D0" w:rsidR="008B4CB3" w:rsidRDefault="008B4CB3" w:rsidP="008B4CB3">
      <w:pPr>
        <w:ind w:firstLine="851"/>
      </w:pPr>
      <w:r w:rsidRPr="008B4CB3">
        <w:t>Going back to Fama (1970), the weak form of the Efficient Market Hypothesis (EMH) was defined as the actual situation when all of the historical financial knowledge that has ever been is incorporated into the current pricing of financial assets. Thus, the hypothesis lends credence to the notion that investment in these financial assets cannot yield extraordinary rewards for investors. It is implied by this EMH form that prices will random walk. A substantial amount of research has been done on the random walk nature of stock prices. According to the random walk theory, it is impossible to forecast how prices will change in the future. An increase on one day does not necessarily indicate that there will be another increase or reduction on the next day.</w:t>
      </w:r>
    </w:p>
    <w:p w14:paraId="4A7F8009" w14:textId="5CB1BA74" w:rsidR="008B4CB3" w:rsidRPr="00BD0BB0" w:rsidRDefault="008B4CB3" w:rsidP="008B4CB3">
      <w:pPr>
        <w:ind w:firstLine="851"/>
        <w:rPr>
          <w:lang w:val="en-US"/>
        </w:rPr>
      </w:pPr>
      <w:r>
        <w:t xml:space="preserve">The semi-strong form of the Efficient Market Hypothesis (EMH) postulates that the prices of financial assets always reflect all available information on the market, including past prices and other historical data (i.e., this form also includes the EMH's weak form). In addition, prices adjust quickly and impartially to </w:t>
      </w:r>
      <w:r w:rsidR="00773D5E">
        <w:t>consider</w:t>
      </w:r>
      <w:r>
        <w:t xml:space="preserve"> any new information that is made available to the public and enters the market. If a capital market has a semi-strong form of EMH, neither technical nor fundamental research can tell how to allocate an investor's money such that the profit margin is better than it would be if the investor invested in a randomly selected portfolio of financial assets.</w:t>
      </w:r>
    </w:p>
    <w:p w14:paraId="185FBEA6" w14:textId="593201C3" w:rsidR="008B4CB3" w:rsidRDefault="008B4CB3" w:rsidP="008B4CB3">
      <w:pPr>
        <w:ind w:firstLine="851"/>
      </w:pPr>
      <w:r>
        <w:t xml:space="preserve">The strong form of the Efficient Market Hypothesis (EMH) postulates that prices </w:t>
      </w:r>
      <w:r w:rsidR="0046207B">
        <w:t>consider</w:t>
      </w:r>
      <w:r>
        <w:t xml:space="preserve"> all available information on a market, including all private information about a financial asset, all new public information (semi-strong form), and historical financial information (weak form).</w:t>
      </w:r>
    </w:p>
    <w:p w14:paraId="71B407B8" w14:textId="6D508A65" w:rsidR="008B4CB3" w:rsidRDefault="008B4CB3" w:rsidP="008B4CB3">
      <w:pPr>
        <w:ind w:firstLine="851"/>
      </w:pPr>
      <w:r>
        <w:lastRenderedPageBreak/>
        <w:t>Extensive research was conducted to evaluate each of the three categories of EMH. While opinions about the weak form of EMH (which includes random walk theory) were divided, the majority of them invalidated the strong and semi-strong forms of EMH, which are not supported by financial data. A small number of weak form studies supported the weak form of EMH by demonstrating that the aberrant returns are mostly due to chance and that the likelihood of an overreaction is roughly equal to the likelihood of an underreaction. Another typical conclusion is that the anomalies are caused by the methods employed since they tend to vanish when adjustments are made to the models that are used.</w:t>
      </w:r>
    </w:p>
    <w:p w14:paraId="3FBE2A50" w14:textId="24035ACD" w:rsidR="00E1017C" w:rsidRDefault="00E1017C" w:rsidP="008B4CB3">
      <w:pPr>
        <w:ind w:firstLine="851"/>
      </w:pPr>
      <w:r w:rsidRPr="00E1017C">
        <w:t>Prices, probabilities, and preferences</w:t>
      </w:r>
      <w:r>
        <w:t xml:space="preserve"> - </w:t>
      </w:r>
      <w:r w:rsidRPr="00E1017C">
        <w:t>the "three P's of Total Investment Management" (Lo, 1999)</w:t>
      </w:r>
      <w:r>
        <w:t xml:space="preserve"> - </w:t>
      </w:r>
      <w:r w:rsidRPr="00E1017C">
        <w:t>can be used to sum up the present EMH paradigm. The principle of supply and demand, one of the most fundamental and important concepts in contemporary economics, is where the three Ps got their start. According to this theory, the intersection of the supply and demand curves—which show the schedule of quantities producers are willing to supply at different prices and the demand curve, which shows the schedule of quantities consumers desire at different prices—determines the price of any commodity as well as the quantity traded. The point at which these two curves intersect is known as the "equilibrium," or the price-quantity combination that simultaneously meets the needs of producers and consumers.</w:t>
      </w:r>
    </w:p>
    <w:p w14:paraId="5A08B747" w14:textId="20EA7EDA" w:rsidR="00E1017C" w:rsidRDefault="00E1017C" w:rsidP="008B4CB3">
      <w:pPr>
        <w:ind w:firstLine="851"/>
      </w:pPr>
      <w:r w:rsidRPr="00E1017C">
        <w:t>While many tests have taken into account the features of probability implicit in asset values, the majority of the early tests concentrated on determining if the prices of certain financial assets did fully reflect different types of information (</w:t>
      </w:r>
      <w:proofErr w:type="spellStart"/>
      <w:r w:rsidRPr="00E1017C">
        <w:t>Cootner</w:t>
      </w:r>
      <w:proofErr w:type="spellEnd"/>
      <w:r w:rsidRPr="00E1017C">
        <w:t>, 1964). However, the most persistent criticisms of the EMH centre on the choices and actions of market players. Assuming that investors optimise additive time-separable anticipated utility functions from specific parametric families—such as constant relative risk aversion—is the traditional method for modelling preferences.</w:t>
      </w:r>
      <w:r w:rsidR="00737E48">
        <w:t xml:space="preserve"> </w:t>
      </w:r>
      <w:r w:rsidR="00737E48" w:rsidRPr="00737E48">
        <w:t>However, behavioural biases that are common to human decision-making under uncertainty have been documented by psychologists and experimental economists</w:t>
      </w:r>
      <w:r w:rsidR="00737E48">
        <w:t xml:space="preserve">, including: </w:t>
      </w:r>
      <w:r w:rsidR="00737E48" w:rsidRPr="00737E48">
        <w:t xml:space="preserve">overconfidence, overreaction, loss aversion, herding, psychological accounting, miscalibration of probabilities, hyperbolic discounting, and regret. </w:t>
      </w:r>
      <w:r w:rsidR="00737E48">
        <w:t>These</w:t>
      </w:r>
      <w:r w:rsidR="00737E48" w:rsidRPr="00737E48">
        <w:t xml:space="preserve"> biases have negative consequences for an individual's economic </w:t>
      </w:r>
      <w:r w:rsidR="00737E48">
        <w:t>welfare (Lo, 2004).</w:t>
      </w:r>
    </w:p>
    <w:p w14:paraId="397DCE37" w14:textId="0C6B1F7A" w:rsidR="008B4CB3" w:rsidRDefault="00A04865" w:rsidP="008B4CB3">
      <w:pPr>
        <w:pStyle w:val="3rdLevelHeading"/>
      </w:pPr>
      <w:bookmarkStart w:id="35" w:name="_Toc150889542"/>
      <w:bookmarkStart w:id="36" w:name="_Toc150889620"/>
      <w:bookmarkStart w:id="37" w:name="_Toc150890191"/>
      <w:bookmarkStart w:id="38" w:name="_Toc153562377"/>
      <w:r>
        <w:t>2</w:t>
      </w:r>
      <w:r w:rsidR="008B4CB3">
        <w:t>.2.2 Adaptive Market Hypothesis</w:t>
      </w:r>
      <w:bookmarkEnd w:id="35"/>
      <w:bookmarkEnd w:id="36"/>
      <w:bookmarkEnd w:id="37"/>
      <w:bookmarkEnd w:id="38"/>
    </w:p>
    <w:p w14:paraId="3A6DED4F" w14:textId="6B32B88F" w:rsidR="008B4CB3" w:rsidRDefault="008B4CB3" w:rsidP="008B4CB3">
      <w:pPr>
        <w:ind w:firstLine="851"/>
      </w:pPr>
      <w:r>
        <w:t xml:space="preserve">Adaptive Market Hypothesis (AMH) is a concept in financial engineering designed by Andrew W. Lo in 2004. It is an approach influenced mostly by “evolutionary psychology” which applies the principles of human behaviour such as competition, reproduction and natural selection to financial interactions. It is providing a dynamic perspective of financial market and investors strategies which implies that investors may behave non-rationally in unusual situations such as bubbles, crushes and crisis. According to Lo (2004) investors behaviour such as overconfidence and overreaction is consistent with evolution models which is also confirmed by behavioural economists. </w:t>
      </w:r>
    </w:p>
    <w:p w14:paraId="78C2808E" w14:textId="0C0C2188" w:rsidR="008B4CB3" w:rsidRDefault="008B4CB3" w:rsidP="008B4CB3">
      <w:pPr>
        <w:ind w:firstLine="851"/>
      </w:pPr>
      <w:r>
        <w:lastRenderedPageBreak/>
        <w:t>The ability of investors to learn and adjust to the market's changing conditions is crucial for AMH to be the harmonisation of EMH. As a result, financial markets may occasionally be incorrect, but they have learned from their mistakes and have evolved to become correct until they make another one. According to AMH, cyclical recurrence of market inefficiency is an indication of adaptation. As the expansion to Lo hypothesis - Lim and Brooks (2011) presented two criteria to test this theory:</w:t>
      </w:r>
    </w:p>
    <w:p w14:paraId="37AB3EA9" w14:textId="77777777" w:rsidR="008B4CB3" w:rsidRDefault="008B4CB3" w:rsidP="008B4CB3">
      <w:pPr>
        <w:pStyle w:val="Akapitzlist"/>
        <w:numPr>
          <w:ilvl w:val="0"/>
          <w:numId w:val="5"/>
        </w:numPr>
      </w:pPr>
      <w:r>
        <w:t xml:space="preserve">The market efficiency should be varying through time; </w:t>
      </w:r>
    </w:p>
    <w:p w14:paraId="54CB36AE" w14:textId="0E807667" w:rsidR="008B4CB3" w:rsidRDefault="008B4CB3" w:rsidP="008B4CB3">
      <w:pPr>
        <w:pStyle w:val="Akapitzlist"/>
        <w:numPr>
          <w:ilvl w:val="0"/>
          <w:numId w:val="5"/>
        </w:numPr>
      </w:pPr>
      <w:r>
        <w:t>The market efficiency should be dependent on market conditions (i.e., financial crises, market crashes, stock bubbles</w:t>
      </w:r>
      <w:r w:rsidR="008D0398">
        <w:t>).</w:t>
      </w:r>
    </w:p>
    <w:p w14:paraId="4BA532E0" w14:textId="44428973" w:rsidR="008D0398" w:rsidRDefault="008B4CB3" w:rsidP="00E1017C">
      <w:pPr>
        <w:ind w:firstLine="720"/>
      </w:pPr>
      <w:r>
        <w:t>Scholarly academics have given the AMH idea a great deal of attention since it first surfaced by conducting scientific research and providing strong evidence of that hypothesis for various markets across the world. Zhou and Lee (2013) performed an automatic portmanteau test and automatic variance ratio test to confirm that AMH applies to the Real Estate Investment Trust (REIT) market.</w:t>
      </w:r>
    </w:p>
    <w:p w14:paraId="4172AA46" w14:textId="44D6362E" w:rsidR="008B4CB3" w:rsidRDefault="00A04865" w:rsidP="008B4CB3">
      <w:pPr>
        <w:pStyle w:val="2ndLevelGeading"/>
      </w:pPr>
      <w:bookmarkStart w:id="39" w:name="_Toc150889543"/>
      <w:bookmarkStart w:id="40" w:name="_Toc150889621"/>
      <w:bookmarkStart w:id="41" w:name="_Toc150890192"/>
      <w:bookmarkStart w:id="42" w:name="_Toc153562378"/>
      <w:r>
        <w:t>2</w:t>
      </w:r>
      <w:r w:rsidR="008B4CB3">
        <w:t xml:space="preserve">.3 </w:t>
      </w:r>
      <w:bookmarkEnd w:id="39"/>
      <w:bookmarkEnd w:id="40"/>
      <w:bookmarkEnd w:id="41"/>
      <w:r w:rsidR="0046207B" w:rsidRPr="0046207B">
        <w:t>Calendar effects classification and characteristics</w:t>
      </w:r>
      <w:bookmarkEnd w:id="42"/>
    </w:p>
    <w:p w14:paraId="423089BD" w14:textId="77777777" w:rsidR="008B4CB3" w:rsidRDefault="008B4CB3" w:rsidP="008B4CB3">
      <w:pPr>
        <w:ind w:firstLine="851"/>
      </w:pPr>
      <w:r>
        <w:t>Financial markets are very much reliant on many factors such as its size, location and even given time frame. While market anomalies should be linked to investors’ behaviour and trading strategy there is still a field of studies based on discovering patterns in stock returns. Numerous calendar effects are discovered in studies, especially as it contradicts Efficient Market Hypothesis (EMH) developed in 1965 independently by Samuelson and Fama. The ability to identify correlations in such anomalies allows investors to improve their portfolio, increase return on investment and, to some extent, regulate the flow of money in the market. These effects may not influence stock returns directly but still can be used as guidelines for investment decisions. Performing wide analysis of this field leads to improvement of analytic tools used currently by economists and investors.</w:t>
      </w:r>
    </w:p>
    <w:p w14:paraId="3FEF6E1F" w14:textId="5C2C63EC" w:rsidR="008B4CB3" w:rsidRDefault="008B4CB3" w:rsidP="008B4CB3">
      <w:pPr>
        <w:ind w:firstLine="851"/>
      </w:pPr>
      <w:r>
        <w:t>Plastun</w:t>
      </w:r>
      <w:r w:rsidR="00FE6C34">
        <w:t xml:space="preserve">, </w:t>
      </w:r>
      <w:r>
        <w:t>Bouri</w:t>
      </w:r>
      <w:r w:rsidR="00FE6C34">
        <w:t xml:space="preserve">, </w:t>
      </w:r>
      <w:r w:rsidR="00FE6C34" w:rsidRPr="00FE6C34">
        <w:t>Gupta</w:t>
      </w:r>
      <w:r w:rsidR="00FE6C34">
        <w:t xml:space="preserve"> and </w:t>
      </w:r>
      <w:r w:rsidR="00FE6C34" w:rsidRPr="00FE6C34">
        <w:t>Ji</w:t>
      </w:r>
      <w:r>
        <w:t xml:space="preserve"> (2022) found calendar anomalies in various passion investment markets like diamonds, fine wines or stamps. Most common anomalies in these markets are day-of-the-week and month-of-the-year effects; they also find that some prices follow the Halloween Effect.</w:t>
      </w:r>
    </w:p>
    <w:p w14:paraId="7D166A40" w14:textId="344EE6F0" w:rsidR="008B4CB3" w:rsidRDefault="008B4CB3" w:rsidP="008B4CB3">
      <w:pPr>
        <w:ind w:firstLine="851"/>
      </w:pPr>
      <w:r>
        <w:t>Calendar effects are widely researched for each particular stock market individually as there are multiple factors influencing its behaviour. Operation time differentiates markets as some of them may have other opening hours and days which leads to shift in investors strategies. While some attributes may differ, the conclusions are mostly the same, and anomalies such as Monday’s effect or January effect are discovered empirically for almost every index.</w:t>
      </w:r>
    </w:p>
    <w:p w14:paraId="0195BB73" w14:textId="0AA8D94E" w:rsidR="00A04865" w:rsidRDefault="00A04865" w:rsidP="00A04865">
      <w:pPr>
        <w:pStyle w:val="3rdLevelHeading"/>
      </w:pPr>
      <w:bookmarkStart w:id="43" w:name="_Toc150890193"/>
      <w:bookmarkStart w:id="44" w:name="_Toc153562379"/>
      <w:r>
        <w:t>2.3.1 Day-of-the-week effect</w:t>
      </w:r>
      <w:bookmarkEnd w:id="43"/>
      <w:bookmarkEnd w:id="44"/>
    </w:p>
    <w:p w14:paraId="71A7FF3B" w14:textId="0BD54703" w:rsidR="008B4CB3" w:rsidRDefault="008A2021" w:rsidP="008B4CB3">
      <w:pPr>
        <w:ind w:firstLine="851"/>
      </w:pPr>
      <w:r w:rsidRPr="008A2021">
        <w:t xml:space="preserve">Day-of-the-week effect is a group of anomalies mostly researched in studies worldwide. This can be described as a situation where the returns on certain days are negatively high </w:t>
      </w:r>
      <w:r w:rsidRPr="008A2021">
        <w:lastRenderedPageBreak/>
        <w:t>compared to other days. Even in Fama (1965) studies he reports that variance on Monday is even about 20% greater than for other days. It is caused by the fact that Monday’s return is calculated over three calendar days as the weekend is counted in. First time Monday effect, or so-called “weekend effect”, was discovered and defined by Cross (1973) and French (1980). It was also found that the variance on Monday is more than three times of other week days – furthermore, 3.4% of Monday return differential due to delay in announcements after Friday market close. Weekend effects are further confirmed by multiple scientists for varied types of markets and time frames. The UK markets FT 30 and FTSE All-Shared Index were examined by Theobald and Price (1984) for years 1975-1981 and they confirmed negative market returns on Monday. Similar studies conducted by Gibbons and Hess (1981) provide the same result for 30 stocks of Dow Jones Industrial (DJI) index.</w:t>
      </w:r>
    </w:p>
    <w:p w14:paraId="383195EA" w14:textId="037AD420" w:rsidR="008A2021" w:rsidRDefault="008A2021" w:rsidP="008B4CB3">
      <w:pPr>
        <w:ind w:firstLine="851"/>
      </w:pPr>
      <w:r w:rsidRPr="008A2021">
        <w:t>Lower returns on Monday have reflection on Friday as return on that day is statistically higher than for others. This has been proven in parallel in the previously listed papers of Cross (1973), French (1980), Theobald and Price (1984) and Gibbons and Hess (1981). Therefore a “weekend effect” is affecting not only Monday stock returns. Reasoning for that was presented by Nikunj and Martin (</w:t>
      </w:r>
      <w:r w:rsidR="000A3B2E">
        <w:t>2015</w:t>
      </w:r>
      <w:r w:rsidRPr="008A2021">
        <w:t xml:space="preserve">) as some traders close their short positions on days when the market is closed. They typically buy on Friday and reopen their position as short sellers on Monday, which results in bigger profits on Friday and reduced returns on Monday. The Friday returns subtracted by </w:t>
      </w:r>
      <w:r w:rsidR="00773D5E" w:rsidRPr="008A2021">
        <w:t>the subsequent</w:t>
      </w:r>
      <w:r w:rsidRPr="008A2021">
        <w:t xml:space="preserve"> Monday returns indicates the magnitude of the weekend effect.</w:t>
      </w:r>
    </w:p>
    <w:p w14:paraId="7FE86911" w14:textId="4D67AE7C" w:rsidR="00B02C72" w:rsidRDefault="00B02C72" w:rsidP="008B4CB3">
      <w:pPr>
        <w:ind w:firstLine="851"/>
      </w:pPr>
      <w:r w:rsidRPr="00B02C72">
        <w:t xml:space="preserve">Studying Singapore, Malaysia, Hong Kong, Thailand, and Taiwan from 1975 to 1988, </w:t>
      </w:r>
      <w:r w:rsidR="003213D0" w:rsidRPr="003213D0">
        <w:t>Wong</w:t>
      </w:r>
      <w:r w:rsidR="003213D0">
        <w:t xml:space="preserve">, </w:t>
      </w:r>
      <w:r w:rsidR="003213D0" w:rsidRPr="003213D0">
        <w:t>Hui</w:t>
      </w:r>
      <w:r w:rsidR="003213D0">
        <w:t xml:space="preserve"> and</w:t>
      </w:r>
      <w:r w:rsidR="003213D0" w:rsidRPr="003213D0">
        <w:t xml:space="preserve"> Chan</w:t>
      </w:r>
      <w:r w:rsidR="003213D0">
        <w:t xml:space="preserve"> </w:t>
      </w:r>
      <w:r w:rsidR="003213D0" w:rsidRPr="003213D0">
        <w:t>(1992</w:t>
      </w:r>
      <w:r w:rsidR="003213D0">
        <w:t xml:space="preserve">) </w:t>
      </w:r>
      <w:r w:rsidRPr="00B02C72">
        <w:t>discovered a day-of-the-week effect in all but Taiwan. These four markets had high positive returns on Friday and negative mean returns on Monday or Tuesday, which was in line with findings from Rogalski (1984) in the US market from 1974 to 1984 and Condoyanni</w:t>
      </w:r>
      <w:r w:rsidR="003213D0">
        <w:t xml:space="preserve">, O’Hanlon, Ward </w:t>
      </w:r>
      <w:r w:rsidRPr="00B02C72">
        <w:t>(1987) in the markets of Australia, Canada, France, Japan, Singapore, and the UK from 1969 to 1984. This is also in line with a recent study by Nageswari and Selvam (2011), who looked at returns on Tuesdays and Fridays in the Indian market from 2000 to 2010. Al-</w:t>
      </w:r>
      <w:proofErr w:type="spellStart"/>
      <w:r w:rsidRPr="00B02C72">
        <w:t>Khazali</w:t>
      </w:r>
      <w:proofErr w:type="spellEnd"/>
      <w:r w:rsidR="00365361">
        <w:t xml:space="preserve">, </w:t>
      </w:r>
      <w:proofErr w:type="spellStart"/>
      <w:r w:rsidR="00365361">
        <w:t>Koumanakos</w:t>
      </w:r>
      <w:proofErr w:type="spellEnd"/>
      <w:r w:rsidR="00365361">
        <w:t xml:space="preserve"> and Pyun </w:t>
      </w:r>
      <w:r w:rsidRPr="00B02C72">
        <w:t xml:space="preserve">(2008) also noted the lower Tuesday and higher Friday returns in Greece from 1985 to 2004. In their 1985–1989 analysis of Canada, </w:t>
      </w:r>
      <w:proofErr w:type="spellStart"/>
      <w:r w:rsidRPr="00B02C72">
        <w:t>Athanassakos</w:t>
      </w:r>
      <w:proofErr w:type="spellEnd"/>
      <w:r w:rsidRPr="00B02C72">
        <w:t xml:space="preserve"> and Robinson (1994) discovered a strong, statistically significant negative Tuesday effect. Moreover, this effect has become more pronounced with time. For the lower capitalization portfolios, negative Tuesday returns have often outperformed negative Monday returns.</w:t>
      </w:r>
      <w:r>
        <w:t xml:space="preserve"> </w:t>
      </w:r>
      <w:r w:rsidRPr="00B02C72">
        <w:t>According to Brooks and Persand (2001), there is a notable Wednesday effect in Taiwan and substantial negative returns on Tuesdays in Malaysia and Thailand. It is confirmed by Jaffe and Westerfield (1985a) and Dubois and Louvet (1996) that Tuesdays typically see negative daily returns in various Pacific countries.</w:t>
      </w:r>
    </w:p>
    <w:p w14:paraId="230696F0" w14:textId="2DAD2BD2" w:rsidR="008A2021" w:rsidRDefault="008A2021" w:rsidP="008B4CB3">
      <w:pPr>
        <w:ind w:firstLine="851"/>
      </w:pPr>
      <w:r w:rsidRPr="008A2021">
        <w:t xml:space="preserve">First studies of day-of-the-week effects were conducted by, among others, Cross (1973), he conducted his observation without performing any statistical test but purely empirically. Further research by French (1980) or </w:t>
      </w:r>
      <w:proofErr w:type="spellStart"/>
      <w:r w:rsidRPr="008A2021">
        <w:t>Smirlock</w:t>
      </w:r>
      <w:proofErr w:type="spellEnd"/>
      <w:r w:rsidRPr="008A2021">
        <w:t xml:space="preserve"> and </w:t>
      </w:r>
      <w:r w:rsidR="00720A99">
        <w:t>Starks</w:t>
      </w:r>
      <w:r w:rsidR="00720A99" w:rsidRPr="008A2021">
        <w:t xml:space="preserve"> </w:t>
      </w:r>
      <w:r w:rsidRPr="008A2021">
        <w:t xml:space="preserve">(1986) examined indexes based on empirical analysis of stock return for specified time frames. Nonetheless, Rogalski (1984) notes </w:t>
      </w:r>
      <w:r w:rsidRPr="008A2021">
        <w:lastRenderedPageBreak/>
        <w:t xml:space="preserve">that the Monday effect is negative but not statistically significant using </w:t>
      </w:r>
      <w:r w:rsidR="008D0398">
        <w:t xml:space="preserve">linear regression </w:t>
      </w:r>
      <w:r w:rsidR="008D0398">
        <w:br/>
        <w:t>model (OLS)</w:t>
      </w:r>
      <w:r w:rsidRPr="008A2021">
        <w:t xml:space="preserve">, F-tests, and t-tests. Other studies of Jaffe and Westerfield (1985a,1985b) and Chang, </w:t>
      </w:r>
      <w:r w:rsidR="00720A99">
        <w:t>Pinegar, Ravichandran</w:t>
      </w:r>
      <w:r w:rsidRPr="008A2021">
        <w:t xml:space="preserve"> (1993) for non-US markets confirm that Monday returns are on average negative but also statistically significant. More recent day-of-the-week effect tests of </w:t>
      </w:r>
      <w:proofErr w:type="spellStart"/>
      <w:r w:rsidRPr="008A2021">
        <w:t>Chukwuogor-Ndu</w:t>
      </w:r>
      <w:proofErr w:type="spellEnd"/>
      <w:r w:rsidRPr="008A2021">
        <w:t xml:space="preserve"> (2006) finds evidence of such anomaly in seven out of fifteen European countries not only by comparison of daily stock returns but also conducting normality tests and homogeneity tests</w:t>
      </w:r>
      <w:r w:rsidR="008D0398">
        <w:t>.</w:t>
      </w:r>
    </w:p>
    <w:p w14:paraId="0DBAB278" w14:textId="45C8A87C" w:rsidR="00AF34E7" w:rsidRDefault="00AF34E7" w:rsidP="00EC707B">
      <w:pPr>
        <w:ind w:firstLine="851"/>
      </w:pPr>
      <w:r w:rsidRPr="00AF34E7">
        <w:t xml:space="preserve">When analysing day-of-the-week impacts, ARCH/GARCH models are frequently used to control for variations in volatility as well as mean return variations. Using a GQARCH(1,2) model, Apergis and </w:t>
      </w:r>
      <w:proofErr w:type="spellStart"/>
      <w:r w:rsidRPr="00AF34E7">
        <w:t>Eleptheriou</w:t>
      </w:r>
      <w:proofErr w:type="spellEnd"/>
      <w:r w:rsidRPr="00AF34E7">
        <w:t xml:space="preserve"> (2001) examine the volatility of daily returns on the Athens Stock Exchange from 1990 to 1999 and conclude that persistence in volatility clustering suggests inefficiency. Using daily return and volume data for two emerging markets, Korea and Thailand, Kamath and </w:t>
      </w:r>
      <w:proofErr w:type="spellStart"/>
      <w:r w:rsidRPr="00AF34E7">
        <w:t>Chusanachoti</w:t>
      </w:r>
      <w:proofErr w:type="spellEnd"/>
      <w:r w:rsidRPr="00AF34E7">
        <w:t xml:space="preserve"> (2000) conclude that volume has no effect on the ARCH or GARCH process in a GARCH model. </w:t>
      </w:r>
      <w:proofErr w:type="spellStart"/>
      <w:r w:rsidRPr="00AF34E7">
        <w:t>Adrangi</w:t>
      </w:r>
      <w:proofErr w:type="spellEnd"/>
      <w:r w:rsidRPr="00AF34E7">
        <w:t xml:space="preserve">, </w:t>
      </w:r>
      <w:proofErr w:type="spellStart"/>
      <w:r w:rsidRPr="00AF34E7">
        <w:t>Raffiee</w:t>
      </w:r>
      <w:proofErr w:type="spellEnd"/>
      <w:r w:rsidRPr="00AF34E7">
        <w:t>, and Shank (1999) use a TARCH model with moving averages to account for asymmetric effects as they study volatility persistence in returns in the stock markets of Greece, Portugal, and Spain. Every market displays tenacity and volatility.</w:t>
      </w:r>
    </w:p>
    <w:p w14:paraId="5563239D" w14:textId="6214476A" w:rsidR="00A04865" w:rsidRDefault="00A04865" w:rsidP="00A04865">
      <w:pPr>
        <w:pStyle w:val="3rdLevelHeading"/>
      </w:pPr>
      <w:bookmarkStart w:id="45" w:name="_Toc150890194"/>
      <w:bookmarkStart w:id="46" w:name="_Toc153562380"/>
      <w:r>
        <w:t>2.3.2 Month-of-the-year effect</w:t>
      </w:r>
      <w:bookmarkEnd w:id="45"/>
      <w:bookmarkEnd w:id="46"/>
    </w:p>
    <w:p w14:paraId="01101DF2" w14:textId="41FD85CF" w:rsidR="008B4CB3" w:rsidRDefault="008B4CB3" w:rsidP="008B4CB3">
      <w:pPr>
        <w:ind w:firstLine="851"/>
      </w:pPr>
      <w:r>
        <w:t>Month of the year effect describes cluster of effects that are related to which time of year they occur. Berges</w:t>
      </w:r>
      <w:r w:rsidR="004B36AA">
        <w:t xml:space="preserve">, McConnel and Schlarbaum </w:t>
      </w:r>
      <w:r>
        <w:t>(1984), examined Canadian stock during 1951–1980 and found higher average returns in January, these results were consistent with work Haug and Hirschey (2006), who examined US market stock for years 1802-2004. The strength of this effect can be elevated by the fact that the imposition of capital gains tax</w:t>
      </w:r>
      <w:r w:rsidR="004B36AA">
        <w:t xml:space="preserve"> in 1</w:t>
      </w:r>
      <w:r>
        <w:t xml:space="preserve">973, didn`t influence the January effect at all. Ciccone and </w:t>
      </w:r>
      <w:proofErr w:type="spellStart"/>
      <w:r>
        <w:t>Etebari</w:t>
      </w:r>
      <w:proofErr w:type="spellEnd"/>
      <w:r>
        <w:t xml:space="preserve"> (2008) </w:t>
      </w:r>
      <w:r w:rsidR="00BD0BB0">
        <w:t>analysed</w:t>
      </w:r>
      <w:r>
        <w:t xml:space="preserve"> US market and it reconfirmed the January effect, but they also found quite significant anomaly in September</w:t>
      </w:r>
    </w:p>
    <w:p w14:paraId="62596F28" w14:textId="2626B025" w:rsidR="008B4CB3" w:rsidRDefault="008B4CB3" w:rsidP="008B4CB3">
      <w:pPr>
        <w:ind w:firstLine="851"/>
      </w:pPr>
      <w:r>
        <w:t>A possible "March effect" is suggested by a study looking at the Indian stock market.</w:t>
      </w:r>
      <w:r w:rsidR="00BD0BB0">
        <w:t xml:space="preserve"> </w:t>
      </w:r>
      <w:r>
        <w:t>This "March effect" correlates with timing of the Union budget declaration (Elangovan</w:t>
      </w:r>
      <w:r w:rsidR="0003057E">
        <w:t xml:space="preserve">, </w:t>
      </w:r>
      <w:proofErr w:type="spellStart"/>
      <w:r w:rsidR="0003057E" w:rsidRPr="0003057E">
        <w:t>Irudayasamy</w:t>
      </w:r>
      <w:proofErr w:type="spellEnd"/>
      <w:r w:rsidR="0003057E">
        <w:t xml:space="preserve">, </w:t>
      </w:r>
      <w:proofErr w:type="spellStart"/>
      <w:r w:rsidR="0003057E" w:rsidRPr="0003057E">
        <w:t>Parayitam</w:t>
      </w:r>
      <w:proofErr w:type="spellEnd"/>
      <w:r w:rsidR="004B36AA">
        <w:t>,</w:t>
      </w:r>
      <w:r>
        <w:t xml:space="preserve"> 2022), which suggests that certain policies and local events may have an impact on stock prices during specific months.</w:t>
      </w:r>
    </w:p>
    <w:p w14:paraId="485BD0E1" w14:textId="35F38798" w:rsidR="008B4CB3" w:rsidRDefault="008B4CB3" w:rsidP="008B4CB3">
      <w:pPr>
        <w:ind w:firstLine="851"/>
      </w:pPr>
      <w:r>
        <w:t xml:space="preserve">Jeffrey Jaffe and Randolph Westerfield found only weak evidence supporting monthly pattern in many countries, but they did </w:t>
      </w:r>
      <w:r w:rsidR="0046207B">
        <w:t>find</w:t>
      </w:r>
      <w:r>
        <w:t xml:space="preserve"> stronger evidence for a last day of the month effect, as well as evidence for country unique monthly patterns, often not consistent with other markets (Jaffe</w:t>
      </w:r>
      <w:r w:rsidR="0003057E">
        <w:t>, Keim and Westerfield,</w:t>
      </w:r>
      <w:r>
        <w:t xml:space="preserve"> 1989)</w:t>
      </w:r>
    </w:p>
    <w:p w14:paraId="4B12CA11" w14:textId="4620A51F" w:rsidR="00A04865" w:rsidRPr="00A04865" w:rsidRDefault="00A04865" w:rsidP="00A04865">
      <w:pPr>
        <w:pStyle w:val="3rdLevelHeading"/>
      </w:pPr>
      <w:bookmarkStart w:id="47" w:name="_Toc150890195"/>
      <w:bookmarkStart w:id="48" w:name="_Toc153562381"/>
      <w:r>
        <w:t>2.3.3 Holiday effect</w:t>
      </w:r>
      <w:bookmarkEnd w:id="47"/>
      <w:bookmarkEnd w:id="48"/>
    </w:p>
    <w:p w14:paraId="7740017D" w14:textId="77777777" w:rsidR="008B4CB3" w:rsidRDefault="008B4CB3" w:rsidP="008B4CB3">
      <w:pPr>
        <w:ind w:firstLine="851"/>
      </w:pPr>
      <w:r>
        <w:t xml:space="preserve">Holiday effect, or pre-holiday effect refers to anomalies where stock returns are abnormally different in the period leading up to the holidays. </w:t>
      </w:r>
      <w:proofErr w:type="spellStart"/>
      <w:r>
        <w:t>Cadsby</w:t>
      </w:r>
      <w:proofErr w:type="spellEnd"/>
      <w:r>
        <w:t xml:space="preserve"> and Ratner (1992) found a pre-holiday effect in the markets of Japan, UK, Australia, Italy, Switzerland, West Germany and France. Ariel (1990) examined the US market for the period 1963-1982 and found a positive pre-</w:t>
      </w:r>
      <w:r>
        <w:lastRenderedPageBreak/>
        <w:t>holiday. In 2005 Chong and others found a negative pre-holiday effect in the USA, UK and Hong Kong during 1973–2003, which contradicted the Ariels findings from fifteen years earlier</w:t>
      </w:r>
    </w:p>
    <w:p w14:paraId="6D861D2E" w14:textId="33FF4931" w:rsidR="008B4CB3" w:rsidRDefault="008B4CB3" w:rsidP="008B4CB3">
      <w:pPr>
        <w:ind w:firstLine="851"/>
      </w:pPr>
      <w:r>
        <w:t>Seyyed</w:t>
      </w:r>
      <w:r w:rsidR="00060D4D">
        <w:t>,</w:t>
      </w:r>
      <w:r w:rsidR="0003057E">
        <w:t xml:space="preserve"> Abraham</w:t>
      </w:r>
      <w:r w:rsidR="00060D4D">
        <w:t xml:space="preserve"> and Al-Hajji</w:t>
      </w:r>
      <w:r>
        <w:t xml:space="preserve"> (2005) performed analysis for the Saudi Arabian market in the years 1985–2000. They discovered an anomaly: a decrease in trading activity during Ramadan, which caused a drop in volatility. In the United Arab Emirates, Bahrain, Kuwait, Muscat, Qatar, Saudi Arabia, and Dubai, a more recent study found very similar fluctuations during Ramadan (Ariss</w:t>
      </w:r>
      <w:r w:rsidR="0003057E">
        <w:t xml:space="preserve">, </w:t>
      </w:r>
      <w:proofErr w:type="spellStart"/>
      <w:r w:rsidR="0003057E">
        <w:t>Rezvanian</w:t>
      </w:r>
      <w:proofErr w:type="spellEnd"/>
      <w:r w:rsidR="0003057E">
        <w:t xml:space="preserve"> and </w:t>
      </w:r>
      <w:proofErr w:type="spellStart"/>
      <w:r w:rsidR="0003057E">
        <w:t>Mehdian</w:t>
      </w:r>
      <w:proofErr w:type="spellEnd"/>
      <w:r w:rsidR="0003057E">
        <w:t>,</w:t>
      </w:r>
      <w:r w:rsidR="00060D4D">
        <w:t xml:space="preserve"> </w:t>
      </w:r>
      <w:r>
        <w:t xml:space="preserve">2011). </w:t>
      </w:r>
    </w:p>
    <w:p w14:paraId="481B9A99" w14:textId="5B463DF3" w:rsidR="008B4CB3" w:rsidRDefault="008B4CB3" w:rsidP="008B4CB3">
      <w:pPr>
        <w:ind w:firstLine="851"/>
      </w:pPr>
      <w:r>
        <w:t>Al-Hajieh</w:t>
      </w:r>
      <w:r w:rsidR="0003057E">
        <w:t xml:space="preserve">, Redhead and Rodgers </w:t>
      </w:r>
      <w:r>
        <w:t>(2011) examined market returns at the beginning and end of Ramadan period in years from 1992 to 2007, the study discovered a high degree of volatility in Bahrain, Egypt, Jordan, Kuwait, Qatar, Saudi Arabia, Turkey, and the United Arab Emirates.</w:t>
      </w:r>
    </w:p>
    <w:p w14:paraId="15645351" w14:textId="6557C481" w:rsidR="008B4CB3" w:rsidRDefault="008B4CB3" w:rsidP="008B4CB3">
      <w:pPr>
        <w:ind w:firstLine="851"/>
      </w:pPr>
      <w:r>
        <w:t xml:space="preserve">Holidays have a strong influence on </w:t>
      </w:r>
      <w:r w:rsidR="0046207B">
        <w:t>one’s</w:t>
      </w:r>
      <w:r>
        <w:t xml:space="preserve"> mood, and many studies indicates that investors sentiment is related with holidays period (Bialkowski et al., 2012; Yang, 2016). In the end stock prices depend on investors actions, and it is proven that investor sentiment influences stock prices. (Baker &amp; Wurgler, 2006; Neal &amp; Wheatley, 1998).</w:t>
      </w:r>
    </w:p>
    <w:p w14:paraId="6D6B5EF1" w14:textId="1E4787C0" w:rsidR="00A04865" w:rsidRDefault="00A04865" w:rsidP="00A04865">
      <w:pPr>
        <w:pStyle w:val="3rdLevelHeading"/>
      </w:pPr>
      <w:bookmarkStart w:id="49" w:name="_Toc150890196"/>
      <w:bookmarkStart w:id="50" w:name="_Toc153562382"/>
      <w:r>
        <w:t>2.3.1 Turn-of-the-month effect</w:t>
      </w:r>
      <w:bookmarkEnd w:id="49"/>
      <w:bookmarkEnd w:id="50"/>
    </w:p>
    <w:p w14:paraId="0043A47E" w14:textId="5C3875E1" w:rsidR="008A2021" w:rsidRDefault="008A2021" w:rsidP="008A2021">
      <w:pPr>
        <w:ind w:firstLine="851"/>
      </w:pPr>
      <w:bookmarkStart w:id="51" w:name="_Toc150890197"/>
      <w:r w:rsidRPr="008A2021">
        <w:t xml:space="preserve">The turn-of-the-month effect, or end-of-the-month effect in stock prices is another financial phenomenon where stock returns are anomalously higher around the end of the month compared to other days. In 2022 study was carried out to analyse United Kingdom stock market for years 1990 - 2021, and effect was detected both in stock indices and for the liquid stocks. (Vidal 2022). In this study, researchers also found evidence for greater cash flows in given periods. The Russian bond and stock market </w:t>
      </w:r>
      <w:r w:rsidR="0046207B" w:rsidRPr="008A2021">
        <w:t>were</w:t>
      </w:r>
      <w:r w:rsidRPr="008A2021">
        <w:t xml:space="preserve"> examined for years 1998-2008, this period covered two bull markets, two bear markets and two recession processes, and strong support for turn-of-the-month effect was found. This study also included US bond and stock indexes, and here similar findings for end-of-the-month effect was found</w:t>
      </w:r>
      <w:r w:rsidR="0046207B">
        <w:t xml:space="preserve"> </w:t>
      </w:r>
      <w:r w:rsidRPr="008A2021">
        <w:t>(Compton et al. 2013)</w:t>
      </w:r>
    </w:p>
    <w:p w14:paraId="30F7992B" w14:textId="2900016E" w:rsidR="00A04865" w:rsidRDefault="00A04865" w:rsidP="00A04865">
      <w:pPr>
        <w:pStyle w:val="2ndLevelGeading"/>
      </w:pPr>
      <w:bookmarkStart w:id="52" w:name="_Toc153562383"/>
      <w:r>
        <w:t>2.4 Literature review</w:t>
      </w:r>
      <w:bookmarkEnd w:id="51"/>
      <w:bookmarkEnd w:id="52"/>
    </w:p>
    <w:p w14:paraId="4043CF19" w14:textId="40EDD33D" w:rsidR="00306A4C" w:rsidRDefault="00306A4C" w:rsidP="00306A4C">
      <w:pPr>
        <w:ind w:firstLine="851"/>
        <w:rPr>
          <w:rStyle w:val="TytutabeliZnak"/>
          <w:rFonts w:eastAsiaTheme="minorHAnsi"/>
          <w:lang w:val="en-US"/>
        </w:rPr>
      </w:pPr>
      <w:r w:rsidRPr="00306A4C">
        <w:rPr>
          <w:rStyle w:val="TytutabeliZnak"/>
          <w:rFonts w:eastAsiaTheme="minorHAnsi"/>
          <w:lang w:val="en-US"/>
        </w:rPr>
        <w:t xml:space="preserve">One of the topics of discussion in the field of </w:t>
      </w:r>
      <w:r w:rsidR="008E0651" w:rsidRPr="00306A4C">
        <w:rPr>
          <w:rStyle w:val="TytutabeliZnak"/>
          <w:rFonts w:eastAsiaTheme="minorHAnsi"/>
          <w:lang w:val="en-US"/>
        </w:rPr>
        <w:t>behavioral</w:t>
      </w:r>
      <w:r w:rsidRPr="00306A4C">
        <w:rPr>
          <w:rStyle w:val="TytutabeliZnak"/>
          <w:rFonts w:eastAsiaTheme="minorHAnsi"/>
          <w:lang w:val="en-US"/>
        </w:rPr>
        <w:t xml:space="preserve"> finance is the efficient market hypothesis. By forecasting stock prices, investors think they can beat the market. These forecasts can be derived from technical charts or patterns in time series, such as particular days of the week, months of the year, or days leading up to or following religious holidays. The body of research on calendar anomalies, such as day-of-the-week, month-of-the-year, and holiday effects on international stock markets, supports multiple hypotheses.</w:t>
      </w:r>
    </w:p>
    <w:p w14:paraId="6FD30BAA" w14:textId="5A51E8E3" w:rsidR="00624E32" w:rsidRPr="00306A4C" w:rsidRDefault="00306A4C" w:rsidP="00624E32">
      <w:pPr>
        <w:ind w:firstLine="851"/>
        <w:rPr>
          <w:rStyle w:val="TytutabeliZnak"/>
          <w:rFonts w:eastAsiaTheme="minorHAnsi"/>
          <w:lang w:val="en-US"/>
        </w:rPr>
      </w:pPr>
      <w:r w:rsidRPr="00306A4C">
        <w:rPr>
          <w:rStyle w:val="TytutabeliZnak"/>
          <w:rFonts w:eastAsiaTheme="minorHAnsi"/>
          <w:lang w:val="en-US"/>
        </w:rPr>
        <w:t xml:space="preserve">The findings of the literature review are shown in Table 2.1 with reference to the studies on calendar effects on </w:t>
      </w:r>
      <w:r>
        <w:rPr>
          <w:rStyle w:val="TytutabeliZnak"/>
          <w:rFonts w:eastAsiaTheme="minorHAnsi"/>
          <w:lang w:val="en-US"/>
        </w:rPr>
        <w:t>various</w:t>
      </w:r>
      <w:r w:rsidRPr="00306A4C">
        <w:rPr>
          <w:rStyle w:val="TytutabeliZnak"/>
          <w:rFonts w:eastAsiaTheme="minorHAnsi"/>
          <w:lang w:val="en-US"/>
        </w:rPr>
        <w:t xml:space="preserve"> markets.</w:t>
      </w:r>
    </w:p>
    <w:p w14:paraId="417CBD21" w14:textId="199E16B4" w:rsidR="008213E1" w:rsidRPr="008213E1" w:rsidRDefault="008213E1" w:rsidP="00F43CBC">
      <w:pPr>
        <w:pStyle w:val="Table"/>
      </w:pPr>
      <w:bookmarkStart w:id="53" w:name="_Toc153563039"/>
      <w:proofErr w:type="spellStart"/>
      <w:r>
        <w:rPr>
          <w:rStyle w:val="TytutabeliZnak"/>
        </w:rPr>
        <w:t>Table</w:t>
      </w:r>
      <w:proofErr w:type="spellEnd"/>
      <w:r w:rsidRPr="009410D2">
        <w:rPr>
          <w:rStyle w:val="TytutabeliZnak"/>
        </w:rPr>
        <w:t xml:space="preserve"> </w:t>
      </w:r>
      <w:r>
        <w:rPr>
          <w:rStyle w:val="TytutabeliZnak"/>
        </w:rPr>
        <w:t>2</w:t>
      </w:r>
      <w:r w:rsidRPr="009410D2">
        <w:rPr>
          <w:rStyle w:val="TytutabeliZnak"/>
        </w:rPr>
        <w:t>.</w:t>
      </w:r>
      <w:r>
        <w:rPr>
          <w:rStyle w:val="TytutabeliZnak"/>
        </w:rPr>
        <w:t>1</w:t>
      </w:r>
      <w:r w:rsidRPr="009410D2">
        <w:rPr>
          <w:rStyle w:val="TytutabeliZnak"/>
        </w:rPr>
        <w:t>.</w:t>
      </w:r>
      <w:r w:rsidRPr="009410D2">
        <w:t xml:space="preserve"> </w:t>
      </w:r>
      <w:proofErr w:type="spellStart"/>
      <w:r>
        <w:t>Literature</w:t>
      </w:r>
      <w:proofErr w:type="spellEnd"/>
      <w:r>
        <w:t xml:space="preserve"> </w:t>
      </w:r>
      <w:proofErr w:type="spellStart"/>
      <w:r>
        <w:t>review</w:t>
      </w:r>
      <w:proofErr w:type="spellEnd"/>
      <w:r>
        <w:t xml:space="preserve"> – </w:t>
      </w:r>
      <w:proofErr w:type="spellStart"/>
      <w:r>
        <w:t>results</w:t>
      </w:r>
      <w:proofErr w:type="spellEnd"/>
      <w:r>
        <w:t>.</w:t>
      </w:r>
      <w:bookmarkEnd w:id="53"/>
    </w:p>
    <w:tbl>
      <w:tblPr>
        <w:tblStyle w:val="Tabela-Siatka"/>
        <w:tblW w:w="8455" w:type="dxa"/>
        <w:tblLook w:val="04A0" w:firstRow="1" w:lastRow="0" w:firstColumn="1" w:lastColumn="0" w:noHBand="0" w:noVBand="1"/>
      </w:tblPr>
      <w:tblGrid>
        <w:gridCol w:w="514"/>
        <w:gridCol w:w="1697"/>
        <w:gridCol w:w="1764"/>
        <w:gridCol w:w="1399"/>
        <w:gridCol w:w="3081"/>
      </w:tblGrid>
      <w:tr w:rsidR="00F44886" w14:paraId="162D3392" w14:textId="77777777" w:rsidTr="00F44886">
        <w:tc>
          <w:tcPr>
            <w:tcW w:w="514" w:type="dxa"/>
          </w:tcPr>
          <w:p w14:paraId="2778CB46" w14:textId="43AC529D" w:rsidR="00F44886" w:rsidRPr="00A5029A" w:rsidRDefault="00F44886" w:rsidP="00A5029A">
            <w:pPr>
              <w:jc w:val="left"/>
              <w:rPr>
                <w:sz w:val="18"/>
                <w:szCs w:val="18"/>
              </w:rPr>
            </w:pPr>
            <w:r w:rsidRPr="00A5029A">
              <w:rPr>
                <w:sz w:val="18"/>
                <w:szCs w:val="18"/>
              </w:rPr>
              <w:t>No.</w:t>
            </w:r>
          </w:p>
        </w:tc>
        <w:tc>
          <w:tcPr>
            <w:tcW w:w="1697" w:type="dxa"/>
          </w:tcPr>
          <w:p w14:paraId="601B1119" w14:textId="20DC81FA" w:rsidR="00F44886" w:rsidRPr="00A5029A" w:rsidRDefault="00F44886" w:rsidP="00A5029A">
            <w:pPr>
              <w:jc w:val="left"/>
              <w:rPr>
                <w:sz w:val="18"/>
                <w:szCs w:val="18"/>
              </w:rPr>
            </w:pPr>
            <w:r w:rsidRPr="00A5029A">
              <w:rPr>
                <w:sz w:val="18"/>
                <w:szCs w:val="18"/>
              </w:rPr>
              <w:t>Publication</w:t>
            </w:r>
          </w:p>
        </w:tc>
        <w:tc>
          <w:tcPr>
            <w:tcW w:w="1764" w:type="dxa"/>
          </w:tcPr>
          <w:p w14:paraId="096BCFAA" w14:textId="2B3F2AF5" w:rsidR="00F44886" w:rsidRPr="00A5029A" w:rsidRDefault="00F44886" w:rsidP="00A5029A">
            <w:pPr>
              <w:jc w:val="left"/>
              <w:rPr>
                <w:sz w:val="18"/>
                <w:szCs w:val="18"/>
              </w:rPr>
            </w:pPr>
            <w:r w:rsidRPr="00A5029A">
              <w:rPr>
                <w:sz w:val="18"/>
                <w:szCs w:val="18"/>
              </w:rPr>
              <w:t>Researched effects</w:t>
            </w:r>
          </w:p>
        </w:tc>
        <w:tc>
          <w:tcPr>
            <w:tcW w:w="1399" w:type="dxa"/>
          </w:tcPr>
          <w:p w14:paraId="080A6F99" w14:textId="511F4D6E" w:rsidR="00F44886" w:rsidRPr="00A5029A" w:rsidRDefault="00F44886" w:rsidP="00A5029A">
            <w:pPr>
              <w:jc w:val="left"/>
              <w:rPr>
                <w:sz w:val="18"/>
                <w:szCs w:val="18"/>
              </w:rPr>
            </w:pPr>
            <w:r w:rsidRPr="00A5029A">
              <w:rPr>
                <w:sz w:val="18"/>
                <w:szCs w:val="18"/>
              </w:rPr>
              <w:t>Methodology</w:t>
            </w:r>
          </w:p>
        </w:tc>
        <w:tc>
          <w:tcPr>
            <w:tcW w:w="3081" w:type="dxa"/>
          </w:tcPr>
          <w:p w14:paraId="1367F4F6" w14:textId="75DDA098" w:rsidR="00F44886" w:rsidRPr="00A5029A" w:rsidRDefault="00F44886" w:rsidP="00A5029A">
            <w:pPr>
              <w:jc w:val="left"/>
              <w:rPr>
                <w:sz w:val="18"/>
                <w:szCs w:val="18"/>
              </w:rPr>
            </w:pPr>
            <w:r w:rsidRPr="00A5029A">
              <w:rPr>
                <w:sz w:val="18"/>
                <w:szCs w:val="18"/>
              </w:rPr>
              <w:t>Insights</w:t>
            </w:r>
          </w:p>
        </w:tc>
      </w:tr>
      <w:tr w:rsidR="00F44886" w14:paraId="674A589A" w14:textId="77777777" w:rsidTr="00F44886">
        <w:tc>
          <w:tcPr>
            <w:tcW w:w="514" w:type="dxa"/>
          </w:tcPr>
          <w:p w14:paraId="5F203656" w14:textId="726719FE" w:rsidR="00F44886" w:rsidRPr="00A5029A" w:rsidRDefault="00F44886" w:rsidP="00A5029A">
            <w:pPr>
              <w:jc w:val="left"/>
              <w:rPr>
                <w:sz w:val="18"/>
                <w:szCs w:val="18"/>
              </w:rPr>
            </w:pPr>
            <w:r w:rsidRPr="00A5029A">
              <w:rPr>
                <w:sz w:val="18"/>
                <w:szCs w:val="18"/>
              </w:rPr>
              <w:t>1</w:t>
            </w:r>
          </w:p>
        </w:tc>
        <w:tc>
          <w:tcPr>
            <w:tcW w:w="1697" w:type="dxa"/>
          </w:tcPr>
          <w:p w14:paraId="71D17A53" w14:textId="769B96E4" w:rsidR="00F44886" w:rsidRPr="00A5029A" w:rsidRDefault="00F44886" w:rsidP="00A5029A">
            <w:pPr>
              <w:jc w:val="left"/>
              <w:rPr>
                <w:sz w:val="18"/>
                <w:szCs w:val="18"/>
              </w:rPr>
            </w:pPr>
            <w:r w:rsidRPr="00A5029A">
              <w:rPr>
                <w:sz w:val="18"/>
                <w:szCs w:val="18"/>
                <w:lang w:val="en-US"/>
              </w:rPr>
              <w:t>Gibbons, M. R., Hess, P. (1981)</w:t>
            </w:r>
          </w:p>
        </w:tc>
        <w:tc>
          <w:tcPr>
            <w:tcW w:w="1764" w:type="dxa"/>
          </w:tcPr>
          <w:p w14:paraId="0C4EB060" w14:textId="0B1D4967" w:rsidR="00F44886" w:rsidRPr="00A5029A" w:rsidRDefault="00F44886" w:rsidP="00A5029A">
            <w:pPr>
              <w:jc w:val="left"/>
              <w:rPr>
                <w:sz w:val="18"/>
                <w:szCs w:val="18"/>
              </w:rPr>
            </w:pPr>
            <w:r w:rsidRPr="00A5029A">
              <w:rPr>
                <w:sz w:val="18"/>
                <w:szCs w:val="18"/>
              </w:rPr>
              <w:t>Day-of-the-week</w:t>
            </w:r>
          </w:p>
        </w:tc>
        <w:tc>
          <w:tcPr>
            <w:tcW w:w="1399" w:type="dxa"/>
          </w:tcPr>
          <w:p w14:paraId="41D10DD8" w14:textId="0E09553A" w:rsidR="00F44886" w:rsidRPr="00A5029A" w:rsidRDefault="00F44886" w:rsidP="00A5029A">
            <w:pPr>
              <w:jc w:val="left"/>
              <w:rPr>
                <w:sz w:val="18"/>
                <w:szCs w:val="18"/>
              </w:rPr>
            </w:pPr>
            <w:r w:rsidRPr="00A5029A">
              <w:rPr>
                <w:sz w:val="18"/>
                <w:szCs w:val="18"/>
              </w:rPr>
              <w:t>Return of index analysis</w:t>
            </w:r>
          </w:p>
        </w:tc>
        <w:tc>
          <w:tcPr>
            <w:tcW w:w="3081" w:type="dxa"/>
          </w:tcPr>
          <w:p w14:paraId="0C0CEF70" w14:textId="1E4B2671" w:rsidR="00F44886" w:rsidRPr="00A5029A" w:rsidRDefault="00F44886" w:rsidP="00A5029A">
            <w:pPr>
              <w:jc w:val="left"/>
              <w:rPr>
                <w:sz w:val="18"/>
                <w:szCs w:val="18"/>
              </w:rPr>
            </w:pPr>
            <w:r w:rsidRPr="00A5029A">
              <w:rPr>
                <w:sz w:val="18"/>
                <w:szCs w:val="18"/>
              </w:rPr>
              <w:t xml:space="preserve">Equality hypothesis is rejected for each index in sample periods. Monday effect is common. Tuesday has slightly low return while </w:t>
            </w:r>
            <w:r w:rsidRPr="00A5029A">
              <w:rPr>
                <w:sz w:val="18"/>
                <w:szCs w:val="18"/>
              </w:rPr>
              <w:lastRenderedPageBreak/>
              <w:t>Wednesday and Friday presents higher returns.</w:t>
            </w:r>
          </w:p>
        </w:tc>
      </w:tr>
      <w:tr w:rsidR="00F44886" w14:paraId="2BFC4A97" w14:textId="77777777" w:rsidTr="00F44886">
        <w:tc>
          <w:tcPr>
            <w:tcW w:w="514" w:type="dxa"/>
          </w:tcPr>
          <w:p w14:paraId="2A35FFA3" w14:textId="0267AAE3" w:rsidR="00F44886" w:rsidRPr="00A5029A" w:rsidRDefault="00F44886" w:rsidP="00A5029A">
            <w:pPr>
              <w:jc w:val="left"/>
              <w:rPr>
                <w:sz w:val="18"/>
                <w:szCs w:val="18"/>
              </w:rPr>
            </w:pPr>
            <w:r w:rsidRPr="00A5029A">
              <w:rPr>
                <w:sz w:val="18"/>
                <w:szCs w:val="18"/>
              </w:rPr>
              <w:lastRenderedPageBreak/>
              <w:t>2</w:t>
            </w:r>
          </w:p>
        </w:tc>
        <w:tc>
          <w:tcPr>
            <w:tcW w:w="1697" w:type="dxa"/>
          </w:tcPr>
          <w:p w14:paraId="749CD512" w14:textId="2FD9DCCD" w:rsidR="00F44886" w:rsidRPr="00A5029A" w:rsidRDefault="00F44886" w:rsidP="00A5029A">
            <w:pPr>
              <w:jc w:val="left"/>
              <w:rPr>
                <w:sz w:val="18"/>
                <w:szCs w:val="18"/>
              </w:rPr>
            </w:pPr>
            <w:r w:rsidRPr="00A5029A">
              <w:rPr>
                <w:sz w:val="18"/>
                <w:szCs w:val="18"/>
              </w:rPr>
              <w:t>Rogalski, R. J. (1984)</w:t>
            </w:r>
          </w:p>
        </w:tc>
        <w:tc>
          <w:tcPr>
            <w:tcW w:w="1764" w:type="dxa"/>
          </w:tcPr>
          <w:p w14:paraId="17AD9785" w14:textId="5D7835F1" w:rsidR="00F44886" w:rsidRPr="00A5029A" w:rsidRDefault="00F44886" w:rsidP="00A5029A">
            <w:pPr>
              <w:jc w:val="left"/>
              <w:rPr>
                <w:sz w:val="18"/>
                <w:szCs w:val="18"/>
              </w:rPr>
            </w:pPr>
            <w:r w:rsidRPr="00A5029A">
              <w:rPr>
                <w:sz w:val="18"/>
                <w:szCs w:val="18"/>
              </w:rPr>
              <w:t>Day-of-the-week;</w:t>
            </w:r>
          </w:p>
          <w:p w14:paraId="6D58C3AA" w14:textId="0F5E6C2D" w:rsidR="00F44886" w:rsidRPr="00A5029A" w:rsidRDefault="00F44886" w:rsidP="00A5029A">
            <w:pPr>
              <w:jc w:val="left"/>
              <w:rPr>
                <w:sz w:val="18"/>
                <w:szCs w:val="18"/>
              </w:rPr>
            </w:pPr>
            <w:r w:rsidRPr="00A5029A">
              <w:rPr>
                <w:sz w:val="18"/>
                <w:szCs w:val="18"/>
              </w:rPr>
              <w:t>Weekend;</w:t>
            </w:r>
          </w:p>
          <w:p w14:paraId="4D37C4BD" w14:textId="3468A0A3" w:rsidR="00F44886" w:rsidRPr="00A5029A" w:rsidRDefault="00F44886" w:rsidP="00A5029A">
            <w:pPr>
              <w:jc w:val="left"/>
              <w:rPr>
                <w:sz w:val="18"/>
                <w:szCs w:val="18"/>
              </w:rPr>
            </w:pPr>
            <w:r w:rsidRPr="00A5029A">
              <w:rPr>
                <w:sz w:val="18"/>
                <w:szCs w:val="18"/>
              </w:rPr>
              <w:t>Holiday;</w:t>
            </w:r>
          </w:p>
          <w:p w14:paraId="1A6C67D3" w14:textId="0877550A" w:rsidR="00F44886" w:rsidRPr="00A5029A" w:rsidRDefault="00F44886" w:rsidP="00A5029A">
            <w:pPr>
              <w:jc w:val="left"/>
              <w:rPr>
                <w:sz w:val="18"/>
                <w:szCs w:val="18"/>
              </w:rPr>
            </w:pPr>
            <w:r w:rsidRPr="00A5029A">
              <w:rPr>
                <w:sz w:val="18"/>
                <w:szCs w:val="18"/>
              </w:rPr>
              <w:t>Turn-of-the-year</w:t>
            </w:r>
            <w:r>
              <w:rPr>
                <w:sz w:val="18"/>
                <w:szCs w:val="18"/>
              </w:rPr>
              <w:t>;</w:t>
            </w:r>
          </w:p>
          <w:p w14:paraId="3FA710F8" w14:textId="720721B4" w:rsidR="00F44886" w:rsidRPr="00A5029A" w:rsidRDefault="00F44886" w:rsidP="00A5029A">
            <w:pPr>
              <w:jc w:val="left"/>
              <w:rPr>
                <w:sz w:val="18"/>
                <w:szCs w:val="18"/>
              </w:rPr>
            </w:pPr>
            <w:r w:rsidRPr="00A5029A">
              <w:rPr>
                <w:sz w:val="18"/>
                <w:szCs w:val="18"/>
              </w:rPr>
              <w:t>Combination of effects – weekend effect on January</w:t>
            </w:r>
            <w:r>
              <w:rPr>
                <w:sz w:val="18"/>
                <w:szCs w:val="18"/>
              </w:rPr>
              <w:t>.</w:t>
            </w:r>
          </w:p>
        </w:tc>
        <w:tc>
          <w:tcPr>
            <w:tcW w:w="1399" w:type="dxa"/>
          </w:tcPr>
          <w:p w14:paraId="0742D6A2" w14:textId="77616D49" w:rsidR="00F44886" w:rsidRPr="00A5029A" w:rsidRDefault="00F44886" w:rsidP="00A5029A">
            <w:pPr>
              <w:jc w:val="left"/>
              <w:rPr>
                <w:sz w:val="18"/>
                <w:szCs w:val="18"/>
              </w:rPr>
            </w:pPr>
            <w:r w:rsidRPr="00A5029A">
              <w:rPr>
                <w:sz w:val="18"/>
                <w:szCs w:val="18"/>
              </w:rPr>
              <w:t>Equal means test</w:t>
            </w:r>
          </w:p>
        </w:tc>
        <w:tc>
          <w:tcPr>
            <w:tcW w:w="3081" w:type="dxa"/>
          </w:tcPr>
          <w:p w14:paraId="2A30C4D8" w14:textId="60253560" w:rsidR="00F44886" w:rsidRPr="00A5029A" w:rsidRDefault="00F44886" w:rsidP="00A5029A">
            <w:pPr>
              <w:jc w:val="left"/>
              <w:rPr>
                <w:sz w:val="18"/>
                <w:szCs w:val="18"/>
              </w:rPr>
            </w:pPr>
            <w:r w:rsidRPr="00A5029A">
              <w:rPr>
                <w:sz w:val="18"/>
                <w:szCs w:val="18"/>
              </w:rPr>
              <w:t>Monday effect is a non-trading weekend effect. Monday and non-trading weekend effects are highly related with January effect. Monday returns. Firm size highly influence appearance of calendar effect on the market.</w:t>
            </w:r>
          </w:p>
        </w:tc>
      </w:tr>
      <w:tr w:rsidR="00F44886" w14:paraId="6E0B0674" w14:textId="77777777" w:rsidTr="00F44886">
        <w:tc>
          <w:tcPr>
            <w:tcW w:w="514" w:type="dxa"/>
          </w:tcPr>
          <w:p w14:paraId="08C65E92" w14:textId="72E6E025" w:rsidR="00F44886" w:rsidRPr="00A5029A" w:rsidRDefault="00F44886" w:rsidP="00A5029A">
            <w:pPr>
              <w:jc w:val="left"/>
              <w:rPr>
                <w:sz w:val="18"/>
                <w:szCs w:val="18"/>
              </w:rPr>
            </w:pPr>
            <w:r w:rsidRPr="00A5029A">
              <w:rPr>
                <w:sz w:val="18"/>
                <w:szCs w:val="18"/>
              </w:rPr>
              <w:t>3</w:t>
            </w:r>
          </w:p>
        </w:tc>
        <w:tc>
          <w:tcPr>
            <w:tcW w:w="1697" w:type="dxa"/>
          </w:tcPr>
          <w:p w14:paraId="3D26C71A" w14:textId="3CD06007" w:rsidR="00F44886" w:rsidRPr="00A5029A" w:rsidRDefault="00F44886" w:rsidP="00A5029A">
            <w:pPr>
              <w:jc w:val="left"/>
              <w:rPr>
                <w:sz w:val="18"/>
                <w:szCs w:val="18"/>
              </w:rPr>
            </w:pPr>
            <w:r w:rsidRPr="00A5029A">
              <w:rPr>
                <w:sz w:val="18"/>
                <w:szCs w:val="18"/>
              </w:rPr>
              <w:t>Nageswari, P., Selvam. M. (2011)</w:t>
            </w:r>
          </w:p>
        </w:tc>
        <w:tc>
          <w:tcPr>
            <w:tcW w:w="1764" w:type="dxa"/>
          </w:tcPr>
          <w:p w14:paraId="13B115E7" w14:textId="2F518F5D" w:rsidR="00F44886" w:rsidRPr="00A5029A" w:rsidRDefault="00F44886" w:rsidP="00A5029A">
            <w:pPr>
              <w:jc w:val="left"/>
              <w:rPr>
                <w:sz w:val="18"/>
                <w:szCs w:val="18"/>
              </w:rPr>
            </w:pPr>
            <w:r w:rsidRPr="00A5029A">
              <w:rPr>
                <w:sz w:val="18"/>
                <w:szCs w:val="18"/>
              </w:rPr>
              <w:t xml:space="preserve">Month-of-the-year </w:t>
            </w:r>
          </w:p>
        </w:tc>
        <w:tc>
          <w:tcPr>
            <w:tcW w:w="1399" w:type="dxa"/>
          </w:tcPr>
          <w:p w14:paraId="44980E3E" w14:textId="77777777" w:rsidR="00F44886" w:rsidRPr="00A5029A" w:rsidRDefault="00F44886" w:rsidP="00A5029A">
            <w:pPr>
              <w:jc w:val="left"/>
              <w:rPr>
                <w:sz w:val="18"/>
                <w:szCs w:val="18"/>
              </w:rPr>
            </w:pPr>
            <w:r w:rsidRPr="00A5029A">
              <w:rPr>
                <w:sz w:val="18"/>
                <w:szCs w:val="18"/>
              </w:rPr>
              <w:t>Kruskall-Wallis Test;</w:t>
            </w:r>
          </w:p>
          <w:p w14:paraId="0BA1F026" w14:textId="2EAFD054" w:rsidR="00F44886" w:rsidRPr="00A5029A" w:rsidRDefault="00F44886" w:rsidP="00A5029A">
            <w:pPr>
              <w:jc w:val="left"/>
              <w:rPr>
                <w:sz w:val="18"/>
                <w:szCs w:val="18"/>
              </w:rPr>
            </w:pPr>
            <w:r w:rsidRPr="00A5029A">
              <w:rPr>
                <w:sz w:val="18"/>
                <w:szCs w:val="18"/>
              </w:rPr>
              <w:t>Regression model and ordinary least squares-method (OLS)</w:t>
            </w:r>
          </w:p>
        </w:tc>
        <w:tc>
          <w:tcPr>
            <w:tcW w:w="3081" w:type="dxa"/>
          </w:tcPr>
          <w:p w14:paraId="5E86A23E" w14:textId="686CFBE4" w:rsidR="00F44886" w:rsidRPr="00A5029A" w:rsidRDefault="00F44886" w:rsidP="00A5029A">
            <w:pPr>
              <w:jc w:val="left"/>
              <w:rPr>
                <w:sz w:val="18"/>
                <w:szCs w:val="18"/>
              </w:rPr>
            </w:pPr>
            <w:r w:rsidRPr="00A5029A">
              <w:rPr>
                <w:sz w:val="18"/>
                <w:szCs w:val="18"/>
              </w:rPr>
              <w:t>April has the highest mean return while October has most negative mean returns. There is significant correlation between returns on Tuesday and Friday.</w:t>
            </w:r>
          </w:p>
        </w:tc>
      </w:tr>
      <w:tr w:rsidR="00F44886" w14:paraId="7274E265" w14:textId="77777777" w:rsidTr="00F44886">
        <w:tc>
          <w:tcPr>
            <w:tcW w:w="514" w:type="dxa"/>
          </w:tcPr>
          <w:p w14:paraId="3803797E" w14:textId="2D715E8B" w:rsidR="00F44886" w:rsidRPr="00A5029A" w:rsidRDefault="00F44886" w:rsidP="00A5029A">
            <w:pPr>
              <w:jc w:val="left"/>
              <w:rPr>
                <w:sz w:val="18"/>
                <w:szCs w:val="18"/>
              </w:rPr>
            </w:pPr>
            <w:r w:rsidRPr="00A5029A">
              <w:rPr>
                <w:sz w:val="18"/>
                <w:szCs w:val="18"/>
              </w:rPr>
              <w:t>4</w:t>
            </w:r>
          </w:p>
        </w:tc>
        <w:tc>
          <w:tcPr>
            <w:tcW w:w="1697" w:type="dxa"/>
          </w:tcPr>
          <w:p w14:paraId="7858993B" w14:textId="12F06252" w:rsidR="00F44886" w:rsidRPr="00A5029A" w:rsidRDefault="00F44886" w:rsidP="00A5029A">
            <w:pPr>
              <w:jc w:val="left"/>
              <w:rPr>
                <w:sz w:val="18"/>
                <w:szCs w:val="18"/>
                <w:lang w:val="pl-PL"/>
              </w:rPr>
            </w:pPr>
            <w:r w:rsidRPr="008E0651">
              <w:rPr>
                <w:kern w:val="0"/>
                <w:sz w:val="18"/>
                <w:szCs w:val="18"/>
                <w:lang w:val="pl-PL"/>
                <w14:ligatures w14:val="none"/>
              </w:rPr>
              <w:t>Al-</w:t>
            </w:r>
            <w:proofErr w:type="spellStart"/>
            <w:r w:rsidRPr="008E0651">
              <w:rPr>
                <w:kern w:val="0"/>
                <w:sz w:val="18"/>
                <w:szCs w:val="18"/>
                <w:lang w:val="pl-PL"/>
                <w14:ligatures w14:val="none"/>
              </w:rPr>
              <w:t>Khazali</w:t>
            </w:r>
            <w:proofErr w:type="spellEnd"/>
            <w:r w:rsidRPr="008E0651">
              <w:rPr>
                <w:kern w:val="0"/>
                <w:sz w:val="18"/>
                <w:szCs w:val="18"/>
                <w:lang w:val="pl-PL"/>
                <w14:ligatures w14:val="none"/>
              </w:rPr>
              <w:t xml:space="preserve">, O. M., </w:t>
            </w:r>
            <w:proofErr w:type="spellStart"/>
            <w:r w:rsidRPr="00A5029A">
              <w:rPr>
                <w:kern w:val="0"/>
                <w:sz w:val="18"/>
                <w:szCs w:val="18"/>
                <w:lang w:val="pl-PL"/>
                <w14:ligatures w14:val="none"/>
              </w:rPr>
              <w:t>Koumanakos</w:t>
            </w:r>
            <w:proofErr w:type="spellEnd"/>
            <w:r w:rsidRPr="00A5029A">
              <w:rPr>
                <w:kern w:val="0"/>
                <w:sz w:val="18"/>
                <w:szCs w:val="18"/>
                <w:lang w:val="pl-PL"/>
                <w14:ligatures w14:val="none"/>
              </w:rPr>
              <w:t xml:space="preserve">, E. P., </w:t>
            </w:r>
            <w:proofErr w:type="spellStart"/>
            <w:r w:rsidRPr="00A5029A">
              <w:rPr>
                <w:kern w:val="0"/>
                <w:sz w:val="18"/>
                <w:szCs w:val="18"/>
                <w:lang w:val="pl-PL"/>
                <w14:ligatures w14:val="none"/>
              </w:rPr>
              <w:t>Pyun</w:t>
            </w:r>
            <w:proofErr w:type="spellEnd"/>
            <w:r w:rsidRPr="00A5029A">
              <w:rPr>
                <w:kern w:val="0"/>
                <w:sz w:val="18"/>
                <w:szCs w:val="18"/>
                <w:lang w:val="pl-PL"/>
                <w14:ligatures w14:val="none"/>
              </w:rPr>
              <w:t>, C. S. (2008)</w:t>
            </w:r>
          </w:p>
        </w:tc>
        <w:tc>
          <w:tcPr>
            <w:tcW w:w="1764" w:type="dxa"/>
          </w:tcPr>
          <w:p w14:paraId="4AB2E653" w14:textId="17FF94D3" w:rsidR="0052237F" w:rsidRDefault="0052237F" w:rsidP="00A5029A">
            <w:pPr>
              <w:jc w:val="left"/>
              <w:rPr>
                <w:sz w:val="18"/>
                <w:szCs w:val="18"/>
                <w:lang w:val="pl-PL"/>
              </w:rPr>
            </w:pPr>
            <w:r>
              <w:rPr>
                <w:sz w:val="18"/>
                <w:szCs w:val="18"/>
                <w:lang w:val="pl-PL"/>
              </w:rPr>
              <w:t>Day-of-the-</w:t>
            </w:r>
            <w:proofErr w:type="spellStart"/>
            <w:r>
              <w:rPr>
                <w:sz w:val="18"/>
                <w:szCs w:val="18"/>
                <w:lang w:val="pl-PL"/>
              </w:rPr>
              <w:t>week</w:t>
            </w:r>
            <w:proofErr w:type="spellEnd"/>
          </w:p>
          <w:p w14:paraId="79FB710E" w14:textId="1BD7FE49" w:rsidR="0052237F" w:rsidRPr="00A5029A" w:rsidRDefault="0052237F" w:rsidP="00A5029A">
            <w:pPr>
              <w:jc w:val="left"/>
              <w:rPr>
                <w:sz w:val="18"/>
                <w:szCs w:val="18"/>
                <w:lang w:val="pl-PL"/>
              </w:rPr>
            </w:pPr>
          </w:p>
        </w:tc>
        <w:tc>
          <w:tcPr>
            <w:tcW w:w="1399" w:type="dxa"/>
          </w:tcPr>
          <w:p w14:paraId="3E2D1368" w14:textId="0D8F18B6" w:rsidR="00F44886" w:rsidRPr="00A5029A" w:rsidRDefault="00F44886" w:rsidP="00A5029A">
            <w:pPr>
              <w:jc w:val="left"/>
              <w:rPr>
                <w:sz w:val="18"/>
                <w:szCs w:val="18"/>
              </w:rPr>
            </w:pPr>
            <w:r w:rsidRPr="00A5029A">
              <w:rPr>
                <w:sz w:val="18"/>
                <w:szCs w:val="18"/>
              </w:rPr>
              <w:t>Stochastic dominance (SD) analysis</w:t>
            </w:r>
          </w:p>
        </w:tc>
        <w:tc>
          <w:tcPr>
            <w:tcW w:w="3081" w:type="dxa"/>
          </w:tcPr>
          <w:p w14:paraId="624E5738" w14:textId="6D7A41D3" w:rsidR="00F44886" w:rsidRPr="00A5029A" w:rsidRDefault="0052237F" w:rsidP="00A5029A">
            <w:pPr>
              <w:jc w:val="left"/>
              <w:rPr>
                <w:sz w:val="18"/>
                <w:szCs w:val="18"/>
              </w:rPr>
            </w:pPr>
            <w:r w:rsidRPr="0052237F">
              <w:rPr>
                <w:sz w:val="18"/>
                <w:szCs w:val="18"/>
              </w:rPr>
              <w:t>Study documented a Thursday effect and a lower mean return on Friday in specific case Study however rejects hypothesis of abnormal returns on Monday</w:t>
            </w:r>
          </w:p>
        </w:tc>
      </w:tr>
      <w:tr w:rsidR="00F44886" w14:paraId="3CB69834" w14:textId="77777777" w:rsidTr="00F44886">
        <w:tc>
          <w:tcPr>
            <w:tcW w:w="514" w:type="dxa"/>
          </w:tcPr>
          <w:p w14:paraId="091E41D8" w14:textId="06391F32" w:rsidR="00F44886" w:rsidRPr="00A5029A" w:rsidRDefault="00F44886" w:rsidP="00A5029A">
            <w:pPr>
              <w:jc w:val="left"/>
              <w:rPr>
                <w:sz w:val="18"/>
                <w:szCs w:val="18"/>
              </w:rPr>
            </w:pPr>
            <w:r w:rsidRPr="00A5029A">
              <w:rPr>
                <w:sz w:val="18"/>
                <w:szCs w:val="18"/>
              </w:rPr>
              <w:t>5</w:t>
            </w:r>
          </w:p>
        </w:tc>
        <w:tc>
          <w:tcPr>
            <w:tcW w:w="1697" w:type="dxa"/>
          </w:tcPr>
          <w:p w14:paraId="68D0A667" w14:textId="3DE6D9E8" w:rsidR="00F44886" w:rsidRPr="00A5029A" w:rsidRDefault="00F44886" w:rsidP="00A5029A">
            <w:pPr>
              <w:jc w:val="left"/>
              <w:rPr>
                <w:sz w:val="18"/>
                <w:szCs w:val="18"/>
              </w:rPr>
            </w:pPr>
            <w:r w:rsidRPr="00A5029A">
              <w:rPr>
                <w:sz w:val="18"/>
                <w:szCs w:val="18"/>
              </w:rPr>
              <w:t>Brooks, C., Persand, G. (2001)</w:t>
            </w:r>
          </w:p>
        </w:tc>
        <w:tc>
          <w:tcPr>
            <w:tcW w:w="1764" w:type="dxa"/>
          </w:tcPr>
          <w:p w14:paraId="278C9A55" w14:textId="74FD7045" w:rsidR="00F44886" w:rsidRPr="00A5029A" w:rsidRDefault="00F44886" w:rsidP="00A5029A">
            <w:pPr>
              <w:jc w:val="left"/>
              <w:rPr>
                <w:sz w:val="18"/>
                <w:szCs w:val="18"/>
              </w:rPr>
            </w:pPr>
            <w:r w:rsidRPr="00A5029A">
              <w:rPr>
                <w:sz w:val="18"/>
                <w:szCs w:val="18"/>
              </w:rPr>
              <w:t>Day-of-the-week</w:t>
            </w:r>
          </w:p>
        </w:tc>
        <w:tc>
          <w:tcPr>
            <w:tcW w:w="1399" w:type="dxa"/>
          </w:tcPr>
          <w:p w14:paraId="58096B58" w14:textId="29D317B5" w:rsidR="00F44886" w:rsidRPr="00A5029A" w:rsidRDefault="00F44886" w:rsidP="00A5029A">
            <w:pPr>
              <w:jc w:val="left"/>
              <w:rPr>
                <w:sz w:val="18"/>
                <w:szCs w:val="18"/>
              </w:rPr>
            </w:pPr>
            <w:r w:rsidRPr="00A5029A">
              <w:rPr>
                <w:sz w:val="18"/>
                <w:szCs w:val="18"/>
              </w:rPr>
              <w:t>Equal means test</w:t>
            </w:r>
          </w:p>
        </w:tc>
        <w:tc>
          <w:tcPr>
            <w:tcW w:w="3081" w:type="dxa"/>
          </w:tcPr>
          <w:p w14:paraId="7C67FF35" w14:textId="5E05081E" w:rsidR="00F44886" w:rsidRPr="00A5029A" w:rsidRDefault="00F44886" w:rsidP="00A5029A">
            <w:pPr>
              <w:jc w:val="left"/>
              <w:rPr>
                <w:sz w:val="18"/>
                <w:szCs w:val="18"/>
              </w:rPr>
            </w:pPr>
            <w:r w:rsidRPr="00A5029A">
              <w:rPr>
                <w:sz w:val="18"/>
                <w:szCs w:val="18"/>
              </w:rPr>
              <w:t>Day-of-the-week effect was not identified in South Korea and Philippines. Other countries are insignificantly affected when average return was significantly positive or negative.</w:t>
            </w:r>
          </w:p>
        </w:tc>
      </w:tr>
      <w:tr w:rsidR="00F44886" w14:paraId="2183624E" w14:textId="77777777" w:rsidTr="00F44886">
        <w:tc>
          <w:tcPr>
            <w:tcW w:w="514" w:type="dxa"/>
          </w:tcPr>
          <w:p w14:paraId="43F9D7C9" w14:textId="0E190BB8" w:rsidR="00F44886" w:rsidRPr="00A5029A" w:rsidRDefault="00F44886" w:rsidP="00A5029A">
            <w:pPr>
              <w:jc w:val="left"/>
              <w:rPr>
                <w:sz w:val="18"/>
                <w:szCs w:val="18"/>
              </w:rPr>
            </w:pPr>
            <w:r w:rsidRPr="00A5029A">
              <w:rPr>
                <w:sz w:val="18"/>
                <w:szCs w:val="18"/>
              </w:rPr>
              <w:t>6</w:t>
            </w:r>
          </w:p>
        </w:tc>
        <w:tc>
          <w:tcPr>
            <w:tcW w:w="1697" w:type="dxa"/>
          </w:tcPr>
          <w:p w14:paraId="62D80C24" w14:textId="2570D4AF" w:rsidR="00F44886" w:rsidRPr="00A5029A" w:rsidRDefault="00F44886" w:rsidP="00A5029A">
            <w:pPr>
              <w:jc w:val="left"/>
              <w:rPr>
                <w:sz w:val="18"/>
                <w:szCs w:val="18"/>
              </w:rPr>
            </w:pPr>
            <w:proofErr w:type="spellStart"/>
            <w:r>
              <w:rPr>
                <w:kern w:val="0"/>
                <w14:ligatures w14:val="none"/>
              </w:rPr>
              <w:t>Chukwuogor-Ndu</w:t>
            </w:r>
            <w:proofErr w:type="spellEnd"/>
            <w:r>
              <w:rPr>
                <w:kern w:val="0"/>
                <w14:ligatures w14:val="none"/>
              </w:rPr>
              <w:t>, C. (2006)</w:t>
            </w:r>
          </w:p>
        </w:tc>
        <w:tc>
          <w:tcPr>
            <w:tcW w:w="1764" w:type="dxa"/>
          </w:tcPr>
          <w:p w14:paraId="15569DEB" w14:textId="7BDA1964" w:rsidR="00F44886" w:rsidRPr="00A5029A" w:rsidRDefault="00F44886" w:rsidP="00A5029A">
            <w:pPr>
              <w:jc w:val="left"/>
              <w:rPr>
                <w:sz w:val="18"/>
                <w:szCs w:val="18"/>
              </w:rPr>
            </w:pPr>
            <w:r>
              <w:rPr>
                <w:sz w:val="18"/>
                <w:szCs w:val="18"/>
              </w:rPr>
              <w:t>Day-of-the-week</w:t>
            </w:r>
          </w:p>
        </w:tc>
        <w:tc>
          <w:tcPr>
            <w:tcW w:w="1399" w:type="dxa"/>
          </w:tcPr>
          <w:p w14:paraId="14E578F4" w14:textId="77777777" w:rsidR="00F44886" w:rsidRPr="00A5029A" w:rsidRDefault="00F44886" w:rsidP="00A5029A">
            <w:pPr>
              <w:jc w:val="left"/>
              <w:rPr>
                <w:sz w:val="18"/>
                <w:szCs w:val="18"/>
              </w:rPr>
            </w:pPr>
            <w:r w:rsidRPr="00A5029A">
              <w:rPr>
                <w:sz w:val="18"/>
                <w:szCs w:val="18"/>
              </w:rPr>
              <w:t>Levene’s</w:t>
            </w:r>
          </w:p>
          <w:p w14:paraId="36F4F5DF" w14:textId="425DDE37" w:rsidR="00F44886" w:rsidRPr="00A5029A" w:rsidRDefault="00F44886" w:rsidP="00A5029A">
            <w:pPr>
              <w:jc w:val="left"/>
              <w:rPr>
                <w:sz w:val="18"/>
                <w:szCs w:val="18"/>
              </w:rPr>
            </w:pPr>
            <w:r w:rsidRPr="00A5029A">
              <w:rPr>
                <w:sz w:val="18"/>
                <w:szCs w:val="18"/>
              </w:rPr>
              <w:t>test</w:t>
            </w:r>
          </w:p>
        </w:tc>
        <w:tc>
          <w:tcPr>
            <w:tcW w:w="3081" w:type="dxa"/>
          </w:tcPr>
          <w:p w14:paraId="6E893A02" w14:textId="2BFC8C3A" w:rsidR="00F44886" w:rsidRPr="00A5029A" w:rsidRDefault="00F44886" w:rsidP="00A5029A">
            <w:pPr>
              <w:jc w:val="left"/>
              <w:rPr>
                <w:sz w:val="18"/>
                <w:szCs w:val="18"/>
              </w:rPr>
            </w:pPr>
            <w:r>
              <w:rPr>
                <w:sz w:val="18"/>
                <w:szCs w:val="18"/>
              </w:rPr>
              <w:t>In 7 countries there was present a Monday effect and in 7 others experiences negative return on Wednesday. There was high volatility of returns mostly experienced on Mondays.</w:t>
            </w:r>
          </w:p>
        </w:tc>
      </w:tr>
      <w:tr w:rsidR="00F44886" w14:paraId="395ADE54" w14:textId="77777777" w:rsidTr="00F44886">
        <w:tc>
          <w:tcPr>
            <w:tcW w:w="514" w:type="dxa"/>
          </w:tcPr>
          <w:p w14:paraId="485EFC50" w14:textId="149BE4A5" w:rsidR="00F44886" w:rsidRPr="00A5029A" w:rsidRDefault="00F44886" w:rsidP="00A5029A">
            <w:pPr>
              <w:jc w:val="left"/>
              <w:rPr>
                <w:sz w:val="18"/>
                <w:szCs w:val="18"/>
              </w:rPr>
            </w:pPr>
            <w:r w:rsidRPr="00A5029A">
              <w:rPr>
                <w:sz w:val="18"/>
                <w:szCs w:val="18"/>
              </w:rPr>
              <w:t>7</w:t>
            </w:r>
          </w:p>
        </w:tc>
        <w:tc>
          <w:tcPr>
            <w:tcW w:w="1697" w:type="dxa"/>
          </w:tcPr>
          <w:p w14:paraId="7F0268D1" w14:textId="6861C834" w:rsidR="00F44886" w:rsidRPr="00A5029A" w:rsidRDefault="00F44886" w:rsidP="00A5029A">
            <w:pPr>
              <w:jc w:val="left"/>
              <w:rPr>
                <w:sz w:val="18"/>
                <w:szCs w:val="18"/>
              </w:rPr>
            </w:pPr>
            <w:r w:rsidRPr="00721221">
              <w:rPr>
                <w:sz w:val="18"/>
                <w:szCs w:val="18"/>
              </w:rPr>
              <w:t xml:space="preserve">Apergis, N., </w:t>
            </w:r>
            <w:proofErr w:type="spellStart"/>
            <w:r w:rsidRPr="00721221">
              <w:rPr>
                <w:sz w:val="18"/>
                <w:szCs w:val="18"/>
              </w:rPr>
              <w:t>Eleptheriou</w:t>
            </w:r>
            <w:proofErr w:type="spellEnd"/>
            <w:r w:rsidRPr="00721221">
              <w:rPr>
                <w:sz w:val="18"/>
                <w:szCs w:val="18"/>
              </w:rPr>
              <w:t>, S. (2001)</w:t>
            </w:r>
          </w:p>
        </w:tc>
        <w:tc>
          <w:tcPr>
            <w:tcW w:w="1764" w:type="dxa"/>
          </w:tcPr>
          <w:p w14:paraId="1A7C1F60" w14:textId="02FA2E53" w:rsidR="00F44886" w:rsidRPr="00A5029A" w:rsidRDefault="00F44886" w:rsidP="00A5029A">
            <w:pPr>
              <w:jc w:val="left"/>
              <w:rPr>
                <w:sz w:val="18"/>
                <w:szCs w:val="18"/>
              </w:rPr>
            </w:pPr>
            <w:r>
              <w:rPr>
                <w:sz w:val="18"/>
                <w:szCs w:val="18"/>
              </w:rPr>
              <w:t>Day-of-the-week</w:t>
            </w:r>
          </w:p>
        </w:tc>
        <w:tc>
          <w:tcPr>
            <w:tcW w:w="1399" w:type="dxa"/>
          </w:tcPr>
          <w:p w14:paraId="26CC6CAF" w14:textId="61B94AB0" w:rsidR="00F44886" w:rsidRPr="00A5029A" w:rsidRDefault="00F44886" w:rsidP="00A5029A">
            <w:pPr>
              <w:jc w:val="left"/>
              <w:rPr>
                <w:sz w:val="18"/>
                <w:szCs w:val="18"/>
              </w:rPr>
            </w:pPr>
            <w:r>
              <w:rPr>
                <w:sz w:val="18"/>
                <w:szCs w:val="18"/>
              </w:rPr>
              <w:t>GARCH models</w:t>
            </w:r>
          </w:p>
        </w:tc>
        <w:tc>
          <w:tcPr>
            <w:tcW w:w="3081" w:type="dxa"/>
          </w:tcPr>
          <w:p w14:paraId="0B724201" w14:textId="4CB18C91" w:rsidR="00F44886" w:rsidRPr="00A5029A" w:rsidRDefault="00F44886" w:rsidP="00A5029A">
            <w:pPr>
              <w:jc w:val="left"/>
              <w:rPr>
                <w:sz w:val="18"/>
                <w:szCs w:val="18"/>
              </w:rPr>
            </w:pPr>
            <w:r>
              <w:rPr>
                <w:sz w:val="18"/>
                <w:szCs w:val="18"/>
              </w:rPr>
              <w:t>There were negative returns on Mondays and Tuesdays.</w:t>
            </w:r>
          </w:p>
        </w:tc>
      </w:tr>
      <w:tr w:rsidR="00F44886" w14:paraId="103CCE94" w14:textId="77777777" w:rsidTr="00F44886">
        <w:tc>
          <w:tcPr>
            <w:tcW w:w="514" w:type="dxa"/>
          </w:tcPr>
          <w:p w14:paraId="3AFA582B" w14:textId="3BFA9740" w:rsidR="00F44886" w:rsidRPr="00A5029A" w:rsidRDefault="00F44886" w:rsidP="00C72D37">
            <w:pPr>
              <w:jc w:val="left"/>
              <w:rPr>
                <w:sz w:val="18"/>
                <w:szCs w:val="18"/>
              </w:rPr>
            </w:pPr>
            <w:r>
              <w:rPr>
                <w:sz w:val="18"/>
                <w:szCs w:val="18"/>
              </w:rPr>
              <w:t>8</w:t>
            </w:r>
          </w:p>
        </w:tc>
        <w:tc>
          <w:tcPr>
            <w:tcW w:w="1697" w:type="dxa"/>
          </w:tcPr>
          <w:p w14:paraId="31153CCB" w14:textId="42685347" w:rsidR="00F44886" w:rsidRPr="00721221" w:rsidRDefault="00F44886" w:rsidP="00C72D37">
            <w:pPr>
              <w:jc w:val="left"/>
              <w:rPr>
                <w:sz w:val="18"/>
                <w:szCs w:val="18"/>
              </w:rPr>
            </w:pPr>
            <w:r w:rsidRPr="00721221">
              <w:rPr>
                <w:sz w:val="18"/>
                <w:szCs w:val="18"/>
              </w:rPr>
              <w:t>Haug, M., Hirschey, M. (2006)</w:t>
            </w:r>
          </w:p>
        </w:tc>
        <w:tc>
          <w:tcPr>
            <w:tcW w:w="1764" w:type="dxa"/>
          </w:tcPr>
          <w:p w14:paraId="16CA030D" w14:textId="27A089D5" w:rsidR="00F44886" w:rsidRPr="00A5029A" w:rsidRDefault="00F44886" w:rsidP="00C72D37">
            <w:pPr>
              <w:jc w:val="left"/>
              <w:rPr>
                <w:sz w:val="18"/>
                <w:szCs w:val="18"/>
              </w:rPr>
            </w:pPr>
            <w:r>
              <w:rPr>
                <w:sz w:val="18"/>
                <w:szCs w:val="18"/>
              </w:rPr>
              <w:t xml:space="preserve">January </w:t>
            </w:r>
            <w:r w:rsidR="0052237F">
              <w:rPr>
                <w:sz w:val="18"/>
                <w:szCs w:val="18"/>
              </w:rPr>
              <w:t xml:space="preserve"> effect</w:t>
            </w:r>
          </w:p>
        </w:tc>
        <w:tc>
          <w:tcPr>
            <w:tcW w:w="1399" w:type="dxa"/>
          </w:tcPr>
          <w:p w14:paraId="6505DADB" w14:textId="566D3243" w:rsidR="00F44886" w:rsidRDefault="00F44886" w:rsidP="00C72D37">
            <w:pPr>
              <w:jc w:val="left"/>
              <w:rPr>
                <w:sz w:val="18"/>
                <w:szCs w:val="18"/>
              </w:rPr>
            </w:pPr>
            <w:r w:rsidRPr="00A5029A">
              <w:rPr>
                <w:sz w:val="18"/>
                <w:szCs w:val="18"/>
              </w:rPr>
              <w:t>Equal means test</w:t>
            </w:r>
          </w:p>
        </w:tc>
        <w:tc>
          <w:tcPr>
            <w:tcW w:w="3081" w:type="dxa"/>
          </w:tcPr>
          <w:p w14:paraId="2CA9FC32" w14:textId="40C8C25D" w:rsidR="00F44886" w:rsidRDefault="00F44886" w:rsidP="00C72D37">
            <w:pPr>
              <w:jc w:val="left"/>
              <w:rPr>
                <w:sz w:val="18"/>
                <w:szCs w:val="18"/>
              </w:rPr>
            </w:pPr>
            <w:r>
              <w:rPr>
                <w:sz w:val="18"/>
                <w:szCs w:val="18"/>
              </w:rPr>
              <w:t>For specifically created portfolios a January effect was visible negatively affecting stock momentum. It remains a small-cup phenomenon and was not affected by Tax Reform Act of 1986.</w:t>
            </w:r>
          </w:p>
        </w:tc>
      </w:tr>
      <w:tr w:rsidR="00F44886" w:rsidRPr="009A5E8B" w14:paraId="4FB709AA" w14:textId="77777777" w:rsidTr="00F44886">
        <w:tc>
          <w:tcPr>
            <w:tcW w:w="514" w:type="dxa"/>
          </w:tcPr>
          <w:p w14:paraId="5153192F" w14:textId="7C25A582" w:rsidR="00F44886" w:rsidRPr="00A5029A" w:rsidRDefault="00F44886" w:rsidP="00C72D37">
            <w:pPr>
              <w:jc w:val="left"/>
              <w:rPr>
                <w:sz w:val="18"/>
                <w:szCs w:val="18"/>
              </w:rPr>
            </w:pPr>
            <w:r>
              <w:rPr>
                <w:sz w:val="18"/>
                <w:szCs w:val="18"/>
              </w:rPr>
              <w:t>9</w:t>
            </w:r>
          </w:p>
        </w:tc>
        <w:tc>
          <w:tcPr>
            <w:tcW w:w="1697" w:type="dxa"/>
          </w:tcPr>
          <w:p w14:paraId="7BF9F20B" w14:textId="2E9DF0A5" w:rsidR="00F44886" w:rsidRPr="009A5E8B" w:rsidRDefault="00F44886" w:rsidP="00C72D37">
            <w:pPr>
              <w:jc w:val="left"/>
              <w:rPr>
                <w:sz w:val="18"/>
                <w:szCs w:val="18"/>
                <w:lang w:val="pl-PL"/>
              </w:rPr>
            </w:pPr>
            <w:proofErr w:type="spellStart"/>
            <w:r w:rsidRPr="009A5E8B">
              <w:rPr>
                <w:sz w:val="18"/>
                <w:szCs w:val="18"/>
                <w:lang w:val="pl-PL"/>
              </w:rPr>
              <w:t>Ciccone</w:t>
            </w:r>
            <w:proofErr w:type="spellEnd"/>
            <w:r w:rsidRPr="009A5E8B">
              <w:rPr>
                <w:sz w:val="18"/>
                <w:szCs w:val="18"/>
                <w:lang w:val="pl-PL"/>
              </w:rPr>
              <w:t xml:space="preserve">, S. J., </w:t>
            </w:r>
            <w:proofErr w:type="spellStart"/>
            <w:r w:rsidRPr="009A5E8B">
              <w:rPr>
                <w:sz w:val="18"/>
                <w:szCs w:val="18"/>
                <w:lang w:val="pl-PL"/>
              </w:rPr>
              <w:t>Etebari</w:t>
            </w:r>
            <w:proofErr w:type="spellEnd"/>
            <w:r w:rsidRPr="009A5E8B">
              <w:rPr>
                <w:sz w:val="18"/>
                <w:szCs w:val="18"/>
                <w:lang w:val="pl-PL"/>
              </w:rPr>
              <w:t>, A. (2008).</w:t>
            </w:r>
          </w:p>
        </w:tc>
        <w:tc>
          <w:tcPr>
            <w:tcW w:w="1764" w:type="dxa"/>
          </w:tcPr>
          <w:p w14:paraId="270A5A3B" w14:textId="1B689B9D" w:rsidR="00F44886" w:rsidRDefault="00F44886" w:rsidP="002D67BF">
            <w:pPr>
              <w:jc w:val="left"/>
              <w:rPr>
                <w:sz w:val="18"/>
                <w:szCs w:val="18"/>
                <w:lang w:val="en-US"/>
              </w:rPr>
            </w:pPr>
            <w:r w:rsidRPr="009A5E8B">
              <w:rPr>
                <w:sz w:val="18"/>
                <w:szCs w:val="18"/>
                <w:lang w:val="en-US"/>
              </w:rPr>
              <w:t xml:space="preserve">Month-of-the-year </w:t>
            </w:r>
          </w:p>
          <w:p w14:paraId="3EC78542" w14:textId="172699D9" w:rsidR="00F44886" w:rsidRPr="009A5E8B" w:rsidRDefault="00F44886" w:rsidP="00C72D37">
            <w:pPr>
              <w:jc w:val="left"/>
              <w:rPr>
                <w:sz w:val="18"/>
                <w:szCs w:val="18"/>
                <w:lang w:val="en-US"/>
              </w:rPr>
            </w:pPr>
            <w:r>
              <w:rPr>
                <w:sz w:val="18"/>
                <w:szCs w:val="18"/>
                <w:lang w:val="en-US"/>
              </w:rPr>
              <w:t xml:space="preserve">Holiday </w:t>
            </w:r>
          </w:p>
        </w:tc>
        <w:tc>
          <w:tcPr>
            <w:tcW w:w="1399" w:type="dxa"/>
          </w:tcPr>
          <w:p w14:paraId="73D21359" w14:textId="77777777" w:rsidR="00F44886" w:rsidRDefault="00F44886" w:rsidP="00C72D37">
            <w:pPr>
              <w:jc w:val="left"/>
              <w:rPr>
                <w:sz w:val="18"/>
                <w:szCs w:val="18"/>
              </w:rPr>
            </w:pPr>
            <w:r w:rsidRPr="00A5029A">
              <w:rPr>
                <w:sz w:val="18"/>
                <w:szCs w:val="18"/>
              </w:rPr>
              <w:t>Equal means test</w:t>
            </w:r>
          </w:p>
          <w:p w14:paraId="26E1E7C1" w14:textId="2E08AF2D" w:rsidR="00F44886" w:rsidRPr="009A5E8B" w:rsidRDefault="00F44886" w:rsidP="00C72D37">
            <w:pPr>
              <w:jc w:val="left"/>
              <w:rPr>
                <w:sz w:val="18"/>
                <w:szCs w:val="18"/>
                <w:lang w:val="en-US"/>
              </w:rPr>
            </w:pPr>
            <w:r>
              <w:rPr>
                <w:sz w:val="18"/>
                <w:szCs w:val="18"/>
              </w:rPr>
              <w:t>GARCH</w:t>
            </w:r>
          </w:p>
        </w:tc>
        <w:tc>
          <w:tcPr>
            <w:tcW w:w="3081" w:type="dxa"/>
          </w:tcPr>
          <w:p w14:paraId="438490E2" w14:textId="777AE963" w:rsidR="00F44886" w:rsidRPr="009A5E8B" w:rsidRDefault="00F44886" w:rsidP="00C72D37">
            <w:pPr>
              <w:jc w:val="left"/>
              <w:rPr>
                <w:sz w:val="18"/>
                <w:szCs w:val="18"/>
                <w:lang w:val="en-US"/>
              </w:rPr>
            </w:pPr>
            <w:r>
              <w:rPr>
                <w:sz w:val="18"/>
                <w:szCs w:val="18"/>
                <w:lang w:val="en-US"/>
              </w:rPr>
              <w:t>January and September Effects are observed in United States. September effect is not affecting small firms.</w:t>
            </w:r>
          </w:p>
        </w:tc>
      </w:tr>
      <w:tr w:rsidR="00F44886" w:rsidRPr="009A5E8B" w14:paraId="7062D3C5" w14:textId="77777777" w:rsidTr="00F44886">
        <w:tc>
          <w:tcPr>
            <w:tcW w:w="514" w:type="dxa"/>
          </w:tcPr>
          <w:p w14:paraId="71197589" w14:textId="0752B5C0" w:rsidR="00F44886" w:rsidRDefault="00F44886" w:rsidP="00C72D37">
            <w:pPr>
              <w:jc w:val="left"/>
              <w:rPr>
                <w:sz w:val="18"/>
                <w:szCs w:val="18"/>
              </w:rPr>
            </w:pPr>
            <w:r>
              <w:rPr>
                <w:sz w:val="18"/>
                <w:szCs w:val="18"/>
              </w:rPr>
              <w:t>10</w:t>
            </w:r>
          </w:p>
        </w:tc>
        <w:tc>
          <w:tcPr>
            <w:tcW w:w="1697" w:type="dxa"/>
          </w:tcPr>
          <w:p w14:paraId="78BEEB99" w14:textId="72694918" w:rsidR="00F44886" w:rsidRPr="009A5E8B" w:rsidRDefault="00F44886" w:rsidP="00C72D37">
            <w:pPr>
              <w:jc w:val="left"/>
              <w:rPr>
                <w:sz w:val="18"/>
                <w:szCs w:val="18"/>
                <w:lang w:val="pl-PL"/>
              </w:rPr>
            </w:pPr>
            <w:proofErr w:type="spellStart"/>
            <w:r w:rsidRPr="002D67BF">
              <w:rPr>
                <w:sz w:val="18"/>
                <w:szCs w:val="18"/>
                <w:lang w:val="pl-PL"/>
              </w:rPr>
              <w:t>Elangovan</w:t>
            </w:r>
            <w:proofErr w:type="spellEnd"/>
            <w:r w:rsidRPr="002D67BF">
              <w:rPr>
                <w:sz w:val="18"/>
                <w:szCs w:val="18"/>
                <w:lang w:val="pl-PL"/>
              </w:rPr>
              <w:t xml:space="preserve">, R., </w:t>
            </w:r>
            <w:proofErr w:type="spellStart"/>
            <w:r w:rsidRPr="002D67BF">
              <w:rPr>
                <w:sz w:val="18"/>
                <w:szCs w:val="18"/>
                <w:lang w:val="pl-PL"/>
              </w:rPr>
              <w:t>Irudayasamy</w:t>
            </w:r>
            <w:proofErr w:type="spellEnd"/>
            <w:r w:rsidRPr="002D67BF">
              <w:rPr>
                <w:sz w:val="18"/>
                <w:szCs w:val="18"/>
                <w:lang w:val="pl-PL"/>
              </w:rPr>
              <w:t xml:space="preserve">, F., </w:t>
            </w:r>
            <w:proofErr w:type="spellStart"/>
            <w:r w:rsidRPr="002D67BF">
              <w:rPr>
                <w:sz w:val="18"/>
                <w:szCs w:val="18"/>
                <w:lang w:val="pl-PL"/>
              </w:rPr>
              <w:t>Parayitam</w:t>
            </w:r>
            <w:proofErr w:type="spellEnd"/>
            <w:r w:rsidRPr="002D67BF">
              <w:rPr>
                <w:sz w:val="18"/>
                <w:szCs w:val="18"/>
                <w:lang w:val="pl-PL"/>
              </w:rPr>
              <w:t>, S. (2022)</w:t>
            </w:r>
          </w:p>
        </w:tc>
        <w:tc>
          <w:tcPr>
            <w:tcW w:w="1764" w:type="dxa"/>
          </w:tcPr>
          <w:p w14:paraId="6066F1F5" w14:textId="064F67E6" w:rsidR="00F44886" w:rsidRDefault="00F44886" w:rsidP="002D67BF">
            <w:pPr>
              <w:jc w:val="left"/>
              <w:rPr>
                <w:sz w:val="18"/>
                <w:szCs w:val="18"/>
                <w:lang w:val="en-US"/>
              </w:rPr>
            </w:pPr>
            <w:r w:rsidRPr="009A5E8B">
              <w:rPr>
                <w:sz w:val="18"/>
                <w:szCs w:val="18"/>
                <w:lang w:val="en-US"/>
              </w:rPr>
              <w:t xml:space="preserve">Month-of-the-year </w:t>
            </w:r>
          </w:p>
          <w:p w14:paraId="4F613CE6" w14:textId="77777777" w:rsidR="00F44886" w:rsidRPr="009A5E8B" w:rsidRDefault="00F44886" w:rsidP="00C72D37">
            <w:pPr>
              <w:jc w:val="left"/>
              <w:rPr>
                <w:sz w:val="18"/>
                <w:szCs w:val="18"/>
                <w:lang w:val="en-US"/>
              </w:rPr>
            </w:pPr>
          </w:p>
        </w:tc>
        <w:tc>
          <w:tcPr>
            <w:tcW w:w="1399" w:type="dxa"/>
          </w:tcPr>
          <w:p w14:paraId="4832C416" w14:textId="77777777" w:rsidR="00F44886" w:rsidRDefault="00F44886" w:rsidP="00C72D37">
            <w:pPr>
              <w:jc w:val="left"/>
              <w:rPr>
                <w:sz w:val="18"/>
                <w:szCs w:val="18"/>
              </w:rPr>
            </w:pPr>
            <w:r>
              <w:rPr>
                <w:sz w:val="18"/>
                <w:szCs w:val="18"/>
              </w:rPr>
              <w:t>ADF, PP, KPSS tests</w:t>
            </w:r>
          </w:p>
          <w:p w14:paraId="63946ABD" w14:textId="30B433E2" w:rsidR="00F44886" w:rsidRPr="00A5029A" w:rsidRDefault="00F44886" w:rsidP="00C72D37">
            <w:pPr>
              <w:jc w:val="left"/>
              <w:rPr>
                <w:sz w:val="18"/>
                <w:szCs w:val="18"/>
              </w:rPr>
            </w:pPr>
            <w:r>
              <w:rPr>
                <w:sz w:val="18"/>
                <w:szCs w:val="18"/>
              </w:rPr>
              <w:t>ARIMA, GARCH</w:t>
            </w:r>
          </w:p>
        </w:tc>
        <w:tc>
          <w:tcPr>
            <w:tcW w:w="3081" w:type="dxa"/>
          </w:tcPr>
          <w:p w14:paraId="4FCFC26E" w14:textId="4DD75799" w:rsidR="00F44886" w:rsidRDefault="00F44886" w:rsidP="00C72D37">
            <w:pPr>
              <w:jc w:val="left"/>
              <w:rPr>
                <w:sz w:val="18"/>
                <w:szCs w:val="18"/>
                <w:lang w:val="en-US"/>
              </w:rPr>
            </w:pPr>
            <w:r>
              <w:rPr>
                <w:sz w:val="18"/>
                <w:szCs w:val="18"/>
                <w:lang w:val="en-US"/>
              </w:rPr>
              <w:t>Returns showed high volatility on March which is caused with fact that in India budget is announced at the end of February.</w:t>
            </w:r>
          </w:p>
        </w:tc>
      </w:tr>
      <w:tr w:rsidR="00F44886" w:rsidRPr="009A5E8B" w14:paraId="319BC764" w14:textId="77777777" w:rsidTr="00F44886">
        <w:tc>
          <w:tcPr>
            <w:tcW w:w="514" w:type="dxa"/>
          </w:tcPr>
          <w:p w14:paraId="1E508C0E" w14:textId="6FE9B10F" w:rsidR="00F44886" w:rsidRDefault="00F44886" w:rsidP="00C72D37">
            <w:pPr>
              <w:jc w:val="left"/>
              <w:rPr>
                <w:sz w:val="18"/>
                <w:szCs w:val="18"/>
              </w:rPr>
            </w:pPr>
            <w:r>
              <w:rPr>
                <w:sz w:val="18"/>
                <w:szCs w:val="18"/>
              </w:rPr>
              <w:t>11</w:t>
            </w:r>
          </w:p>
        </w:tc>
        <w:tc>
          <w:tcPr>
            <w:tcW w:w="1697" w:type="dxa"/>
          </w:tcPr>
          <w:p w14:paraId="1319BFCB" w14:textId="76B889BC" w:rsidR="00F44886" w:rsidRPr="002D67BF" w:rsidRDefault="00F44886" w:rsidP="00C72D37">
            <w:pPr>
              <w:jc w:val="left"/>
              <w:rPr>
                <w:sz w:val="18"/>
                <w:szCs w:val="18"/>
                <w:lang w:val="en-US"/>
              </w:rPr>
            </w:pPr>
            <w:r w:rsidRPr="008F6C14">
              <w:rPr>
                <w:sz w:val="18"/>
                <w:szCs w:val="18"/>
                <w:lang w:val="en-US"/>
              </w:rPr>
              <w:t>Ariel, R. A. (1990).</w:t>
            </w:r>
          </w:p>
        </w:tc>
        <w:tc>
          <w:tcPr>
            <w:tcW w:w="1764" w:type="dxa"/>
          </w:tcPr>
          <w:p w14:paraId="5DDF85E4" w14:textId="0B6140C9" w:rsidR="00F44886" w:rsidRPr="009A5E8B" w:rsidRDefault="00F44886" w:rsidP="00C72D37">
            <w:pPr>
              <w:jc w:val="left"/>
              <w:rPr>
                <w:sz w:val="18"/>
                <w:szCs w:val="18"/>
                <w:lang w:val="en-US"/>
              </w:rPr>
            </w:pPr>
            <w:r>
              <w:rPr>
                <w:sz w:val="18"/>
                <w:szCs w:val="18"/>
                <w:lang w:val="en-US"/>
              </w:rPr>
              <w:t>Holiday</w:t>
            </w:r>
          </w:p>
        </w:tc>
        <w:tc>
          <w:tcPr>
            <w:tcW w:w="1399" w:type="dxa"/>
          </w:tcPr>
          <w:p w14:paraId="6E772545" w14:textId="47817C1C" w:rsidR="00F44886" w:rsidRPr="00A5029A" w:rsidRDefault="00F44886" w:rsidP="00C72D37">
            <w:pPr>
              <w:jc w:val="left"/>
              <w:rPr>
                <w:sz w:val="18"/>
                <w:szCs w:val="18"/>
              </w:rPr>
            </w:pPr>
            <w:r w:rsidRPr="00A5029A">
              <w:rPr>
                <w:sz w:val="18"/>
                <w:szCs w:val="18"/>
              </w:rPr>
              <w:t>Equal means test</w:t>
            </w:r>
          </w:p>
        </w:tc>
        <w:tc>
          <w:tcPr>
            <w:tcW w:w="3081" w:type="dxa"/>
          </w:tcPr>
          <w:p w14:paraId="6BDDA8A6" w14:textId="1372440F" w:rsidR="00F44886" w:rsidRDefault="00F44886" w:rsidP="00C72D37">
            <w:pPr>
              <w:jc w:val="left"/>
              <w:rPr>
                <w:sz w:val="18"/>
                <w:szCs w:val="18"/>
                <w:lang w:val="en-US"/>
              </w:rPr>
            </w:pPr>
            <w:r>
              <w:rPr>
                <w:sz w:val="18"/>
                <w:szCs w:val="18"/>
                <w:lang w:val="en-US"/>
              </w:rPr>
              <w:t>Holidays are significantly effecting mean return; pre-holidays return is much smaller then post-</w:t>
            </w:r>
            <w:r w:rsidR="008E0651">
              <w:rPr>
                <w:sz w:val="18"/>
                <w:szCs w:val="18"/>
                <w:lang w:val="en-US"/>
              </w:rPr>
              <w:t>holiday</w:t>
            </w:r>
          </w:p>
        </w:tc>
      </w:tr>
      <w:tr w:rsidR="00624E32" w:rsidRPr="009A5E8B" w14:paraId="7D4BE982" w14:textId="77777777" w:rsidTr="00F44886">
        <w:tc>
          <w:tcPr>
            <w:tcW w:w="514" w:type="dxa"/>
          </w:tcPr>
          <w:p w14:paraId="1CBB5C3D" w14:textId="45FAC765" w:rsidR="00624E32" w:rsidRDefault="00624E32" w:rsidP="00624E32">
            <w:pPr>
              <w:jc w:val="left"/>
              <w:rPr>
                <w:sz w:val="18"/>
                <w:szCs w:val="18"/>
              </w:rPr>
            </w:pPr>
            <w:r>
              <w:rPr>
                <w:rFonts w:cs="Arial"/>
                <w:color w:val="000000"/>
                <w:sz w:val="18"/>
                <w:szCs w:val="18"/>
              </w:rPr>
              <w:t>12</w:t>
            </w:r>
          </w:p>
        </w:tc>
        <w:tc>
          <w:tcPr>
            <w:tcW w:w="1697" w:type="dxa"/>
          </w:tcPr>
          <w:p w14:paraId="5ACE4E6D" w14:textId="40C041B0" w:rsidR="00624E32" w:rsidRPr="002D67BF" w:rsidRDefault="00624E32" w:rsidP="00624E32">
            <w:pPr>
              <w:jc w:val="left"/>
              <w:rPr>
                <w:sz w:val="18"/>
                <w:szCs w:val="18"/>
                <w:lang w:val="en-US"/>
              </w:rPr>
            </w:pPr>
            <w:r>
              <w:rPr>
                <w:rFonts w:cs="Arial"/>
                <w:color w:val="000000"/>
                <w:sz w:val="18"/>
                <w:szCs w:val="18"/>
              </w:rPr>
              <w:t>Al-</w:t>
            </w:r>
            <w:proofErr w:type="spellStart"/>
            <w:r>
              <w:rPr>
                <w:rFonts w:cs="Arial"/>
                <w:color w:val="000000"/>
                <w:sz w:val="18"/>
                <w:szCs w:val="18"/>
              </w:rPr>
              <w:t>Haijeh</w:t>
            </w:r>
            <w:proofErr w:type="spellEnd"/>
            <w:r>
              <w:rPr>
                <w:rFonts w:cs="Arial"/>
                <w:color w:val="000000"/>
                <w:sz w:val="18"/>
                <w:szCs w:val="18"/>
              </w:rPr>
              <w:t>, Redhead, Rodgers (2011)</w:t>
            </w:r>
          </w:p>
        </w:tc>
        <w:tc>
          <w:tcPr>
            <w:tcW w:w="1764" w:type="dxa"/>
          </w:tcPr>
          <w:p w14:paraId="37A38344" w14:textId="481DF3AB" w:rsidR="00624E32" w:rsidRPr="009A5E8B" w:rsidRDefault="00624E32" w:rsidP="00624E32">
            <w:pPr>
              <w:jc w:val="left"/>
              <w:rPr>
                <w:sz w:val="18"/>
                <w:szCs w:val="18"/>
                <w:lang w:val="en-US"/>
              </w:rPr>
            </w:pPr>
            <w:r>
              <w:rPr>
                <w:rFonts w:cs="Arial"/>
                <w:color w:val="000000"/>
                <w:sz w:val="18"/>
                <w:szCs w:val="18"/>
              </w:rPr>
              <w:t>Time-of-the-year (</w:t>
            </w:r>
            <w:r w:rsidR="008E0651">
              <w:rPr>
                <w:rFonts w:cs="Arial"/>
                <w:color w:val="000000"/>
                <w:sz w:val="18"/>
                <w:szCs w:val="18"/>
              </w:rPr>
              <w:t>Ramadan</w:t>
            </w:r>
            <w:r>
              <w:rPr>
                <w:rFonts w:cs="Arial"/>
                <w:color w:val="000000"/>
                <w:sz w:val="18"/>
                <w:szCs w:val="18"/>
              </w:rPr>
              <w:t>)</w:t>
            </w:r>
          </w:p>
        </w:tc>
        <w:tc>
          <w:tcPr>
            <w:tcW w:w="1399" w:type="dxa"/>
          </w:tcPr>
          <w:p w14:paraId="7F5202FB" w14:textId="0E9FDB30" w:rsidR="00624E32" w:rsidRPr="00A5029A" w:rsidRDefault="00624E32" w:rsidP="00624E32">
            <w:pPr>
              <w:jc w:val="left"/>
              <w:rPr>
                <w:sz w:val="18"/>
                <w:szCs w:val="18"/>
              </w:rPr>
            </w:pPr>
            <w:r>
              <w:rPr>
                <w:rFonts w:cs="Arial"/>
                <w:color w:val="000000"/>
                <w:sz w:val="18"/>
                <w:szCs w:val="18"/>
              </w:rPr>
              <w:t>Wald-Wolfowitz test</w:t>
            </w:r>
          </w:p>
        </w:tc>
        <w:tc>
          <w:tcPr>
            <w:tcW w:w="3081" w:type="dxa"/>
          </w:tcPr>
          <w:p w14:paraId="084940E9" w14:textId="5DFB5107" w:rsidR="00624E32" w:rsidRDefault="00624E32" w:rsidP="00624E32">
            <w:pPr>
              <w:jc w:val="left"/>
              <w:rPr>
                <w:sz w:val="18"/>
                <w:szCs w:val="18"/>
                <w:lang w:val="en-US"/>
              </w:rPr>
            </w:pPr>
            <w:r>
              <w:rPr>
                <w:rFonts w:cs="Arial"/>
                <w:color w:val="000000"/>
                <w:sz w:val="18"/>
                <w:szCs w:val="18"/>
              </w:rPr>
              <w:t xml:space="preserve">Ramadan appears to have a generally positive impact on stock prices on markets in </w:t>
            </w:r>
            <w:r w:rsidR="008E0651">
              <w:rPr>
                <w:rFonts w:cs="Arial"/>
                <w:color w:val="000000"/>
                <w:sz w:val="18"/>
                <w:szCs w:val="18"/>
              </w:rPr>
              <w:t>Islamic</w:t>
            </w:r>
            <w:r>
              <w:rPr>
                <w:rFonts w:cs="Arial"/>
                <w:color w:val="000000"/>
                <w:sz w:val="18"/>
                <w:szCs w:val="18"/>
              </w:rPr>
              <w:t xml:space="preserve"> countries.</w:t>
            </w:r>
          </w:p>
        </w:tc>
      </w:tr>
      <w:tr w:rsidR="00624E32" w:rsidRPr="009A5E8B" w14:paraId="7B4849AB" w14:textId="77777777" w:rsidTr="00F44886">
        <w:tc>
          <w:tcPr>
            <w:tcW w:w="514" w:type="dxa"/>
          </w:tcPr>
          <w:p w14:paraId="59CB0F5A" w14:textId="4A14CDF2" w:rsidR="00624E32" w:rsidRDefault="00624E32" w:rsidP="00624E32">
            <w:pPr>
              <w:jc w:val="left"/>
              <w:rPr>
                <w:sz w:val="18"/>
                <w:szCs w:val="18"/>
              </w:rPr>
            </w:pPr>
            <w:r>
              <w:rPr>
                <w:rFonts w:cs="Arial"/>
                <w:color w:val="000000"/>
                <w:sz w:val="18"/>
                <w:szCs w:val="18"/>
              </w:rPr>
              <w:t xml:space="preserve"> 13</w:t>
            </w:r>
          </w:p>
        </w:tc>
        <w:tc>
          <w:tcPr>
            <w:tcW w:w="1697" w:type="dxa"/>
          </w:tcPr>
          <w:p w14:paraId="5E18DD17" w14:textId="1B2DAB36" w:rsidR="00624E32" w:rsidRPr="002D67BF" w:rsidRDefault="00624E32" w:rsidP="00624E32">
            <w:pPr>
              <w:jc w:val="left"/>
              <w:rPr>
                <w:sz w:val="18"/>
                <w:szCs w:val="18"/>
                <w:lang w:val="en-US"/>
              </w:rPr>
            </w:pPr>
            <w:r>
              <w:rPr>
                <w:rFonts w:cs="Arial"/>
                <w:color w:val="000000"/>
                <w:sz w:val="18"/>
                <w:szCs w:val="18"/>
              </w:rPr>
              <w:t xml:space="preserve"> Vidal, Vidal-Garcia (2023)</w:t>
            </w:r>
          </w:p>
        </w:tc>
        <w:tc>
          <w:tcPr>
            <w:tcW w:w="1764" w:type="dxa"/>
          </w:tcPr>
          <w:p w14:paraId="7AE69CAF" w14:textId="420DF87B" w:rsidR="00624E32" w:rsidRPr="009A5E8B" w:rsidRDefault="00624E32" w:rsidP="00624E32">
            <w:pPr>
              <w:jc w:val="left"/>
              <w:rPr>
                <w:sz w:val="18"/>
                <w:szCs w:val="18"/>
                <w:lang w:val="en-US"/>
              </w:rPr>
            </w:pPr>
            <w:r>
              <w:rPr>
                <w:rFonts w:cs="Arial"/>
                <w:color w:val="000000"/>
                <w:sz w:val="18"/>
                <w:szCs w:val="18"/>
              </w:rPr>
              <w:t xml:space="preserve"> Turn-of-the-month</w:t>
            </w:r>
          </w:p>
        </w:tc>
        <w:tc>
          <w:tcPr>
            <w:tcW w:w="1399" w:type="dxa"/>
          </w:tcPr>
          <w:p w14:paraId="7C15E3E6" w14:textId="2D025390" w:rsidR="00624E32" w:rsidRPr="00A5029A" w:rsidRDefault="00624E32" w:rsidP="00624E32">
            <w:pPr>
              <w:jc w:val="left"/>
              <w:rPr>
                <w:sz w:val="18"/>
                <w:szCs w:val="18"/>
              </w:rPr>
            </w:pPr>
            <w:r>
              <w:rPr>
                <w:rFonts w:cs="Arial"/>
                <w:color w:val="000000"/>
                <w:sz w:val="18"/>
                <w:szCs w:val="18"/>
              </w:rPr>
              <w:t xml:space="preserve"> GARCH models</w:t>
            </w:r>
          </w:p>
        </w:tc>
        <w:tc>
          <w:tcPr>
            <w:tcW w:w="3081" w:type="dxa"/>
          </w:tcPr>
          <w:p w14:paraId="6ED4F858" w14:textId="4D4C7CB9" w:rsidR="00624E32" w:rsidRDefault="00624E32" w:rsidP="00624E32">
            <w:pPr>
              <w:jc w:val="left"/>
              <w:rPr>
                <w:sz w:val="18"/>
                <w:szCs w:val="18"/>
                <w:lang w:val="en-US"/>
              </w:rPr>
            </w:pPr>
            <w:r>
              <w:rPr>
                <w:rFonts w:cs="Arial"/>
                <w:color w:val="000000"/>
                <w:sz w:val="18"/>
                <w:szCs w:val="18"/>
              </w:rPr>
              <w:t xml:space="preserve"> End-of-the-month effect is present in United Kingdom stock indices.</w:t>
            </w:r>
          </w:p>
        </w:tc>
      </w:tr>
      <w:tr w:rsidR="00624E32" w:rsidRPr="009A5E8B" w14:paraId="31A4C4B1" w14:textId="77777777" w:rsidTr="00F44886">
        <w:tc>
          <w:tcPr>
            <w:tcW w:w="514" w:type="dxa"/>
          </w:tcPr>
          <w:p w14:paraId="6C0AD1C6" w14:textId="0A59B501" w:rsidR="00624E32" w:rsidRDefault="00624E32" w:rsidP="00624E32">
            <w:pPr>
              <w:jc w:val="left"/>
              <w:rPr>
                <w:sz w:val="18"/>
                <w:szCs w:val="18"/>
              </w:rPr>
            </w:pPr>
            <w:r>
              <w:rPr>
                <w:rFonts w:cs="Arial"/>
                <w:color w:val="000000"/>
                <w:sz w:val="18"/>
                <w:szCs w:val="18"/>
              </w:rPr>
              <w:t>14</w:t>
            </w:r>
          </w:p>
        </w:tc>
        <w:tc>
          <w:tcPr>
            <w:tcW w:w="1697" w:type="dxa"/>
          </w:tcPr>
          <w:p w14:paraId="761E9C6D" w14:textId="2E819B24" w:rsidR="00624E32" w:rsidRPr="002D67BF" w:rsidRDefault="00624E32" w:rsidP="00624E32">
            <w:pPr>
              <w:jc w:val="left"/>
              <w:rPr>
                <w:sz w:val="18"/>
                <w:szCs w:val="18"/>
                <w:lang w:val="en-US"/>
              </w:rPr>
            </w:pPr>
            <w:r>
              <w:rPr>
                <w:rFonts w:cs="Arial"/>
                <w:color w:val="000000"/>
                <w:sz w:val="18"/>
                <w:szCs w:val="18"/>
              </w:rPr>
              <w:t>Caporale, Zakirova (2017)</w:t>
            </w:r>
          </w:p>
        </w:tc>
        <w:tc>
          <w:tcPr>
            <w:tcW w:w="1764" w:type="dxa"/>
          </w:tcPr>
          <w:p w14:paraId="0F64070C" w14:textId="3D297B43" w:rsidR="00624E32" w:rsidRPr="009A5E8B" w:rsidRDefault="00624E32" w:rsidP="00624E32">
            <w:pPr>
              <w:jc w:val="left"/>
              <w:rPr>
                <w:sz w:val="18"/>
                <w:szCs w:val="18"/>
                <w:lang w:val="en-US"/>
              </w:rPr>
            </w:pPr>
            <w:r>
              <w:rPr>
                <w:rFonts w:cs="Arial"/>
                <w:color w:val="000000"/>
                <w:sz w:val="18"/>
                <w:szCs w:val="18"/>
              </w:rPr>
              <w:t>January, day-of-the-week and turn-of-the-month effects</w:t>
            </w:r>
          </w:p>
        </w:tc>
        <w:tc>
          <w:tcPr>
            <w:tcW w:w="1399" w:type="dxa"/>
          </w:tcPr>
          <w:p w14:paraId="0B6F1E2C" w14:textId="7B6A823E" w:rsidR="00624E32" w:rsidRPr="00A5029A" w:rsidRDefault="00624E32" w:rsidP="00624E32">
            <w:pPr>
              <w:jc w:val="left"/>
              <w:rPr>
                <w:sz w:val="18"/>
                <w:szCs w:val="18"/>
              </w:rPr>
            </w:pPr>
            <w:r>
              <w:rPr>
                <w:rFonts w:cs="Arial"/>
                <w:color w:val="000000"/>
                <w:sz w:val="18"/>
                <w:szCs w:val="18"/>
              </w:rPr>
              <w:t>OLS, GARCH, TGARCH, EGARCH</w:t>
            </w:r>
          </w:p>
        </w:tc>
        <w:tc>
          <w:tcPr>
            <w:tcW w:w="3081" w:type="dxa"/>
          </w:tcPr>
          <w:p w14:paraId="40E5240C" w14:textId="40137A9C" w:rsidR="00624E32" w:rsidRDefault="00624E32" w:rsidP="00624E32">
            <w:pPr>
              <w:jc w:val="left"/>
              <w:rPr>
                <w:sz w:val="18"/>
                <w:szCs w:val="18"/>
                <w:lang w:val="en-US"/>
              </w:rPr>
            </w:pPr>
            <w:r>
              <w:rPr>
                <w:rFonts w:cs="Arial"/>
                <w:color w:val="000000"/>
                <w:sz w:val="18"/>
                <w:szCs w:val="18"/>
              </w:rPr>
              <w:t>Study shows that once transaction costs are taken into account, anomalies disappear.</w:t>
            </w:r>
          </w:p>
        </w:tc>
      </w:tr>
      <w:tr w:rsidR="00624E32" w:rsidRPr="009A5E8B" w14:paraId="2D19CE24" w14:textId="77777777" w:rsidTr="00F44886">
        <w:tc>
          <w:tcPr>
            <w:tcW w:w="514" w:type="dxa"/>
          </w:tcPr>
          <w:p w14:paraId="0C0ABCDB" w14:textId="465396B3" w:rsidR="00624E32" w:rsidRDefault="00624E32" w:rsidP="00624E32">
            <w:pPr>
              <w:jc w:val="left"/>
              <w:rPr>
                <w:sz w:val="18"/>
                <w:szCs w:val="18"/>
              </w:rPr>
            </w:pPr>
            <w:r>
              <w:rPr>
                <w:rFonts w:cs="Arial"/>
                <w:color w:val="000000"/>
                <w:sz w:val="18"/>
                <w:szCs w:val="18"/>
              </w:rPr>
              <w:t>15</w:t>
            </w:r>
          </w:p>
        </w:tc>
        <w:tc>
          <w:tcPr>
            <w:tcW w:w="1697" w:type="dxa"/>
          </w:tcPr>
          <w:p w14:paraId="12FBC1D4" w14:textId="0FC93DAD" w:rsidR="00624E32" w:rsidRPr="002D67BF" w:rsidRDefault="00624E32" w:rsidP="00624E32">
            <w:pPr>
              <w:jc w:val="left"/>
              <w:rPr>
                <w:sz w:val="18"/>
                <w:szCs w:val="18"/>
                <w:lang w:val="en-US"/>
              </w:rPr>
            </w:pPr>
            <w:r>
              <w:rPr>
                <w:rFonts w:cs="Arial"/>
                <w:color w:val="000000"/>
                <w:sz w:val="18"/>
                <w:szCs w:val="18"/>
              </w:rPr>
              <w:t xml:space="preserve">Compton, Kunkel, </w:t>
            </w:r>
            <w:proofErr w:type="spellStart"/>
            <w:r>
              <w:rPr>
                <w:rFonts w:cs="Arial"/>
                <w:color w:val="000000"/>
                <w:sz w:val="18"/>
                <w:szCs w:val="18"/>
              </w:rPr>
              <w:t>Kuhlemeyer</w:t>
            </w:r>
            <w:proofErr w:type="spellEnd"/>
            <w:r>
              <w:rPr>
                <w:rFonts w:cs="Arial"/>
                <w:color w:val="000000"/>
                <w:sz w:val="18"/>
                <w:szCs w:val="18"/>
              </w:rPr>
              <w:t xml:space="preserve"> (2013)</w:t>
            </w:r>
          </w:p>
        </w:tc>
        <w:tc>
          <w:tcPr>
            <w:tcW w:w="1764" w:type="dxa"/>
          </w:tcPr>
          <w:p w14:paraId="5F479231" w14:textId="364FD7DC" w:rsidR="00624E32" w:rsidRPr="009A5E8B" w:rsidRDefault="00624E32" w:rsidP="00624E32">
            <w:pPr>
              <w:jc w:val="left"/>
              <w:rPr>
                <w:sz w:val="18"/>
                <w:szCs w:val="18"/>
                <w:lang w:val="en-US"/>
              </w:rPr>
            </w:pPr>
            <w:r>
              <w:rPr>
                <w:rFonts w:cs="Arial"/>
                <w:color w:val="000000"/>
                <w:sz w:val="18"/>
                <w:szCs w:val="18"/>
              </w:rPr>
              <w:t xml:space="preserve">Month-of-the-year, day-of-the-week, </w:t>
            </w:r>
            <w:r>
              <w:rPr>
                <w:rFonts w:cs="Arial"/>
                <w:color w:val="000000"/>
                <w:sz w:val="18"/>
                <w:szCs w:val="18"/>
              </w:rPr>
              <w:lastRenderedPageBreak/>
              <w:t>turn-of-the-month effects</w:t>
            </w:r>
          </w:p>
        </w:tc>
        <w:tc>
          <w:tcPr>
            <w:tcW w:w="1399" w:type="dxa"/>
          </w:tcPr>
          <w:p w14:paraId="57C05A22" w14:textId="3018EDBC" w:rsidR="00624E32" w:rsidRPr="00A5029A" w:rsidRDefault="00624E32" w:rsidP="00624E32">
            <w:pPr>
              <w:jc w:val="left"/>
              <w:rPr>
                <w:sz w:val="18"/>
                <w:szCs w:val="18"/>
              </w:rPr>
            </w:pPr>
            <w:r>
              <w:rPr>
                <w:rFonts w:cs="Arial"/>
                <w:color w:val="000000"/>
                <w:sz w:val="18"/>
                <w:szCs w:val="18"/>
              </w:rPr>
              <w:lastRenderedPageBreak/>
              <w:t>OLS</w:t>
            </w:r>
          </w:p>
        </w:tc>
        <w:tc>
          <w:tcPr>
            <w:tcW w:w="3081" w:type="dxa"/>
          </w:tcPr>
          <w:p w14:paraId="094EBF9E" w14:textId="458FAFE2" w:rsidR="00624E32" w:rsidRDefault="00624E32" w:rsidP="00624E32">
            <w:pPr>
              <w:jc w:val="left"/>
              <w:rPr>
                <w:sz w:val="18"/>
                <w:szCs w:val="18"/>
                <w:lang w:val="en-US"/>
              </w:rPr>
            </w:pPr>
            <w:r>
              <w:rPr>
                <w:rFonts w:cs="Arial"/>
                <w:color w:val="000000"/>
                <w:sz w:val="18"/>
                <w:szCs w:val="18"/>
              </w:rPr>
              <w:t xml:space="preserve">There is strong evidence of a persistent monthly pattern (no </w:t>
            </w:r>
            <w:r w:rsidR="008E0651">
              <w:rPr>
                <w:rFonts w:cs="Arial"/>
                <w:color w:val="000000"/>
                <w:sz w:val="18"/>
                <w:szCs w:val="18"/>
              </w:rPr>
              <w:lastRenderedPageBreak/>
              <w:t>January</w:t>
            </w:r>
            <w:r>
              <w:rPr>
                <w:rFonts w:cs="Arial"/>
                <w:color w:val="000000"/>
                <w:sz w:val="18"/>
                <w:szCs w:val="18"/>
              </w:rPr>
              <w:t xml:space="preserve"> effect), and strong evidence of weekday seasonality</w:t>
            </w:r>
          </w:p>
        </w:tc>
      </w:tr>
      <w:tr w:rsidR="00624E32" w:rsidRPr="009A5E8B" w14:paraId="75D28730" w14:textId="77777777" w:rsidTr="00F44886">
        <w:tc>
          <w:tcPr>
            <w:tcW w:w="514" w:type="dxa"/>
          </w:tcPr>
          <w:p w14:paraId="23F7FE49" w14:textId="0E42C990" w:rsidR="00624E32" w:rsidRDefault="00624E32" w:rsidP="00624E32">
            <w:pPr>
              <w:jc w:val="left"/>
              <w:rPr>
                <w:sz w:val="18"/>
                <w:szCs w:val="18"/>
              </w:rPr>
            </w:pPr>
            <w:r>
              <w:rPr>
                <w:rFonts w:cs="Arial"/>
                <w:color w:val="000000"/>
                <w:sz w:val="18"/>
                <w:szCs w:val="18"/>
              </w:rPr>
              <w:lastRenderedPageBreak/>
              <w:t>16</w:t>
            </w:r>
          </w:p>
        </w:tc>
        <w:tc>
          <w:tcPr>
            <w:tcW w:w="1697" w:type="dxa"/>
          </w:tcPr>
          <w:p w14:paraId="7BE2E93E" w14:textId="333B460C" w:rsidR="00624E32" w:rsidRPr="002D67BF" w:rsidRDefault="00624E32" w:rsidP="00624E32">
            <w:pPr>
              <w:jc w:val="left"/>
              <w:rPr>
                <w:sz w:val="18"/>
                <w:szCs w:val="18"/>
                <w:lang w:val="en-US"/>
              </w:rPr>
            </w:pPr>
            <w:r>
              <w:rPr>
                <w:rFonts w:cs="Arial"/>
                <w:color w:val="000000"/>
                <w:sz w:val="18"/>
                <w:szCs w:val="18"/>
              </w:rPr>
              <w:t>Grotowski (2008)</w:t>
            </w:r>
          </w:p>
        </w:tc>
        <w:tc>
          <w:tcPr>
            <w:tcW w:w="1764" w:type="dxa"/>
          </w:tcPr>
          <w:p w14:paraId="4B1AEE9A" w14:textId="03FAFEB3" w:rsidR="00624E32" w:rsidRPr="009A5E8B" w:rsidRDefault="00624E32" w:rsidP="00624E32">
            <w:pPr>
              <w:jc w:val="left"/>
              <w:rPr>
                <w:sz w:val="18"/>
                <w:szCs w:val="18"/>
                <w:lang w:val="en-US"/>
              </w:rPr>
            </w:pPr>
            <w:r>
              <w:rPr>
                <w:rFonts w:cs="Arial"/>
                <w:color w:val="000000"/>
                <w:sz w:val="18"/>
                <w:szCs w:val="18"/>
              </w:rPr>
              <w:t>Day-of-the-week, month-of-the-year, holiday, turn-of-the-month effects</w:t>
            </w:r>
          </w:p>
        </w:tc>
        <w:tc>
          <w:tcPr>
            <w:tcW w:w="1399" w:type="dxa"/>
          </w:tcPr>
          <w:p w14:paraId="6340662E" w14:textId="4F09BF51" w:rsidR="00624E32" w:rsidRPr="00A5029A" w:rsidRDefault="00624E32" w:rsidP="00624E32">
            <w:pPr>
              <w:jc w:val="left"/>
              <w:rPr>
                <w:sz w:val="18"/>
                <w:szCs w:val="18"/>
              </w:rPr>
            </w:pPr>
            <w:r>
              <w:rPr>
                <w:rFonts w:cs="Arial"/>
                <w:color w:val="000000"/>
                <w:sz w:val="18"/>
                <w:szCs w:val="18"/>
              </w:rPr>
              <w:t>GARCH</w:t>
            </w:r>
          </w:p>
        </w:tc>
        <w:tc>
          <w:tcPr>
            <w:tcW w:w="3081" w:type="dxa"/>
          </w:tcPr>
          <w:p w14:paraId="389CE38E" w14:textId="43FD594C" w:rsidR="00624E32" w:rsidRDefault="00624E32" w:rsidP="00624E32">
            <w:pPr>
              <w:jc w:val="left"/>
              <w:rPr>
                <w:sz w:val="18"/>
                <w:szCs w:val="18"/>
                <w:lang w:val="en-US"/>
              </w:rPr>
            </w:pPr>
            <w:r>
              <w:rPr>
                <w:rFonts w:cs="Arial"/>
                <w:color w:val="000000"/>
                <w:sz w:val="18"/>
                <w:szCs w:val="18"/>
              </w:rPr>
              <w:t>No evidence was found for the holiday effect and turn-of-the-month effect on the Polish market. Thursday and Friday effect occurs but only with statistical significance, not economical. The January effect is present for small and medium companies.</w:t>
            </w:r>
          </w:p>
        </w:tc>
      </w:tr>
    </w:tbl>
    <w:bookmarkEnd w:id="25"/>
    <w:p w14:paraId="57B1D9A3" w14:textId="2169B8CB" w:rsidR="007C06BD" w:rsidRDefault="00A5029A" w:rsidP="007C06BD">
      <w:pPr>
        <w:rPr>
          <w:sz w:val="18"/>
        </w:rPr>
      </w:pPr>
      <w:r>
        <w:rPr>
          <w:i/>
          <w:sz w:val="18"/>
        </w:rPr>
        <w:t>Source</w:t>
      </w:r>
      <w:r w:rsidRPr="002E5B2C">
        <w:rPr>
          <w:sz w:val="18"/>
        </w:rPr>
        <w:t xml:space="preserve">: </w:t>
      </w:r>
      <w:r>
        <w:rPr>
          <w:sz w:val="18"/>
        </w:rPr>
        <w:t xml:space="preserve">Author’s </w:t>
      </w:r>
      <w:commentRangeStart w:id="54"/>
      <w:r>
        <w:rPr>
          <w:sz w:val="18"/>
        </w:rPr>
        <w:t>elaboration</w:t>
      </w:r>
      <w:commentRangeEnd w:id="54"/>
      <w:r w:rsidR="00773D5E">
        <w:rPr>
          <w:rStyle w:val="Odwoaniedokomentarza"/>
        </w:rPr>
        <w:commentReference w:id="54"/>
      </w:r>
      <w:r w:rsidR="00C53ED2">
        <w:rPr>
          <w:sz w:val="18"/>
        </w:rPr>
        <w:t>.</w:t>
      </w:r>
    </w:p>
    <w:p w14:paraId="716C94CA" w14:textId="7E4EE35A" w:rsidR="00C53ED2" w:rsidRDefault="00C53ED2" w:rsidP="00975CA5">
      <w:pPr>
        <w:ind w:firstLine="426"/>
      </w:pPr>
      <w:r w:rsidRPr="00C53ED2">
        <w:t xml:space="preserve">Studies mentioned in the above table discover calendar anomalies across different markets. The day-of-the-week effect, particularly the negative returns on Mondays, and the turn-of-the-month effects are frequently reported, however it is important to mention that many studies are not finding such patterns as well. The size of a firm on some markets seems to be correlated with significance of an effect. It was discovered that economic or cultural events, such as Ramadan in Islamic countries can influence stock prices. A wide range of methodologies is used to detect and </w:t>
      </w:r>
      <w:r w:rsidR="00975CA5" w:rsidRPr="00C53ED2">
        <w:t>analyse</w:t>
      </w:r>
      <w:r w:rsidRPr="00C53ED2">
        <w:t xml:space="preserve"> calendar effects, from traditional statistical tests like the equal mean test, to complex models like GARCH,EGARCH, or KPSS test.</w:t>
      </w:r>
    </w:p>
    <w:p w14:paraId="7EAD4A3E" w14:textId="1AACADBF" w:rsidR="005F43A2" w:rsidRPr="006C6049" w:rsidRDefault="005F43A2"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55" w:name="_Toc137400939"/>
      <w:bookmarkStart w:id="56" w:name="_Toc150889092"/>
      <w:bookmarkStart w:id="57" w:name="_Toc150889622"/>
      <w:bookmarkStart w:id="58" w:name="_Toc150890198"/>
      <w:bookmarkStart w:id="59" w:name="_Toc153562384"/>
      <w:r w:rsidRPr="004A015B">
        <w:rPr>
          <w:rStyle w:val="1stLevelHeadingChar"/>
        </w:rPr>
        <w:lastRenderedPageBreak/>
        <w:t>3.</w:t>
      </w:r>
      <w:r w:rsidRPr="004A015B">
        <w:rPr>
          <w:rStyle w:val="1stLevelHeadingChar"/>
        </w:rPr>
        <w:tab/>
      </w:r>
      <w:bookmarkEnd w:id="55"/>
      <w:bookmarkEnd w:id="56"/>
      <w:r w:rsidR="00C71745">
        <w:rPr>
          <w:rStyle w:val="1stLevelHeadingChar"/>
        </w:rPr>
        <w:t xml:space="preserve">DATA AND </w:t>
      </w:r>
      <w:r w:rsidR="004A015B">
        <w:rPr>
          <w:rStyle w:val="1stLevelHeadingChar"/>
        </w:rPr>
        <w:t>METHODOLOGY</w:t>
      </w:r>
      <w:bookmarkEnd w:id="57"/>
      <w:bookmarkEnd w:id="58"/>
      <w:bookmarkEnd w:id="59"/>
    </w:p>
    <w:p w14:paraId="143F5B7E" w14:textId="782BD1E0" w:rsidR="00C940E8" w:rsidRDefault="005F43A2" w:rsidP="005F43A2">
      <w:pPr>
        <w:pStyle w:val="2ndLevelGeading"/>
      </w:pPr>
      <w:bookmarkStart w:id="60" w:name="_Toc150889544"/>
      <w:bookmarkStart w:id="61" w:name="_Toc150889623"/>
      <w:bookmarkStart w:id="62" w:name="_Toc150890199"/>
      <w:bookmarkStart w:id="63" w:name="_Toc153562385"/>
      <w:r>
        <w:t xml:space="preserve">3.1 </w:t>
      </w:r>
      <w:bookmarkEnd w:id="60"/>
      <w:bookmarkEnd w:id="61"/>
      <w:bookmarkEnd w:id="62"/>
      <w:r w:rsidR="00C71745">
        <w:t>Researched markets</w:t>
      </w:r>
      <w:bookmarkEnd w:id="63"/>
    </w:p>
    <w:p w14:paraId="26A58C0A" w14:textId="3466910A" w:rsidR="00C71745" w:rsidRDefault="00C71745" w:rsidP="00C71745">
      <w:pPr>
        <w:ind w:firstLine="851"/>
      </w:pPr>
      <w:r>
        <w:t xml:space="preserve">To perform sufficient testing of our application with diverse data we decided to gather it from 4 markets NASDAQ, LSE, WSE, and TSE. </w:t>
      </w:r>
      <w:r w:rsidR="00624E32">
        <w:t>Daily data of each major index of this markets were gathered for a period of ten years (2013.12.11 – 2023.12.08)</w:t>
      </w:r>
    </w:p>
    <w:p w14:paraId="6A56024E" w14:textId="31A05B71" w:rsidR="00C940E8" w:rsidRDefault="00C71745" w:rsidP="00C71745">
      <w:pPr>
        <w:ind w:firstLine="851"/>
      </w:pPr>
      <w:r>
        <w:t xml:space="preserve">NASDAQ - National Association of Securities Dealers Automated Quotations Stock Market is </w:t>
      </w:r>
      <w:r w:rsidR="00773D5E">
        <w:t>a</w:t>
      </w:r>
      <w:r>
        <w:t xml:space="preserve"> United States stock exchange, located in New York City. It is the second stock exchange in the world, after the New York Stock Exchange, in terms of market capitalization, being equal to $20.13 trillion. It was founded in 1971 by the National Association of Securities Dealers, now known as the Financial Industry Regulatory Authority.</w:t>
      </w:r>
      <w:r w:rsidR="00E93F7E">
        <w:t xml:space="preserve"> Calculation of the logarithmic returns over time for NASDAQ Composite Index (</w:t>
      </w:r>
      <w:r w:rsidR="00E93F7E" w:rsidRPr="00E93F7E">
        <w:t>^IXIC</w:t>
      </w:r>
      <w:r w:rsidR="00E93F7E">
        <w:t>) are visible on Figure 3.1.</w:t>
      </w:r>
    </w:p>
    <w:p w14:paraId="3F9FA18F" w14:textId="61693DBE" w:rsidR="00E93F7E" w:rsidRDefault="00624E32" w:rsidP="00E93F7E">
      <w:pPr>
        <w:jc w:val="center"/>
      </w:pPr>
      <w:r w:rsidRPr="00624E32">
        <w:rPr>
          <w:noProof/>
        </w:rPr>
        <w:drawing>
          <wp:inline distT="0" distB="0" distL="0" distR="0" wp14:anchorId="1D728E99" wp14:editId="55D3AB5F">
            <wp:extent cx="5399405" cy="3312795"/>
            <wp:effectExtent l="0" t="0" r="0" b="1905"/>
            <wp:docPr id="2065095075" name="Obraz 1" descr="Obraz zawierający Wykres, zrzut ekranu,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95075" name="Obraz 1" descr="Obraz zawierający Wykres, zrzut ekranu, linia, tekst&#10;&#10;Opis wygenerowany automatycznie"/>
                    <pic:cNvPicPr/>
                  </pic:nvPicPr>
                  <pic:blipFill>
                    <a:blip r:embed="rId14"/>
                    <a:stretch>
                      <a:fillRect/>
                    </a:stretch>
                  </pic:blipFill>
                  <pic:spPr>
                    <a:xfrm>
                      <a:off x="0" y="0"/>
                      <a:ext cx="5399405" cy="3312795"/>
                    </a:xfrm>
                    <a:prstGeom prst="rect">
                      <a:avLst/>
                    </a:prstGeom>
                  </pic:spPr>
                </pic:pic>
              </a:graphicData>
            </a:graphic>
          </wp:inline>
        </w:drawing>
      </w:r>
    </w:p>
    <w:p w14:paraId="7CA26697" w14:textId="768A3BE4" w:rsidR="002D5A34" w:rsidRPr="002D5A34" w:rsidRDefault="00E93F7E" w:rsidP="002D5A34">
      <w:pPr>
        <w:jc w:val="center"/>
        <w:rPr>
          <w:iCs/>
          <w:sz w:val="18"/>
        </w:rPr>
      </w:pPr>
      <w:bookmarkStart w:id="64" w:name="_Toc153562483"/>
      <w:bookmarkStart w:id="65" w:name="_Toc153562644"/>
      <w:bookmarkStart w:id="66" w:name="_Toc153562780"/>
      <w:bookmarkStart w:id="67" w:name="_Hlk153542842"/>
      <w:r w:rsidRPr="007221D4">
        <w:rPr>
          <w:rStyle w:val="FigureZnak"/>
        </w:rPr>
        <w:t>Fig. 3.1. Logarithmic Returns Over Time for NASDAQ Composite Index (^IXIC)</w:t>
      </w:r>
      <w:r w:rsidR="002D5A34" w:rsidRPr="007221D4">
        <w:rPr>
          <w:rStyle w:val="FigureZnak"/>
        </w:rPr>
        <w:t>.</w:t>
      </w:r>
      <w:bookmarkEnd w:id="64"/>
      <w:bookmarkEnd w:id="65"/>
      <w:bookmarkEnd w:id="66"/>
      <w:r w:rsidR="002D5A34">
        <w:rPr>
          <w:iCs/>
          <w:sz w:val="18"/>
        </w:rPr>
        <w:t xml:space="preserve"> </w:t>
      </w:r>
      <w:bookmarkEnd w:id="67"/>
      <w:r w:rsidR="002D5A34">
        <w:rPr>
          <w:iCs/>
          <w:sz w:val="18"/>
        </w:rPr>
        <w:br/>
        <w:t>Source: Author’s elaboration.</w:t>
      </w:r>
    </w:p>
    <w:p w14:paraId="5129D0C0" w14:textId="3CA0C4BA" w:rsidR="00CA6B9A" w:rsidRDefault="002D5A34" w:rsidP="002D5A34">
      <w:bookmarkStart w:id="68" w:name="_Hlk153230577"/>
      <w:r>
        <w:t>Descriptive statistics</w:t>
      </w:r>
      <w:r w:rsidR="00407088">
        <w:t xml:space="preserve"> along with normality tests</w:t>
      </w:r>
      <w:r>
        <w:t xml:space="preserve"> were performed over NASDAQ Composite Index </w:t>
      </w:r>
      <w:r w:rsidR="00CA6B9A">
        <w:t>with observations displayed on Figure 3.2.</w:t>
      </w:r>
    </w:p>
    <w:p w14:paraId="5E4E9596" w14:textId="58520DB9" w:rsidR="00CA6B9A" w:rsidRDefault="00407088" w:rsidP="00CA6B9A">
      <w:pPr>
        <w:jc w:val="center"/>
      </w:pPr>
      <w:r w:rsidRPr="00407088">
        <w:rPr>
          <w:noProof/>
        </w:rPr>
        <w:lastRenderedPageBreak/>
        <w:drawing>
          <wp:inline distT="0" distB="0" distL="0" distR="0" wp14:anchorId="5EE55BC8" wp14:editId="7290E3FB">
            <wp:extent cx="5399405" cy="2205990"/>
            <wp:effectExtent l="0" t="0" r="0" b="3810"/>
            <wp:docPr id="44620419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4194" name="Obraz 1" descr="Obraz zawierający tekst, zrzut ekranu, Czcionka&#10;&#10;Opis wygenerowany automatycznie"/>
                    <pic:cNvPicPr/>
                  </pic:nvPicPr>
                  <pic:blipFill>
                    <a:blip r:embed="rId15"/>
                    <a:stretch>
                      <a:fillRect/>
                    </a:stretch>
                  </pic:blipFill>
                  <pic:spPr>
                    <a:xfrm>
                      <a:off x="0" y="0"/>
                      <a:ext cx="5399405" cy="2205990"/>
                    </a:xfrm>
                    <a:prstGeom prst="rect">
                      <a:avLst/>
                    </a:prstGeom>
                  </pic:spPr>
                </pic:pic>
              </a:graphicData>
            </a:graphic>
          </wp:inline>
        </w:drawing>
      </w:r>
    </w:p>
    <w:p w14:paraId="07CD92DB" w14:textId="49CD1C98" w:rsidR="00CA6B9A" w:rsidRPr="002D5A34" w:rsidRDefault="00CA6B9A" w:rsidP="00CA6B9A">
      <w:pPr>
        <w:jc w:val="center"/>
        <w:rPr>
          <w:iCs/>
          <w:sz w:val="18"/>
        </w:rPr>
      </w:pPr>
      <w:bookmarkStart w:id="69" w:name="_Toc153562248"/>
      <w:bookmarkStart w:id="70" w:name="_Toc153562484"/>
      <w:bookmarkStart w:id="71" w:name="_Toc153562645"/>
      <w:bookmarkStart w:id="72" w:name="_Toc153562781"/>
      <w:r w:rsidRPr="007221D4">
        <w:rPr>
          <w:rStyle w:val="FigureZnak"/>
        </w:rPr>
        <w:t>Fig. 3.2. Application output of generated insights from NASDAQ Composite Index (^IXIC) descriptive statistics.</w:t>
      </w:r>
      <w:bookmarkEnd w:id="69"/>
      <w:bookmarkEnd w:id="70"/>
      <w:bookmarkEnd w:id="71"/>
      <w:bookmarkEnd w:id="72"/>
      <w:r>
        <w:rPr>
          <w:iCs/>
          <w:sz w:val="18"/>
        </w:rPr>
        <w:br/>
        <w:t>Source: Author’s elaboration.</w:t>
      </w:r>
    </w:p>
    <w:p w14:paraId="6C78BCEB" w14:textId="302E9749" w:rsidR="002D5A34" w:rsidRDefault="002D5A34" w:rsidP="002D5A34">
      <w:r>
        <w:t xml:space="preserve">Distribution of </w:t>
      </w:r>
      <w:r w:rsidR="00407088">
        <w:t xml:space="preserve">logarithmic </w:t>
      </w:r>
      <w:r>
        <w:t>return values is shown on Figure 3.</w:t>
      </w:r>
      <w:r w:rsidR="00407088">
        <w:t>3</w:t>
      </w:r>
      <w:r>
        <w:t>.</w:t>
      </w:r>
    </w:p>
    <w:bookmarkEnd w:id="68"/>
    <w:p w14:paraId="4021D730" w14:textId="2B86A91C" w:rsidR="002D5A34" w:rsidRDefault="00A36322" w:rsidP="002D5A34">
      <w:pPr>
        <w:jc w:val="center"/>
      </w:pPr>
      <w:commentRangeStart w:id="73"/>
      <w:commentRangeEnd w:id="73"/>
      <w:r>
        <w:rPr>
          <w:rStyle w:val="Odwoaniedokomentarza"/>
        </w:rPr>
        <w:commentReference w:id="73"/>
      </w:r>
      <w:r w:rsidR="00407088" w:rsidRPr="00407088">
        <w:rPr>
          <w:noProof/>
        </w:rPr>
        <w:drawing>
          <wp:inline distT="0" distB="0" distL="0" distR="0" wp14:anchorId="681252DA" wp14:editId="49B4F42E">
            <wp:extent cx="5399405" cy="3524250"/>
            <wp:effectExtent l="0" t="0" r="0" b="0"/>
            <wp:docPr id="741798344" name="Obraz 1" descr="Obraz zawierający Wykres,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8344" name="Obraz 1" descr="Obraz zawierający Wykres, diagram, zrzut ekranu, linia&#10;&#10;Opis wygenerowany automatycznie"/>
                    <pic:cNvPicPr/>
                  </pic:nvPicPr>
                  <pic:blipFill>
                    <a:blip r:embed="rId16"/>
                    <a:stretch>
                      <a:fillRect/>
                    </a:stretch>
                  </pic:blipFill>
                  <pic:spPr>
                    <a:xfrm>
                      <a:off x="0" y="0"/>
                      <a:ext cx="5399405" cy="3524250"/>
                    </a:xfrm>
                    <a:prstGeom prst="rect">
                      <a:avLst/>
                    </a:prstGeom>
                  </pic:spPr>
                </pic:pic>
              </a:graphicData>
            </a:graphic>
          </wp:inline>
        </w:drawing>
      </w:r>
    </w:p>
    <w:p w14:paraId="43B350BB" w14:textId="1F06252E" w:rsidR="00D5141A" w:rsidRPr="00D5141A" w:rsidRDefault="002D5A34" w:rsidP="00D5141A">
      <w:pPr>
        <w:jc w:val="center"/>
        <w:rPr>
          <w:iCs/>
          <w:sz w:val="18"/>
        </w:rPr>
      </w:pPr>
      <w:bookmarkStart w:id="74" w:name="_Toc153562249"/>
      <w:bookmarkStart w:id="75" w:name="_Toc153562485"/>
      <w:bookmarkStart w:id="76" w:name="_Toc153562646"/>
      <w:bookmarkStart w:id="77" w:name="_Toc153562782"/>
      <w:r w:rsidRPr="007221D4">
        <w:rPr>
          <w:rStyle w:val="FigureZnak"/>
        </w:rPr>
        <w:t>Fig. 3.</w:t>
      </w:r>
      <w:r w:rsidR="00407088" w:rsidRPr="007221D4">
        <w:rPr>
          <w:rStyle w:val="FigureZnak"/>
        </w:rPr>
        <w:t>3</w:t>
      </w:r>
      <w:r w:rsidRPr="007221D4">
        <w:rPr>
          <w:rStyle w:val="FigureZnak"/>
        </w:rPr>
        <w:t xml:space="preserve">. Distribution </w:t>
      </w:r>
      <w:r w:rsidR="00407088" w:rsidRPr="007221D4">
        <w:rPr>
          <w:rStyle w:val="FigureZnak"/>
        </w:rPr>
        <w:t xml:space="preserve">and normal distribution </w:t>
      </w:r>
      <w:r w:rsidRPr="007221D4">
        <w:rPr>
          <w:rStyle w:val="FigureZnak"/>
        </w:rPr>
        <w:t xml:space="preserve">of </w:t>
      </w:r>
      <w:r w:rsidR="00407088" w:rsidRPr="007221D4">
        <w:rPr>
          <w:rStyle w:val="FigureZnak"/>
        </w:rPr>
        <w:t xml:space="preserve">log </w:t>
      </w:r>
      <w:r w:rsidRPr="007221D4">
        <w:rPr>
          <w:rStyle w:val="FigureZnak"/>
        </w:rPr>
        <w:t>returns for NASDAQ Composite Index (^IXIC).</w:t>
      </w:r>
      <w:bookmarkEnd w:id="74"/>
      <w:bookmarkEnd w:id="75"/>
      <w:bookmarkEnd w:id="76"/>
      <w:bookmarkEnd w:id="77"/>
      <w:r>
        <w:rPr>
          <w:iCs/>
          <w:sz w:val="18"/>
        </w:rPr>
        <w:br/>
        <w:t>Source: Author’s elaboration.</w:t>
      </w:r>
    </w:p>
    <w:p w14:paraId="5E786F8E" w14:textId="01D0D621" w:rsidR="00E93F7E" w:rsidRDefault="00E93F7E" w:rsidP="00E93F7E">
      <w:pPr>
        <w:ind w:firstLine="851"/>
      </w:pPr>
      <w:r w:rsidRPr="00E93F7E">
        <w:t xml:space="preserve">LSE - London Stock Exchange is a United Kingdom’s stock exchange, based in the </w:t>
      </w:r>
      <w:r w:rsidR="006264DC">
        <w:t>c</w:t>
      </w:r>
      <w:r w:rsidRPr="00E93F7E">
        <w:t xml:space="preserve">ity of London. LSE has a very rich history reaching back to </w:t>
      </w:r>
      <w:commentRangeStart w:id="78"/>
      <w:r w:rsidRPr="00E93F7E">
        <w:t>English</w:t>
      </w:r>
      <w:commentRangeEnd w:id="78"/>
      <w:r w:rsidR="00A36322">
        <w:rPr>
          <w:rStyle w:val="Odwoaniedokomentarza"/>
        </w:rPr>
        <w:commentReference w:id="78"/>
      </w:r>
      <w:r w:rsidRPr="00E93F7E">
        <w:t xml:space="preserve"> coffeehouses in the 17th and 18th centuries, and the Royal Exchange founded and opened in 1571. According to data from World Federation of Exchanges, last updated on December 2 of 2023, market capitalization of London Stock Exchange Group is $3.29 trillion.</w:t>
      </w:r>
      <w:r w:rsidR="006264DC" w:rsidRPr="006264DC">
        <w:t xml:space="preserve"> </w:t>
      </w:r>
      <w:r w:rsidR="006264DC">
        <w:t xml:space="preserve">FTSE 100 index of London Stock Exchange were </w:t>
      </w:r>
      <w:r w:rsidR="006264DC">
        <w:lastRenderedPageBreak/>
        <w:t xml:space="preserve">selected for further research </w:t>
      </w:r>
      <w:r w:rsidR="00624E32">
        <w:t>and</w:t>
      </w:r>
      <w:r w:rsidR="006264DC" w:rsidRPr="006264DC">
        <w:t xml:space="preserve"> </w:t>
      </w:r>
      <w:r w:rsidR="00624E32">
        <w:t>c</w:t>
      </w:r>
      <w:r w:rsidR="006264DC" w:rsidRPr="006264DC">
        <w:t xml:space="preserve">alculation of the logarithmic returns over time for </w:t>
      </w:r>
      <w:r w:rsidR="006264DC">
        <w:t>FTSE 100</w:t>
      </w:r>
      <w:r w:rsidR="006264DC" w:rsidRPr="006264DC">
        <w:t xml:space="preserve"> (^IXIC) are visible on Figure 3.</w:t>
      </w:r>
      <w:r w:rsidR="00407088">
        <w:t>4</w:t>
      </w:r>
      <w:r w:rsidR="006264DC" w:rsidRPr="006264DC">
        <w:t>.</w:t>
      </w:r>
    </w:p>
    <w:p w14:paraId="003BF2E7" w14:textId="29DD1E6F" w:rsidR="006264DC" w:rsidRDefault="00624E32" w:rsidP="006264DC">
      <w:pPr>
        <w:jc w:val="center"/>
      </w:pPr>
      <w:r w:rsidRPr="00624E32">
        <w:rPr>
          <w:noProof/>
        </w:rPr>
        <w:drawing>
          <wp:inline distT="0" distB="0" distL="0" distR="0" wp14:anchorId="22E54D8F" wp14:editId="1390FE84">
            <wp:extent cx="5399405" cy="3300095"/>
            <wp:effectExtent l="0" t="0" r="0" b="0"/>
            <wp:docPr id="107844868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8685" name="Obraz 1" descr="Obraz zawierający tekst, Wykres, zrzut ekranu, linia&#10;&#10;Opis wygenerowany automatycznie"/>
                    <pic:cNvPicPr/>
                  </pic:nvPicPr>
                  <pic:blipFill>
                    <a:blip r:embed="rId17"/>
                    <a:stretch>
                      <a:fillRect/>
                    </a:stretch>
                  </pic:blipFill>
                  <pic:spPr>
                    <a:xfrm>
                      <a:off x="0" y="0"/>
                      <a:ext cx="5399405" cy="3300095"/>
                    </a:xfrm>
                    <a:prstGeom prst="rect">
                      <a:avLst/>
                    </a:prstGeom>
                  </pic:spPr>
                </pic:pic>
              </a:graphicData>
            </a:graphic>
          </wp:inline>
        </w:drawing>
      </w:r>
    </w:p>
    <w:p w14:paraId="0B74F4E9" w14:textId="287EAED7" w:rsidR="006264DC" w:rsidRDefault="006264DC" w:rsidP="006264DC">
      <w:pPr>
        <w:jc w:val="center"/>
        <w:rPr>
          <w:iCs/>
          <w:sz w:val="18"/>
        </w:rPr>
      </w:pPr>
      <w:bookmarkStart w:id="79" w:name="_Toc153562250"/>
      <w:bookmarkStart w:id="80" w:name="_Toc153562486"/>
      <w:bookmarkStart w:id="81" w:name="_Toc153562647"/>
      <w:bookmarkStart w:id="82" w:name="_Toc153562783"/>
      <w:r w:rsidRPr="007221D4">
        <w:rPr>
          <w:rStyle w:val="FigureZnak"/>
        </w:rPr>
        <w:t>Fig. 3.</w:t>
      </w:r>
      <w:r w:rsidR="00407088" w:rsidRPr="007221D4">
        <w:rPr>
          <w:rStyle w:val="FigureZnak"/>
        </w:rPr>
        <w:t>4</w:t>
      </w:r>
      <w:r w:rsidRPr="007221D4">
        <w:rPr>
          <w:rStyle w:val="FigureZnak"/>
        </w:rPr>
        <w:t>. Logarithmic Returns Over Time for FTSE 100 (^FTSE100).</w:t>
      </w:r>
      <w:bookmarkEnd w:id="79"/>
      <w:bookmarkEnd w:id="80"/>
      <w:bookmarkEnd w:id="81"/>
      <w:bookmarkEnd w:id="82"/>
      <w:r>
        <w:rPr>
          <w:iCs/>
          <w:sz w:val="18"/>
        </w:rPr>
        <w:br/>
        <w:t>Source: Author’s elaboration.</w:t>
      </w:r>
    </w:p>
    <w:p w14:paraId="28AD94A6" w14:textId="4231E598" w:rsidR="006264DC" w:rsidRDefault="00407088" w:rsidP="00407088">
      <w:pPr>
        <w:ind w:firstLine="851"/>
      </w:pPr>
      <w:r w:rsidRPr="00407088">
        <w:t xml:space="preserve">Descriptive statistics along with normality tests were performed over </w:t>
      </w:r>
      <w:r>
        <w:t>FTSE 100 index</w:t>
      </w:r>
      <w:r w:rsidRPr="00407088">
        <w:t xml:space="preserve"> with observations displayed on Figure 3.</w:t>
      </w:r>
      <w:r>
        <w:t>5</w:t>
      </w:r>
      <w:r w:rsidRPr="00407088">
        <w:t>.</w:t>
      </w:r>
    </w:p>
    <w:p w14:paraId="004A4E12" w14:textId="041B9249" w:rsidR="00407088" w:rsidRDefault="00407088" w:rsidP="00407088">
      <w:pPr>
        <w:jc w:val="center"/>
      </w:pPr>
      <w:r w:rsidRPr="00407088">
        <w:rPr>
          <w:noProof/>
        </w:rPr>
        <w:drawing>
          <wp:inline distT="0" distB="0" distL="0" distR="0" wp14:anchorId="30C7BF61" wp14:editId="7381025B">
            <wp:extent cx="5399405" cy="2188210"/>
            <wp:effectExtent l="0" t="0" r="0" b="2540"/>
            <wp:docPr id="87861222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2223" name="Obraz 1" descr="Obraz zawierający tekst, zrzut ekranu, Czcionka&#10;&#10;Opis wygenerowany automatycznie"/>
                    <pic:cNvPicPr/>
                  </pic:nvPicPr>
                  <pic:blipFill>
                    <a:blip r:embed="rId18"/>
                    <a:stretch>
                      <a:fillRect/>
                    </a:stretch>
                  </pic:blipFill>
                  <pic:spPr>
                    <a:xfrm>
                      <a:off x="0" y="0"/>
                      <a:ext cx="5399405" cy="2188210"/>
                    </a:xfrm>
                    <a:prstGeom prst="rect">
                      <a:avLst/>
                    </a:prstGeom>
                  </pic:spPr>
                </pic:pic>
              </a:graphicData>
            </a:graphic>
          </wp:inline>
        </w:drawing>
      </w:r>
    </w:p>
    <w:p w14:paraId="3DA1A670" w14:textId="717ECCAB" w:rsidR="00407088" w:rsidRPr="002D5A34" w:rsidRDefault="00407088" w:rsidP="00407088">
      <w:pPr>
        <w:jc w:val="center"/>
        <w:rPr>
          <w:iCs/>
          <w:sz w:val="18"/>
        </w:rPr>
      </w:pPr>
      <w:bookmarkStart w:id="83" w:name="_Toc153562251"/>
      <w:bookmarkStart w:id="84" w:name="_Toc153562487"/>
      <w:bookmarkStart w:id="85" w:name="_Toc153562648"/>
      <w:bookmarkStart w:id="86" w:name="_Toc153562784"/>
      <w:r w:rsidRPr="007221D4">
        <w:rPr>
          <w:rStyle w:val="FigureZnak"/>
        </w:rPr>
        <w:t>Fig. 3.5. Application output of generated insights from FTSE 100 (^FTSE100) descriptive statistics.</w:t>
      </w:r>
      <w:bookmarkEnd w:id="83"/>
      <w:bookmarkEnd w:id="84"/>
      <w:bookmarkEnd w:id="85"/>
      <w:bookmarkEnd w:id="86"/>
      <w:r>
        <w:rPr>
          <w:iCs/>
          <w:sz w:val="18"/>
        </w:rPr>
        <w:br/>
        <w:t>Source: Author’s elaboration.</w:t>
      </w:r>
    </w:p>
    <w:p w14:paraId="4FCCD669" w14:textId="77777777" w:rsidR="00407088" w:rsidRDefault="00407088" w:rsidP="006264DC"/>
    <w:p w14:paraId="6B823624" w14:textId="3A8E61F2" w:rsidR="00407088" w:rsidRDefault="00407088" w:rsidP="00407088">
      <w:r>
        <w:t>Distribution of logarithmic return values is shown on Figure 3.6.</w:t>
      </w:r>
    </w:p>
    <w:p w14:paraId="16EC39B6" w14:textId="32939786" w:rsidR="00F43CBC" w:rsidRDefault="00407088" w:rsidP="00F43CBC">
      <w:pPr>
        <w:jc w:val="center"/>
      </w:pPr>
      <w:bookmarkStart w:id="87" w:name="_Toc153562649"/>
      <w:r w:rsidRPr="00407088">
        <w:rPr>
          <w:noProof/>
        </w:rPr>
        <w:lastRenderedPageBreak/>
        <w:drawing>
          <wp:inline distT="0" distB="0" distL="0" distR="0" wp14:anchorId="1F05B02D" wp14:editId="3642B0AB">
            <wp:extent cx="5399405" cy="3509010"/>
            <wp:effectExtent l="0" t="0" r="0" b="0"/>
            <wp:docPr id="1025819914" name="Obraz 1" descr="Obraz zawierający Wykres,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9914" name="Obraz 1" descr="Obraz zawierający Wykres, diagram, linia, zrzut ekranu&#10;&#10;Opis wygenerowany automatycznie"/>
                    <pic:cNvPicPr/>
                  </pic:nvPicPr>
                  <pic:blipFill>
                    <a:blip r:embed="rId19"/>
                    <a:stretch>
                      <a:fillRect/>
                    </a:stretch>
                  </pic:blipFill>
                  <pic:spPr>
                    <a:xfrm>
                      <a:off x="0" y="0"/>
                      <a:ext cx="5399405" cy="3509010"/>
                    </a:xfrm>
                    <a:prstGeom prst="rect">
                      <a:avLst/>
                    </a:prstGeom>
                  </pic:spPr>
                </pic:pic>
              </a:graphicData>
            </a:graphic>
          </wp:inline>
        </w:drawing>
      </w:r>
    </w:p>
    <w:p w14:paraId="5B7EFF31" w14:textId="3244DD58" w:rsidR="00726CEF" w:rsidRPr="00726CEF" w:rsidRDefault="00726CEF" w:rsidP="00F43CBC">
      <w:pPr>
        <w:pStyle w:val="Figure"/>
      </w:pPr>
      <w:bookmarkStart w:id="88" w:name="_Toc153562785"/>
      <w:r w:rsidRPr="007221D4">
        <w:rPr>
          <w:rStyle w:val="FigureZnak"/>
        </w:rPr>
        <w:t>Fig. 3.</w:t>
      </w:r>
      <w:r w:rsidR="00407088" w:rsidRPr="007221D4">
        <w:rPr>
          <w:rStyle w:val="FigureZnak"/>
        </w:rPr>
        <w:t>6</w:t>
      </w:r>
      <w:r w:rsidRPr="007221D4">
        <w:rPr>
          <w:rStyle w:val="FigureZnak"/>
        </w:rPr>
        <w:t xml:space="preserve">. </w:t>
      </w:r>
      <w:r w:rsidR="00407088" w:rsidRPr="007221D4">
        <w:rPr>
          <w:rStyle w:val="FigureZnak"/>
        </w:rPr>
        <w:t xml:space="preserve">Distribution and normal distribution of log returns for </w:t>
      </w:r>
      <w:r w:rsidRPr="007221D4">
        <w:rPr>
          <w:rStyle w:val="FigureZnak"/>
        </w:rPr>
        <w:t>FTSE 100 (^FTSE100).</w:t>
      </w:r>
      <w:r>
        <w:br/>
        <w:t>Source: Author’s elaboration.</w:t>
      </w:r>
      <w:bookmarkEnd w:id="87"/>
      <w:bookmarkEnd w:id="88"/>
    </w:p>
    <w:p w14:paraId="3D46706C" w14:textId="5A77C171" w:rsidR="008D2AEA" w:rsidRDefault="00726CEF" w:rsidP="008D2AEA">
      <w:pPr>
        <w:ind w:firstLine="851"/>
      </w:pPr>
      <w:r w:rsidRPr="00726CEF">
        <w:t>WSE - Warsaw Stock Exchange is Polish stock exchange, founded in 1817 and currently located in the city centre of Warsaw. Market capitalization of WSE, according to their statistics is equal to EUR 252.8 billion, which, together with 416 companies quoted, makes it the biggest stock in central and eastern Europe. The most important indices of WSE are WIG 20 and WIG 30</w:t>
      </w:r>
      <w:r w:rsidR="008D2AEA">
        <w:t>. Calculation of the logarithmic returns over time for WIG 30 index are visible on Figure 3.</w:t>
      </w:r>
      <w:r w:rsidR="00407088">
        <w:t>7</w:t>
      </w:r>
      <w:r w:rsidR="008D2AEA">
        <w:t>.</w:t>
      </w:r>
    </w:p>
    <w:p w14:paraId="467ACB09" w14:textId="77777777" w:rsidR="003971C0" w:rsidRDefault="003971C0" w:rsidP="008D2AEA">
      <w:pPr>
        <w:ind w:firstLine="851"/>
      </w:pPr>
    </w:p>
    <w:p w14:paraId="41041A0B" w14:textId="0F0AC200" w:rsidR="00726CEF" w:rsidRDefault="00624E32" w:rsidP="008D2AEA">
      <w:pPr>
        <w:jc w:val="center"/>
      </w:pPr>
      <w:r w:rsidRPr="00624E32">
        <w:rPr>
          <w:noProof/>
        </w:rPr>
        <w:lastRenderedPageBreak/>
        <w:drawing>
          <wp:inline distT="0" distB="0" distL="0" distR="0" wp14:anchorId="2AC12E87" wp14:editId="7A624C76">
            <wp:extent cx="5399405" cy="3319145"/>
            <wp:effectExtent l="0" t="0" r="0" b="0"/>
            <wp:docPr id="1320016438" name="Obraz 1" descr="Obraz zawierający Wykres, zrzut ekranu,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16438" name="Obraz 1" descr="Obraz zawierający Wykres, zrzut ekranu, tekst, diagram&#10;&#10;Opis wygenerowany automatycznie"/>
                    <pic:cNvPicPr/>
                  </pic:nvPicPr>
                  <pic:blipFill>
                    <a:blip r:embed="rId20"/>
                    <a:stretch>
                      <a:fillRect/>
                    </a:stretch>
                  </pic:blipFill>
                  <pic:spPr>
                    <a:xfrm>
                      <a:off x="0" y="0"/>
                      <a:ext cx="5399405" cy="3319145"/>
                    </a:xfrm>
                    <a:prstGeom prst="rect">
                      <a:avLst/>
                    </a:prstGeom>
                  </pic:spPr>
                </pic:pic>
              </a:graphicData>
            </a:graphic>
          </wp:inline>
        </w:drawing>
      </w:r>
    </w:p>
    <w:p w14:paraId="0EA076C8" w14:textId="22729EEA" w:rsidR="00726CEF" w:rsidRPr="008D2AEA" w:rsidRDefault="008D2AEA" w:rsidP="008D2AEA">
      <w:pPr>
        <w:jc w:val="center"/>
        <w:rPr>
          <w:iCs/>
          <w:sz w:val="18"/>
        </w:rPr>
      </w:pPr>
      <w:bookmarkStart w:id="89" w:name="_Toc153562252"/>
      <w:bookmarkStart w:id="90" w:name="_Toc153562488"/>
      <w:bookmarkStart w:id="91" w:name="_Toc153562650"/>
      <w:bookmarkStart w:id="92" w:name="_Toc153562786"/>
      <w:r w:rsidRPr="007221D4">
        <w:rPr>
          <w:rStyle w:val="FigureZnak"/>
        </w:rPr>
        <w:t>Fig. 3.</w:t>
      </w:r>
      <w:r w:rsidR="00407088" w:rsidRPr="007221D4">
        <w:rPr>
          <w:rStyle w:val="FigureZnak"/>
        </w:rPr>
        <w:t>7</w:t>
      </w:r>
      <w:r w:rsidRPr="007221D4">
        <w:rPr>
          <w:rStyle w:val="FigureZnak"/>
        </w:rPr>
        <w:t>. Logarithmic Returns Over Time for WIG 30.</w:t>
      </w:r>
      <w:bookmarkEnd w:id="89"/>
      <w:bookmarkEnd w:id="90"/>
      <w:bookmarkEnd w:id="91"/>
      <w:bookmarkEnd w:id="92"/>
      <w:r>
        <w:rPr>
          <w:iCs/>
          <w:sz w:val="18"/>
        </w:rPr>
        <w:t xml:space="preserve"> </w:t>
      </w:r>
      <w:r>
        <w:rPr>
          <w:iCs/>
          <w:sz w:val="18"/>
        </w:rPr>
        <w:br/>
        <w:t>Source: Author’s elaboration.</w:t>
      </w:r>
    </w:p>
    <w:p w14:paraId="69D4AEB2" w14:textId="0C28A7B6" w:rsidR="00407088" w:rsidRDefault="00407088" w:rsidP="00407088">
      <w:pPr>
        <w:ind w:firstLine="851"/>
      </w:pPr>
      <w:r w:rsidRPr="00407088">
        <w:t xml:space="preserve">Descriptive statistics along with normality tests were performed over </w:t>
      </w:r>
      <w:r>
        <w:t>WIG 30 index</w:t>
      </w:r>
      <w:r w:rsidRPr="00407088">
        <w:t xml:space="preserve"> with observations displayed on Figure 3.</w:t>
      </w:r>
      <w:r>
        <w:t>8</w:t>
      </w:r>
      <w:r w:rsidRPr="00407088">
        <w:t>.</w:t>
      </w:r>
    </w:p>
    <w:p w14:paraId="1F3EE005" w14:textId="589CBAD8" w:rsidR="00407088" w:rsidRDefault="00407088" w:rsidP="00407088">
      <w:pPr>
        <w:jc w:val="center"/>
      </w:pPr>
      <w:r w:rsidRPr="00407088">
        <w:rPr>
          <w:noProof/>
        </w:rPr>
        <w:drawing>
          <wp:inline distT="0" distB="0" distL="0" distR="0" wp14:anchorId="0FB8DEC4" wp14:editId="3A7CEDEE">
            <wp:extent cx="5399405" cy="2112010"/>
            <wp:effectExtent l="0" t="0" r="0" b="2540"/>
            <wp:docPr id="19181488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8832" name="Obraz 1" descr="Obraz zawierający tekst, zrzut ekranu, Czcionka&#10;&#10;Opis wygenerowany automatycznie"/>
                    <pic:cNvPicPr/>
                  </pic:nvPicPr>
                  <pic:blipFill>
                    <a:blip r:embed="rId21"/>
                    <a:stretch>
                      <a:fillRect/>
                    </a:stretch>
                  </pic:blipFill>
                  <pic:spPr>
                    <a:xfrm>
                      <a:off x="0" y="0"/>
                      <a:ext cx="5399405" cy="2112010"/>
                    </a:xfrm>
                    <a:prstGeom prst="rect">
                      <a:avLst/>
                    </a:prstGeom>
                  </pic:spPr>
                </pic:pic>
              </a:graphicData>
            </a:graphic>
          </wp:inline>
        </w:drawing>
      </w:r>
    </w:p>
    <w:p w14:paraId="4A24F53C" w14:textId="25755CB7" w:rsidR="00407088" w:rsidRPr="002D5A34" w:rsidRDefault="00407088" w:rsidP="00407088">
      <w:pPr>
        <w:jc w:val="center"/>
        <w:rPr>
          <w:iCs/>
          <w:sz w:val="18"/>
        </w:rPr>
      </w:pPr>
      <w:bookmarkStart w:id="93" w:name="_Toc153562253"/>
      <w:bookmarkStart w:id="94" w:name="_Toc153562489"/>
      <w:bookmarkStart w:id="95" w:name="_Toc153562651"/>
      <w:bookmarkStart w:id="96" w:name="_Toc153562787"/>
      <w:r w:rsidRPr="007221D4">
        <w:rPr>
          <w:rStyle w:val="FigureZnak"/>
        </w:rPr>
        <w:t>Fig. 3.8. Application output of generated insights from WIG 30 descriptive statistics.</w:t>
      </w:r>
      <w:bookmarkEnd w:id="93"/>
      <w:bookmarkEnd w:id="94"/>
      <w:bookmarkEnd w:id="95"/>
      <w:bookmarkEnd w:id="96"/>
      <w:r>
        <w:rPr>
          <w:iCs/>
          <w:sz w:val="18"/>
        </w:rPr>
        <w:t xml:space="preserve"> </w:t>
      </w:r>
      <w:r>
        <w:rPr>
          <w:iCs/>
          <w:sz w:val="18"/>
        </w:rPr>
        <w:br/>
        <w:t>Source: Author’s elaboration.</w:t>
      </w:r>
    </w:p>
    <w:p w14:paraId="06E0DB56" w14:textId="77777777" w:rsidR="00407088" w:rsidRDefault="00407088" w:rsidP="00407088"/>
    <w:p w14:paraId="7B4B323A" w14:textId="296AE421" w:rsidR="00407088" w:rsidRDefault="00407088" w:rsidP="00407088">
      <w:r>
        <w:t>Distribution of logarithmic return values is shown on Figure 3.9.</w:t>
      </w:r>
    </w:p>
    <w:p w14:paraId="2E5E11F5" w14:textId="6328ACBF" w:rsidR="00F43CBC" w:rsidRDefault="00D5141A" w:rsidP="00F43CBC">
      <w:pPr>
        <w:jc w:val="center"/>
      </w:pPr>
      <w:bookmarkStart w:id="97" w:name="_Toc153562652"/>
      <w:r w:rsidRPr="00D5141A">
        <w:rPr>
          <w:noProof/>
        </w:rPr>
        <w:lastRenderedPageBreak/>
        <w:drawing>
          <wp:inline distT="0" distB="0" distL="0" distR="0" wp14:anchorId="1EACAE4B" wp14:editId="2CCC57F2">
            <wp:extent cx="5399405" cy="3519170"/>
            <wp:effectExtent l="0" t="0" r="0" b="5080"/>
            <wp:docPr id="142739686" name="Obraz 1" descr="Obraz zawierający Wykres,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9686" name="Obraz 1" descr="Obraz zawierający Wykres, diagram, linia, zrzut ekranu&#10;&#10;Opis wygenerowany automatycznie"/>
                    <pic:cNvPicPr/>
                  </pic:nvPicPr>
                  <pic:blipFill>
                    <a:blip r:embed="rId22"/>
                    <a:stretch>
                      <a:fillRect/>
                    </a:stretch>
                  </pic:blipFill>
                  <pic:spPr>
                    <a:xfrm>
                      <a:off x="0" y="0"/>
                      <a:ext cx="5399405" cy="3519170"/>
                    </a:xfrm>
                    <a:prstGeom prst="rect">
                      <a:avLst/>
                    </a:prstGeom>
                  </pic:spPr>
                </pic:pic>
              </a:graphicData>
            </a:graphic>
          </wp:inline>
        </w:drawing>
      </w:r>
    </w:p>
    <w:p w14:paraId="36F92E24" w14:textId="3D52D910" w:rsidR="00407088" w:rsidRPr="00726CEF" w:rsidRDefault="00407088" w:rsidP="00F43CBC">
      <w:pPr>
        <w:pStyle w:val="Figure"/>
      </w:pPr>
      <w:bookmarkStart w:id="98" w:name="_Toc153562788"/>
      <w:r w:rsidRPr="007221D4">
        <w:rPr>
          <w:rStyle w:val="FigureZnak"/>
        </w:rPr>
        <w:t>Fig. 3.9. Distribution and normal distribution of log returns for WIG 30.</w:t>
      </w:r>
      <w:r>
        <w:br/>
        <w:t>Source: Author’s elaboration.</w:t>
      </w:r>
      <w:bookmarkEnd w:id="97"/>
      <w:bookmarkEnd w:id="98"/>
    </w:p>
    <w:p w14:paraId="146C8EAC" w14:textId="61EDAA16" w:rsidR="00726CEF" w:rsidRDefault="00726CEF" w:rsidP="00726CEF">
      <w:pPr>
        <w:ind w:firstLine="851"/>
      </w:pPr>
      <w:r w:rsidRPr="00726CEF">
        <w:t xml:space="preserve">TSE - Tokyo Stock Exchange, is a Japanese stock exchange located in Tokyo, owned by Japanese Exchange Group (JPX). It was established in 1878, and was closed during the second world war. It was reopened in 1949. During the 1983-1990 period, TSE accounted for more than 60% of the world's stock market capitalization. In 2023, TSE market cap is equal to $5.65 trillion. </w:t>
      </w:r>
      <w:r w:rsidR="003971C0">
        <w:t>Analysed index,</w:t>
      </w:r>
      <w:r w:rsidRPr="00726CEF">
        <w:t xml:space="preserve"> Nikkei 225, is also the biggest index on Tokyo Stock Exchange</w:t>
      </w:r>
      <w:r w:rsidR="003971C0">
        <w:t>. Calculation of the logarithmic returns over time for Nikkei 225 index are visible on Figure 3.</w:t>
      </w:r>
      <w:r w:rsidR="00D5141A">
        <w:t>10</w:t>
      </w:r>
      <w:r w:rsidR="003971C0">
        <w:t>.</w:t>
      </w:r>
    </w:p>
    <w:p w14:paraId="795560F2" w14:textId="77777777" w:rsidR="00D5141A" w:rsidRDefault="00D5141A" w:rsidP="00726CEF">
      <w:pPr>
        <w:ind w:firstLine="851"/>
      </w:pPr>
    </w:p>
    <w:p w14:paraId="1D741FF9" w14:textId="70358FCB" w:rsidR="009F0FEA" w:rsidRDefault="00624E32" w:rsidP="009F0FEA">
      <w:pPr>
        <w:jc w:val="center"/>
      </w:pPr>
      <w:r w:rsidRPr="00624E32">
        <w:rPr>
          <w:noProof/>
        </w:rPr>
        <w:lastRenderedPageBreak/>
        <w:drawing>
          <wp:inline distT="0" distB="0" distL="0" distR="0" wp14:anchorId="51DA616C" wp14:editId="46539A7D">
            <wp:extent cx="5399405" cy="3307080"/>
            <wp:effectExtent l="0" t="0" r="0" b="7620"/>
            <wp:docPr id="252293658" name="Obraz 1" descr="Obraz zawierający Wykres, tekst,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3658" name="Obraz 1" descr="Obraz zawierający Wykres, tekst, linia, zrzut ekranu&#10;&#10;Opis wygenerowany automatycznie"/>
                    <pic:cNvPicPr/>
                  </pic:nvPicPr>
                  <pic:blipFill>
                    <a:blip r:embed="rId23"/>
                    <a:stretch>
                      <a:fillRect/>
                    </a:stretch>
                  </pic:blipFill>
                  <pic:spPr>
                    <a:xfrm>
                      <a:off x="0" y="0"/>
                      <a:ext cx="5399405" cy="3307080"/>
                    </a:xfrm>
                    <a:prstGeom prst="rect">
                      <a:avLst/>
                    </a:prstGeom>
                  </pic:spPr>
                </pic:pic>
              </a:graphicData>
            </a:graphic>
          </wp:inline>
        </w:drawing>
      </w:r>
    </w:p>
    <w:p w14:paraId="1A508E41" w14:textId="3700F896" w:rsidR="009F0FEA" w:rsidRPr="008D2AEA" w:rsidRDefault="009F0FEA" w:rsidP="009F0FEA">
      <w:pPr>
        <w:jc w:val="center"/>
        <w:rPr>
          <w:iCs/>
          <w:sz w:val="18"/>
        </w:rPr>
      </w:pPr>
      <w:bookmarkStart w:id="99" w:name="_Toc153562254"/>
      <w:bookmarkStart w:id="100" w:name="_Toc153562490"/>
      <w:bookmarkStart w:id="101" w:name="_Toc153562653"/>
      <w:bookmarkStart w:id="102" w:name="_Toc153562789"/>
      <w:r w:rsidRPr="007221D4">
        <w:rPr>
          <w:rStyle w:val="FigureZnak"/>
        </w:rPr>
        <w:t>Fig. 3.</w:t>
      </w:r>
      <w:r w:rsidR="00D5141A" w:rsidRPr="007221D4">
        <w:rPr>
          <w:rStyle w:val="FigureZnak"/>
        </w:rPr>
        <w:t>10</w:t>
      </w:r>
      <w:r w:rsidRPr="007221D4">
        <w:rPr>
          <w:rStyle w:val="FigureZnak"/>
        </w:rPr>
        <w:t>. Logarithmic Returns Over Time for Nikkei 225 (N225).</w:t>
      </w:r>
      <w:bookmarkEnd w:id="99"/>
      <w:bookmarkEnd w:id="100"/>
      <w:bookmarkEnd w:id="101"/>
      <w:bookmarkEnd w:id="102"/>
      <w:r>
        <w:rPr>
          <w:iCs/>
          <w:sz w:val="18"/>
        </w:rPr>
        <w:t xml:space="preserve"> </w:t>
      </w:r>
      <w:r>
        <w:rPr>
          <w:iCs/>
          <w:sz w:val="18"/>
        </w:rPr>
        <w:br/>
        <w:t>Source: Author’s elaboration.</w:t>
      </w:r>
    </w:p>
    <w:p w14:paraId="4A96BB2B" w14:textId="23780A54" w:rsidR="00D5141A" w:rsidRDefault="00D5141A" w:rsidP="00D5141A">
      <w:pPr>
        <w:ind w:firstLine="851"/>
      </w:pPr>
      <w:bookmarkStart w:id="103" w:name="_Toc150889545"/>
      <w:bookmarkStart w:id="104" w:name="_Toc150889624"/>
      <w:bookmarkStart w:id="105" w:name="_Toc150890200"/>
      <w:r w:rsidRPr="00407088">
        <w:t xml:space="preserve">Descriptive statistics along with normality tests were performed over </w:t>
      </w:r>
      <w:r>
        <w:rPr>
          <w:iCs/>
          <w:sz w:val="18"/>
        </w:rPr>
        <w:t xml:space="preserve">Nikkei 225 index </w:t>
      </w:r>
      <w:r w:rsidRPr="00407088">
        <w:t>with observations displayed on Figure 3.</w:t>
      </w:r>
      <w:r>
        <w:t>11</w:t>
      </w:r>
      <w:r w:rsidRPr="00407088">
        <w:t>.</w:t>
      </w:r>
    </w:p>
    <w:p w14:paraId="13973FEF" w14:textId="1C45B697" w:rsidR="00D5141A" w:rsidRDefault="00D5141A" w:rsidP="00D5141A">
      <w:pPr>
        <w:jc w:val="center"/>
      </w:pPr>
      <w:r w:rsidRPr="00D5141A">
        <w:rPr>
          <w:noProof/>
        </w:rPr>
        <w:drawing>
          <wp:inline distT="0" distB="0" distL="0" distR="0" wp14:anchorId="397A8D9B" wp14:editId="2B1E1369">
            <wp:extent cx="5399405" cy="2168525"/>
            <wp:effectExtent l="0" t="0" r="0" b="3175"/>
            <wp:docPr id="34758416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84162" name="Obraz 1" descr="Obraz zawierający tekst, zrzut ekranu, Czcionka&#10;&#10;Opis wygenerowany automatycznie"/>
                    <pic:cNvPicPr/>
                  </pic:nvPicPr>
                  <pic:blipFill>
                    <a:blip r:embed="rId24"/>
                    <a:stretch>
                      <a:fillRect/>
                    </a:stretch>
                  </pic:blipFill>
                  <pic:spPr>
                    <a:xfrm>
                      <a:off x="0" y="0"/>
                      <a:ext cx="5399405" cy="2168525"/>
                    </a:xfrm>
                    <a:prstGeom prst="rect">
                      <a:avLst/>
                    </a:prstGeom>
                  </pic:spPr>
                </pic:pic>
              </a:graphicData>
            </a:graphic>
          </wp:inline>
        </w:drawing>
      </w:r>
    </w:p>
    <w:p w14:paraId="2C7C691A" w14:textId="3084AA40" w:rsidR="00D5141A" w:rsidRPr="002D5A34" w:rsidRDefault="00D5141A" w:rsidP="00D5141A">
      <w:pPr>
        <w:jc w:val="center"/>
        <w:rPr>
          <w:iCs/>
          <w:sz w:val="18"/>
        </w:rPr>
      </w:pPr>
      <w:bookmarkStart w:id="106" w:name="_Toc153562255"/>
      <w:bookmarkStart w:id="107" w:name="_Toc153562491"/>
      <w:bookmarkStart w:id="108" w:name="_Toc153562654"/>
      <w:bookmarkStart w:id="109" w:name="_Toc153562790"/>
      <w:r w:rsidRPr="007221D4">
        <w:rPr>
          <w:rStyle w:val="FigureZnak"/>
        </w:rPr>
        <w:t>Fig. 3.11. Application output of generated insights from Nikkei 225 (N225) descriptive statistics.</w:t>
      </w:r>
      <w:bookmarkEnd w:id="106"/>
      <w:bookmarkEnd w:id="107"/>
      <w:bookmarkEnd w:id="108"/>
      <w:bookmarkEnd w:id="109"/>
      <w:r>
        <w:rPr>
          <w:iCs/>
          <w:sz w:val="18"/>
        </w:rPr>
        <w:t xml:space="preserve"> </w:t>
      </w:r>
      <w:r>
        <w:rPr>
          <w:iCs/>
          <w:sz w:val="18"/>
        </w:rPr>
        <w:br/>
        <w:t>Source: Author’s elaboration.</w:t>
      </w:r>
    </w:p>
    <w:p w14:paraId="3BD8C38B" w14:textId="77777777" w:rsidR="00D5141A" w:rsidRDefault="00D5141A" w:rsidP="00D5141A"/>
    <w:p w14:paraId="05D26EB6" w14:textId="7BA63795" w:rsidR="00D5141A" w:rsidRDefault="00D5141A" w:rsidP="00D5141A">
      <w:r>
        <w:t>Distribution of logarithmic return values is shown on Figure 3.12.</w:t>
      </w:r>
    </w:p>
    <w:p w14:paraId="573E2149" w14:textId="7B83A72E" w:rsidR="00F43CBC" w:rsidRDefault="00D5141A" w:rsidP="00F43CBC">
      <w:pPr>
        <w:jc w:val="center"/>
      </w:pPr>
      <w:bookmarkStart w:id="110" w:name="_Toc153562655"/>
      <w:r w:rsidRPr="00D5141A">
        <w:rPr>
          <w:noProof/>
        </w:rPr>
        <w:lastRenderedPageBreak/>
        <w:drawing>
          <wp:inline distT="0" distB="0" distL="0" distR="0" wp14:anchorId="1D418C2B" wp14:editId="7040D24D">
            <wp:extent cx="5399405" cy="3526155"/>
            <wp:effectExtent l="0" t="0" r="0" b="0"/>
            <wp:docPr id="389820093" name="Obraz 1" descr="Obraz zawierający Wykres, diagram,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20093" name="Obraz 1" descr="Obraz zawierający Wykres, diagram, linia, tekst&#10;&#10;Opis wygenerowany automatycznie"/>
                    <pic:cNvPicPr/>
                  </pic:nvPicPr>
                  <pic:blipFill>
                    <a:blip r:embed="rId25"/>
                    <a:stretch>
                      <a:fillRect/>
                    </a:stretch>
                  </pic:blipFill>
                  <pic:spPr>
                    <a:xfrm>
                      <a:off x="0" y="0"/>
                      <a:ext cx="5399405" cy="3526155"/>
                    </a:xfrm>
                    <a:prstGeom prst="rect">
                      <a:avLst/>
                    </a:prstGeom>
                  </pic:spPr>
                </pic:pic>
              </a:graphicData>
            </a:graphic>
          </wp:inline>
        </w:drawing>
      </w:r>
    </w:p>
    <w:p w14:paraId="74EDECF8" w14:textId="2A77F6A7" w:rsidR="00D5141A" w:rsidRDefault="00D5141A" w:rsidP="00F43CBC">
      <w:pPr>
        <w:pStyle w:val="Figure"/>
      </w:pPr>
      <w:bookmarkStart w:id="111" w:name="_Toc153562791"/>
      <w:r w:rsidRPr="007221D4">
        <w:rPr>
          <w:rStyle w:val="FigureZnak"/>
        </w:rPr>
        <w:t>Fig. 3.12. Distribution and normal distribution of log returns for Nikkei 225 (N225).</w:t>
      </w:r>
      <w:r>
        <w:br/>
        <w:t>Source: Author’s elaboration.</w:t>
      </w:r>
      <w:bookmarkEnd w:id="110"/>
      <w:bookmarkEnd w:id="111"/>
    </w:p>
    <w:p w14:paraId="132C6CAC" w14:textId="39E19AAC" w:rsidR="00D5141A" w:rsidRPr="00726CEF" w:rsidRDefault="00B52398" w:rsidP="00B52398">
      <w:pPr>
        <w:ind w:firstLine="851"/>
      </w:pPr>
      <w:r w:rsidRPr="00B52398">
        <w:t>Insights from descriptive statistics are repeatable across all stock exchanges indices that were researched. Each dataset demonstrated returns that significantly deviate from a normal distribution, as evidenced by a very low p-values from the Shapiro-Wilk tests. Standard deviations of returns indicate moderate volatility across all indices, while level of volatility varies, none of the datasets show excessively high volatility. All datasets exhibited fat tails with high kurtosis values, indicating a higher likelihood of extreme returns, both positive and negative. For all indexes except WIG, skewness had a negative value indicating a left tail, which means that there are more frequent small gains and a few significant losses. Lack of normal distribution can be caused by many factors, leverage effects, volatility clustering, fat tails observed in all four datasets, meaning more extreme movements, structural breaks and many others. It</w:t>
      </w:r>
      <w:r>
        <w:t xml:space="preserve"> is</w:t>
      </w:r>
      <w:r w:rsidRPr="00B52398">
        <w:t xml:space="preserve"> hard to determine the cause but the effect is clearly visible on the chart.</w:t>
      </w:r>
    </w:p>
    <w:p w14:paraId="40C3B6B7" w14:textId="2F45673E" w:rsidR="00726CEF" w:rsidRDefault="005F43A2" w:rsidP="00726CEF">
      <w:pPr>
        <w:pStyle w:val="2ndLevelGeading"/>
      </w:pPr>
      <w:bookmarkStart w:id="112" w:name="_Toc153562386"/>
      <w:r>
        <w:t xml:space="preserve">3.2 </w:t>
      </w:r>
      <w:bookmarkEnd w:id="103"/>
      <w:bookmarkEnd w:id="104"/>
      <w:r w:rsidR="00A04865">
        <w:t>Data preparation</w:t>
      </w:r>
      <w:bookmarkEnd w:id="105"/>
      <w:bookmarkEnd w:id="112"/>
    </w:p>
    <w:p w14:paraId="6E48FCFD" w14:textId="423FC0E1" w:rsidR="00726CEF" w:rsidRDefault="00726CEF" w:rsidP="00726CEF">
      <w:pPr>
        <w:ind w:firstLine="851"/>
      </w:pPr>
      <w:r>
        <w:t xml:space="preserve">For a correct usage of application the data have to be formatted with specific guidelines to avoid errors. The input file have to be in </w:t>
      </w:r>
      <w:r w:rsidRPr="00726CEF">
        <w:t>comma-separated values</w:t>
      </w:r>
      <w:r>
        <w:t xml:space="preserve"> format and include a column indicating date and closing index value for that day. “Date” column has to be in date-time format so the program reads it correctly, however the order is not affecting application. “Close” column require</w:t>
      </w:r>
      <w:r w:rsidR="008D2AEA">
        <w:t>s</w:t>
      </w:r>
      <w:r>
        <w:t xml:space="preserve"> correct label with no spaces</w:t>
      </w:r>
      <w:r w:rsidR="008D2AEA">
        <w:t>, starting with a capital letter.</w:t>
      </w:r>
      <w:r w:rsidR="00884AC3">
        <w:t xml:space="preserve"> It is also important that “Close” column</w:t>
      </w:r>
      <w:r w:rsidR="00690E68">
        <w:t xml:space="preserve"> values should not have any null </w:t>
      </w:r>
      <w:commentRangeStart w:id="113"/>
      <w:commentRangeStart w:id="114"/>
      <w:r w:rsidR="00190FE7">
        <w:t>values</w:t>
      </w:r>
      <w:commentRangeEnd w:id="113"/>
      <w:r w:rsidR="00190FE7">
        <w:rPr>
          <w:rStyle w:val="Odwoaniedokomentarza"/>
        </w:rPr>
        <w:commentReference w:id="113"/>
      </w:r>
      <w:commentRangeEnd w:id="114"/>
      <w:r w:rsidR="00190FE7">
        <w:rPr>
          <w:rStyle w:val="Odwoaniedokomentarza"/>
        </w:rPr>
        <w:commentReference w:id="114"/>
      </w:r>
      <w:r w:rsidR="00190FE7">
        <w:t xml:space="preserve"> and each float type observation</w:t>
      </w:r>
      <w:r w:rsidR="00884AC3">
        <w:t xml:space="preserve"> </w:t>
      </w:r>
      <w:r w:rsidR="00190FE7">
        <w:t xml:space="preserve">needs to have a dot as a decimal separator. Sample dataset structure that suits input file requirements of the </w:t>
      </w:r>
      <w:r w:rsidR="00190FE7">
        <w:lastRenderedPageBreak/>
        <w:t>application and is often provided by market data sources is shown on Figure 3</w:t>
      </w:r>
      <w:r w:rsidR="00F13A44">
        <w:t>.</w:t>
      </w:r>
      <w:r w:rsidR="00C849F0">
        <w:t>13</w:t>
      </w:r>
      <w:r w:rsidR="00F13A44">
        <w:t xml:space="preserve"> for NASDAQ Composite Index.</w:t>
      </w:r>
    </w:p>
    <w:p w14:paraId="6762C5D8" w14:textId="7EB0EFFA" w:rsidR="00F13A44" w:rsidRDefault="00F13A44" w:rsidP="00BB5ED2">
      <w:pPr>
        <w:jc w:val="center"/>
      </w:pPr>
      <w:r>
        <w:rPr>
          <w:noProof/>
        </w:rPr>
        <w:drawing>
          <wp:inline distT="0" distB="0" distL="0" distR="0" wp14:anchorId="64F34380" wp14:editId="6ACC23BE">
            <wp:extent cx="5399405" cy="4831715"/>
            <wp:effectExtent l="0" t="0" r="0" b="6985"/>
            <wp:docPr id="2639634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63428" name=""/>
                    <pic:cNvPicPr/>
                  </pic:nvPicPr>
                  <pic:blipFill>
                    <a:blip r:embed="rId26"/>
                    <a:stretch>
                      <a:fillRect/>
                    </a:stretch>
                  </pic:blipFill>
                  <pic:spPr>
                    <a:xfrm>
                      <a:off x="0" y="0"/>
                      <a:ext cx="5399405" cy="4831715"/>
                    </a:xfrm>
                    <a:prstGeom prst="rect">
                      <a:avLst/>
                    </a:prstGeom>
                  </pic:spPr>
                </pic:pic>
              </a:graphicData>
            </a:graphic>
          </wp:inline>
        </w:drawing>
      </w:r>
    </w:p>
    <w:p w14:paraId="5912C206" w14:textId="4DD15F38" w:rsidR="00F13A44" w:rsidRDefault="00F13A44" w:rsidP="00F13A44">
      <w:pPr>
        <w:jc w:val="center"/>
      </w:pPr>
      <w:bookmarkStart w:id="115" w:name="_Toc153562256"/>
      <w:bookmarkStart w:id="116" w:name="_Toc153562492"/>
      <w:bookmarkStart w:id="117" w:name="_Toc153562656"/>
      <w:bookmarkStart w:id="118" w:name="_Toc153562792"/>
      <w:r w:rsidRPr="007221D4">
        <w:rPr>
          <w:rStyle w:val="FigureZnak"/>
        </w:rPr>
        <w:t>Fig. 3.</w:t>
      </w:r>
      <w:r w:rsidR="00C849F0" w:rsidRPr="007221D4">
        <w:rPr>
          <w:rStyle w:val="FigureZnak"/>
        </w:rPr>
        <w:t>13</w:t>
      </w:r>
      <w:r w:rsidRPr="007221D4">
        <w:rPr>
          <w:rStyle w:val="FigureZnak"/>
        </w:rPr>
        <w:t>. NASDAQ Composite Index dataset.</w:t>
      </w:r>
      <w:bookmarkEnd w:id="115"/>
      <w:bookmarkEnd w:id="116"/>
      <w:bookmarkEnd w:id="117"/>
      <w:bookmarkEnd w:id="118"/>
      <w:r w:rsidRPr="007221D4">
        <w:rPr>
          <w:rStyle w:val="FigureZnak"/>
        </w:rPr>
        <w:t xml:space="preserve"> </w:t>
      </w:r>
      <w:r>
        <w:rPr>
          <w:iCs/>
          <w:sz w:val="18"/>
        </w:rPr>
        <w:br/>
        <w:t>Source: https://www.nasdaq.com/market-activity/index/comp/historical#google_vignette</w:t>
      </w:r>
    </w:p>
    <w:p w14:paraId="4D526BB1" w14:textId="2954996B" w:rsidR="00624E32" w:rsidRDefault="00624E32" w:rsidP="00522F18">
      <w:pPr>
        <w:ind w:firstLine="851"/>
      </w:pPr>
      <w:r w:rsidRPr="00624E32">
        <w:t xml:space="preserve">Upon the upload of the input file containing </w:t>
      </w:r>
      <w:r>
        <w:t>“</w:t>
      </w:r>
      <w:r w:rsidRPr="00624E32">
        <w:t>Date</w:t>
      </w:r>
      <w:r>
        <w:t>”</w:t>
      </w:r>
      <w:r w:rsidRPr="00624E32">
        <w:t xml:space="preserve"> and </w:t>
      </w:r>
      <w:r>
        <w:t>“</w:t>
      </w:r>
      <w:r w:rsidRPr="00624E32">
        <w:t>Close</w:t>
      </w:r>
      <w:r>
        <w:t>”</w:t>
      </w:r>
      <w:r w:rsidRPr="00624E32">
        <w:t xml:space="preserve"> columns, the application employs a pre-processing mechanism to meticulously </w:t>
      </w:r>
      <w:r>
        <w:t>remove</w:t>
      </w:r>
      <w:r w:rsidRPr="00624E32">
        <w:t xml:space="preserve"> outliers</w:t>
      </w:r>
      <w:r>
        <w:t xml:space="preserve"> for smallest and biggest 1% of returns as well as all discovered</w:t>
      </w:r>
      <w:r w:rsidRPr="00624E32">
        <w:t xml:space="preserve"> null values. This critical step ensures the integrity of the subsequent analyses, mitigating the impact of anomalous data points on the reliability of the results. Furthermore, the application incorporates a logarithmic transformation of the Return column derived from the Close column of the input </w:t>
      </w:r>
      <w:commentRangeStart w:id="119"/>
      <w:r w:rsidRPr="00624E32">
        <w:t>file</w:t>
      </w:r>
      <w:commentRangeEnd w:id="119"/>
      <w:r w:rsidR="009E0769">
        <w:rPr>
          <w:rStyle w:val="Odwoaniedokomentarza"/>
        </w:rPr>
        <w:commentReference w:id="119"/>
      </w:r>
      <w:r w:rsidRPr="00624E32">
        <w:t>. This transformation not only aligns with established financial modelling practices but also enhances the interpretability of the data, offering a more insightful perspective for econometric modelling. The seamless integration of these preprocessing steps into the application underscores its commitment to producing high-quality and accurate results in the realm of statistical and econometric analysis for market indices.</w:t>
      </w:r>
      <w:r w:rsidR="00BB5ED2">
        <w:t xml:space="preserve"> Stage of pre-processing of the input file is fitted into “</w:t>
      </w:r>
      <w:proofErr w:type="spellStart"/>
      <w:r w:rsidR="00BB5ED2">
        <w:t>createReturnTable</w:t>
      </w:r>
      <w:proofErr w:type="spellEnd"/>
      <w:r w:rsidR="00BB5ED2">
        <w:t>” function that is visible on Figure 3.1</w:t>
      </w:r>
      <w:r w:rsidR="00C849F0">
        <w:t>4</w:t>
      </w:r>
      <w:r w:rsidR="00BB5ED2">
        <w:t>.</w:t>
      </w:r>
    </w:p>
    <w:p w14:paraId="025614AE" w14:textId="0A986BDD" w:rsidR="00BB5ED2" w:rsidRDefault="00BB5ED2" w:rsidP="00BB5ED2">
      <w:pPr>
        <w:jc w:val="center"/>
      </w:pPr>
      <w:r>
        <w:rPr>
          <w:noProof/>
        </w:rPr>
        <w:lastRenderedPageBreak/>
        <w:drawing>
          <wp:inline distT="0" distB="0" distL="0" distR="0" wp14:anchorId="146EB795" wp14:editId="2EF64448">
            <wp:extent cx="5399405" cy="4534535"/>
            <wp:effectExtent l="0" t="0" r="0" b="0"/>
            <wp:docPr id="16573947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4790" name=""/>
                    <pic:cNvPicPr/>
                  </pic:nvPicPr>
                  <pic:blipFill>
                    <a:blip r:embed="rId27"/>
                    <a:stretch>
                      <a:fillRect/>
                    </a:stretch>
                  </pic:blipFill>
                  <pic:spPr>
                    <a:xfrm>
                      <a:off x="0" y="0"/>
                      <a:ext cx="5399405" cy="4534535"/>
                    </a:xfrm>
                    <a:prstGeom prst="rect">
                      <a:avLst/>
                    </a:prstGeom>
                  </pic:spPr>
                </pic:pic>
              </a:graphicData>
            </a:graphic>
          </wp:inline>
        </w:drawing>
      </w:r>
    </w:p>
    <w:p w14:paraId="3B641A46" w14:textId="48970C36" w:rsidR="00BB5ED2" w:rsidRDefault="00BB5ED2" w:rsidP="00BB5ED2">
      <w:pPr>
        <w:jc w:val="center"/>
      </w:pPr>
      <w:bookmarkStart w:id="120" w:name="_Toc153562257"/>
      <w:bookmarkStart w:id="121" w:name="_Toc153562493"/>
      <w:bookmarkStart w:id="122" w:name="_Toc153562657"/>
      <w:bookmarkStart w:id="123" w:name="_Toc153562793"/>
      <w:r w:rsidRPr="007221D4">
        <w:rPr>
          <w:rStyle w:val="FigureZnak"/>
        </w:rPr>
        <w:t>Fig. 3.1</w:t>
      </w:r>
      <w:r w:rsidR="00C849F0" w:rsidRPr="007221D4">
        <w:rPr>
          <w:rStyle w:val="FigureZnak"/>
        </w:rPr>
        <w:t>4</w:t>
      </w:r>
      <w:r w:rsidRPr="007221D4">
        <w:rPr>
          <w:rStyle w:val="FigureZnak"/>
        </w:rPr>
        <w:t>. “</w:t>
      </w:r>
      <w:proofErr w:type="spellStart"/>
      <w:r w:rsidRPr="007221D4">
        <w:rPr>
          <w:rStyle w:val="FigureZnak"/>
        </w:rPr>
        <w:t>createReturnTable</w:t>
      </w:r>
      <w:proofErr w:type="spellEnd"/>
      <w:r w:rsidRPr="007221D4">
        <w:rPr>
          <w:rStyle w:val="FigureZnak"/>
        </w:rPr>
        <w:t>” data preprocessing function.</w:t>
      </w:r>
      <w:bookmarkEnd w:id="120"/>
      <w:bookmarkEnd w:id="121"/>
      <w:bookmarkEnd w:id="122"/>
      <w:bookmarkEnd w:id="123"/>
      <w:r w:rsidRPr="007221D4">
        <w:rPr>
          <w:rStyle w:val="FigureZnak"/>
        </w:rPr>
        <w:t xml:space="preserve"> </w:t>
      </w:r>
      <w:r>
        <w:rPr>
          <w:iCs/>
          <w:sz w:val="18"/>
        </w:rPr>
        <w:br/>
        <w:t>Source: Author’s elaboration.</w:t>
      </w:r>
    </w:p>
    <w:p w14:paraId="62EBA066" w14:textId="77777777" w:rsidR="00BB5ED2" w:rsidRDefault="00BB5ED2" w:rsidP="00BB5ED2"/>
    <w:p w14:paraId="145AC0BE" w14:textId="2C82660A" w:rsidR="009F0FEA" w:rsidRDefault="003971C0" w:rsidP="00522F18">
      <w:pPr>
        <w:ind w:firstLine="851"/>
      </w:pPr>
      <w:r>
        <w:t>As the data s</w:t>
      </w:r>
      <w:r w:rsidRPr="003971C0">
        <w:t>tationarity is a crucial concept in time series analysis</w:t>
      </w:r>
      <w:r>
        <w:t xml:space="preserve">, three stationarity tests were performed to check if </w:t>
      </w:r>
      <w:r w:rsidRPr="003971C0">
        <w:t xml:space="preserve">mean, variance and autocorrelation structure </w:t>
      </w:r>
      <w:r>
        <w:t>remain constant</w:t>
      </w:r>
      <w:r w:rsidRPr="003971C0">
        <w:t xml:space="preserve"> over </w:t>
      </w:r>
      <w:commentRangeStart w:id="124"/>
      <w:r w:rsidRPr="003971C0">
        <w:t>time</w:t>
      </w:r>
      <w:commentRangeEnd w:id="124"/>
      <w:r w:rsidR="009E0769">
        <w:rPr>
          <w:rStyle w:val="Odwoaniedokomentarza"/>
        </w:rPr>
        <w:commentReference w:id="124"/>
      </w:r>
      <w:r w:rsidRPr="003971C0">
        <w:t>.</w:t>
      </w:r>
      <w:r w:rsidR="00BB5ED2">
        <w:t xml:space="preserve"> To perform following test a Python “</w:t>
      </w:r>
      <w:proofErr w:type="spellStart"/>
      <w:r w:rsidR="00BB5ED2">
        <w:t>unitroot</w:t>
      </w:r>
      <w:proofErr w:type="spellEnd"/>
      <w:r w:rsidR="00BB5ED2">
        <w:t>” library was used, chunk of code responsible for stationarity testing is visible on Figure 3.1</w:t>
      </w:r>
      <w:r w:rsidR="00C849F0">
        <w:t>5</w:t>
      </w:r>
      <w:r w:rsidR="00BB5ED2">
        <w:t xml:space="preserve"> and sample application output for NASDAQ Composite Index is shown on Figure 3.1</w:t>
      </w:r>
      <w:r w:rsidR="00C849F0">
        <w:t>6</w:t>
      </w:r>
      <w:r w:rsidR="00BB5ED2">
        <w:t>.</w:t>
      </w:r>
    </w:p>
    <w:p w14:paraId="581E1A3E" w14:textId="2D01230C" w:rsidR="00BB5ED2" w:rsidRDefault="00BB5ED2" w:rsidP="00BB5ED2">
      <w:pPr>
        <w:jc w:val="center"/>
      </w:pPr>
      <w:r>
        <w:rPr>
          <w:noProof/>
        </w:rPr>
        <w:lastRenderedPageBreak/>
        <w:drawing>
          <wp:inline distT="0" distB="0" distL="0" distR="0" wp14:anchorId="1FAA6152" wp14:editId="228B70C5">
            <wp:extent cx="5399405" cy="4841240"/>
            <wp:effectExtent l="0" t="0" r="0" b="0"/>
            <wp:docPr id="7333911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91182" name=""/>
                    <pic:cNvPicPr/>
                  </pic:nvPicPr>
                  <pic:blipFill>
                    <a:blip r:embed="rId28"/>
                    <a:stretch>
                      <a:fillRect/>
                    </a:stretch>
                  </pic:blipFill>
                  <pic:spPr>
                    <a:xfrm>
                      <a:off x="0" y="0"/>
                      <a:ext cx="5399405" cy="4841240"/>
                    </a:xfrm>
                    <a:prstGeom prst="rect">
                      <a:avLst/>
                    </a:prstGeom>
                  </pic:spPr>
                </pic:pic>
              </a:graphicData>
            </a:graphic>
          </wp:inline>
        </w:drawing>
      </w:r>
    </w:p>
    <w:p w14:paraId="6B1FFD7F" w14:textId="62D35BCC" w:rsidR="00BB5ED2" w:rsidRDefault="00BB5ED2" w:rsidP="00BB5ED2">
      <w:pPr>
        <w:jc w:val="center"/>
        <w:rPr>
          <w:iCs/>
          <w:sz w:val="18"/>
        </w:rPr>
      </w:pPr>
      <w:bookmarkStart w:id="125" w:name="_Toc153562258"/>
      <w:bookmarkStart w:id="126" w:name="_Toc153562494"/>
      <w:bookmarkStart w:id="127" w:name="_Toc153562658"/>
      <w:bookmarkStart w:id="128" w:name="_Toc153562794"/>
      <w:r w:rsidRPr="007221D4">
        <w:rPr>
          <w:rStyle w:val="FigureZnak"/>
        </w:rPr>
        <w:t>Fig. 3.1</w:t>
      </w:r>
      <w:r w:rsidR="00C849F0" w:rsidRPr="007221D4">
        <w:rPr>
          <w:rStyle w:val="FigureZnak"/>
        </w:rPr>
        <w:t>5</w:t>
      </w:r>
      <w:r w:rsidRPr="007221D4">
        <w:rPr>
          <w:rStyle w:val="FigureZnak"/>
        </w:rPr>
        <w:t>. Stationarity tests in python.</w:t>
      </w:r>
      <w:bookmarkEnd w:id="125"/>
      <w:bookmarkEnd w:id="126"/>
      <w:bookmarkEnd w:id="127"/>
      <w:bookmarkEnd w:id="128"/>
      <w:r>
        <w:rPr>
          <w:iCs/>
          <w:sz w:val="18"/>
        </w:rPr>
        <w:t xml:space="preserve"> </w:t>
      </w:r>
      <w:r>
        <w:rPr>
          <w:iCs/>
          <w:sz w:val="18"/>
        </w:rPr>
        <w:br/>
        <w:t>Source: Author’s elaboration.</w:t>
      </w:r>
    </w:p>
    <w:p w14:paraId="04F01E1A" w14:textId="3A4CE166" w:rsidR="0061742A" w:rsidRDefault="0061742A" w:rsidP="0061742A">
      <w:pPr>
        <w:jc w:val="center"/>
      </w:pPr>
      <w:r>
        <w:rPr>
          <w:noProof/>
        </w:rPr>
        <w:lastRenderedPageBreak/>
        <w:drawing>
          <wp:inline distT="0" distB="0" distL="0" distR="0" wp14:anchorId="326FCE36" wp14:editId="15A0923B">
            <wp:extent cx="5399405" cy="5506085"/>
            <wp:effectExtent l="0" t="0" r="0" b="0"/>
            <wp:docPr id="4414321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2158" name=""/>
                    <pic:cNvPicPr/>
                  </pic:nvPicPr>
                  <pic:blipFill>
                    <a:blip r:embed="rId29"/>
                    <a:stretch>
                      <a:fillRect/>
                    </a:stretch>
                  </pic:blipFill>
                  <pic:spPr>
                    <a:xfrm>
                      <a:off x="0" y="0"/>
                      <a:ext cx="5399405" cy="5506085"/>
                    </a:xfrm>
                    <a:prstGeom prst="rect">
                      <a:avLst/>
                    </a:prstGeom>
                  </pic:spPr>
                </pic:pic>
              </a:graphicData>
            </a:graphic>
          </wp:inline>
        </w:drawing>
      </w:r>
    </w:p>
    <w:p w14:paraId="0ABF8A50" w14:textId="77C1A6F5" w:rsidR="0061742A" w:rsidRDefault="0061742A" w:rsidP="0061742A">
      <w:pPr>
        <w:jc w:val="center"/>
      </w:pPr>
      <w:bookmarkStart w:id="129" w:name="_Toc153562259"/>
      <w:bookmarkStart w:id="130" w:name="_Toc153562495"/>
      <w:bookmarkStart w:id="131" w:name="_Toc153562659"/>
      <w:bookmarkStart w:id="132" w:name="_Toc153562795"/>
      <w:r w:rsidRPr="007221D4">
        <w:rPr>
          <w:rStyle w:val="FigureZnak"/>
        </w:rPr>
        <w:t>Fig. 3.1</w:t>
      </w:r>
      <w:r w:rsidR="00C849F0" w:rsidRPr="007221D4">
        <w:rPr>
          <w:rStyle w:val="FigureZnak"/>
        </w:rPr>
        <w:t>6</w:t>
      </w:r>
      <w:r w:rsidRPr="007221D4">
        <w:rPr>
          <w:rStyle w:val="FigureZnak"/>
        </w:rPr>
        <w:t>. Stationarity tests application output.</w:t>
      </w:r>
      <w:bookmarkEnd w:id="129"/>
      <w:bookmarkEnd w:id="130"/>
      <w:bookmarkEnd w:id="131"/>
      <w:bookmarkEnd w:id="132"/>
      <w:r>
        <w:rPr>
          <w:iCs/>
          <w:sz w:val="18"/>
        </w:rPr>
        <w:t xml:space="preserve"> </w:t>
      </w:r>
      <w:r>
        <w:rPr>
          <w:iCs/>
          <w:sz w:val="18"/>
        </w:rPr>
        <w:br/>
        <w:t>Source: Author’s elaboration.</w:t>
      </w:r>
    </w:p>
    <w:p w14:paraId="4F75A5CE" w14:textId="77777777" w:rsidR="0061742A" w:rsidRDefault="0061742A" w:rsidP="00BB5ED2">
      <w:pPr>
        <w:jc w:val="center"/>
      </w:pPr>
    </w:p>
    <w:p w14:paraId="01DE6F4E" w14:textId="0F7B5842" w:rsidR="003971C0" w:rsidRDefault="003971C0" w:rsidP="003971C0">
      <w:pPr>
        <w:ind w:firstLine="851"/>
      </w:pPr>
      <w:r w:rsidRPr="003971C0">
        <w:t>Augmented Dickey-Fuller test or ADF test is part of a category of tests called Unit Root Test, which is a method for testing the stationarity of time series</w:t>
      </w:r>
      <w:r>
        <w:t xml:space="preserve">. </w:t>
      </w:r>
      <w:r w:rsidRPr="003971C0">
        <w:t>As the name suggests, ADF expand the standard Dickey-Fuller test to include a high order regressive process in the model.</w:t>
      </w:r>
      <w:r w:rsidR="009F0FEA" w:rsidRPr="009F0FEA">
        <w:t xml:space="preserve"> In time series analysis, ADF is frequently used, particularly when autoregressive models are involved. </w:t>
      </w:r>
      <w:r w:rsidR="00522F18">
        <w:t xml:space="preserve">ADF test can be also represented as in </w:t>
      </w:r>
      <w:r w:rsidR="00E45BA9">
        <w:t>F</w:t>
      </w:r>
      <w:r w:rsidR="00522F18">
        <w:t>ormula 3.</w:t>
      </w:r>
      <w:commentRangeStart w:id="133"/>
      <w:r w:rsidR="00522F18">
        <w:t>1</w:t>
      </w:r>
      <w:commentRangeEnd w:id="133"/>
      <w:r w:rsidR="009E0769">
        <w:rPr>
          <w:rStyle w:val="Odwoaniedokomentarza"/>
        </w:rPr>
        <w:commentReference w:id="133"/>
      </w:r>
      <w:r w:rsidR="009F154E">
        <w:t xml:space="preserve"> (Source: </w:t>
      </w:r>
      <w:r w:rsidR="009F154E" w:rsidRPr="009F154E">
        <w:t>https://www.machinelearningplus.com/time-series/augmented-dickey-fuller-test/</w:t>
      </w:r>
      <w:r w:rsidR="009F154E">
        <w:t>)</w:t>
      </w:r>
      <w:r w:rsidR="00522F18">
        <w:t>.</w:t>
      </w:r>
    </w:p>
    <w:p w14:paraId="6A782CC5" w14:textId="21CF8042" w:rsidR="003971C0" w:rsidRPr="00326472" w:rsidRDefault="003971C0" w:rsidP="00522F18">
      <w:pPr>
        <w:pStyle w:val="Default"/>
        <w:tabs>
          <w:tab w:val="center" w:pos="4251"/>
          <w:tab w:val="right" w:pos="8503"/>
        </w:tabs>
        <w:jc w:val="right"/>
        <w:rPr>
          <w:color w:val="auto"/>
          <w:sz w:val="20"/>
          <w:szCs w:val="20"/>
          <w:lang w:val="en-US"/>
        </w:rPr>
      </w:pPr>
      <w:r w:rsidRPr="009F0FEA">
        <w:rPr>
          <w:color w:val="auto"/>
          <w:sz w:val="20"/>
          <w:szCs w:val="20"/>
          <w:lang w:val="en-US"/>
        </w:rPr>
        <w:tab/>
      </w:r>
      <m:oMath>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lang w:val="en-US"/>
          </w:rPr>
          <m:t>=</m:t>
        </m:r>
        <m:r>
          <w:rPr>
            <w:rFonts w:ascii="Cambria Math" w:hAnsi="Cambria Math"/>
            <w:color w:val="auto"/>
          </w:rPr>
          <m:t>c</m:t>
        </m:r>
        <m:r>
          <w:rPr>
            <w:rFonts w:ascii="Cambria Math" w:hAnsi="Cambria Math"/>
            <w:color w:val="auto"/>
            <w:lang w:val="en-US"/>
          </w:rPr>
          <m:t>+</m:t>
        </m:r>
        <m:r>
          <w:rPr>
            <w:rFonts w:ascii="Cambria Math" w:hAnsi="Cambria Math"/>
            <w:color w:val="auto"/>
          </w:rPr>
          <m:t>βt</m:t>
        </m:r>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αy</m:t>
            </m:r>
          </m:e>
          <m:sub>
            <m:r>
              <w:rPr>
                <w:rFonts w:ascii="Cambria Math" w:hAnsi="Cambria Math"/>
                <w:color w:val="auto"/>
              </w:rPr>
              <m:t>t</m:t>
            </m:r>
            <m:r>
              <w:rPr>
                <w:rFonts w:ascii="Cambria Math" w:hAnsi="Cambria Math"/>
                <w:color w:val="auto"/>
                <w:lang w:val="en-US"/>
              </w:rPr>
              <m:t>-1</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ϕ</m:t>
            </m:r>
          </m:e>
          <m:sub>
            <m:r>
              <w:rPr>
                <w:rFonts w:ascii="Cambria Math" w:hAnsi="Cambria Math"/>
                <w:color w:val="auto"/>
                <w:lang w:val="en-US"/>
              </w:rPr>
              <m:t>1</m:t>
            </m:r>
          </m:sub>
        </m:sSub>
        <m:r>
          <w:rPr>
            <w:rFonts w:ascii="Cambria Math" w:hAnsi="Cambria Math"/>
            <w:color w:val="auto"/>
          </w:rPr>
          <m:t>Δ</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r>
              <w:rPr>
                <w:rFonts w:ascii="Cambria Math" w:hAnsi="Cambria Math"/>
                <w:color w:val="auto"/>
                <w:lang w:val="en-US"/>
              </w:rPr>
              <m:t>-1</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ϕ</m:t>
            </m:r>
          </m:e>
          <m:sub>
            <m:r>
              <w:rPr>
                <w:rFonts w:ascii="Cambria Math" w:hAnsi="Cambria Math"/>
                <w:color w:val="auto"/>
                <w:lang w:val="en-US"/>
              </w:rPr>
              <m:t>2</m:t>
            </m:r>
          </m:sub>
        </m:sSub>
        <m:r>
          <w:rPr>
            <w:rFonts w:ascii="Cambria Math" w:hAnsi="Cambria Math"/>
            <w:color w:val="auto"/>
          </w:rPr>
          <m:t>Δ</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r>
              <w:rPr>
                <w:rFonts w:ascii="Cambria Math" w:hAnsi="Cambria Math"/>
                <w:color w:val="auto"/>
                <w:lang w:val="en-US"/>
              </w:rPr>
              <m:t>-2</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Δ</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t</m:t>
            </m:r>
            <m:r>
              <w:rPr>
                <w:rFonts w:ascii="Cambria Math" w:hAnsi="Cambria Math"/>
                <w:color w:val="auto"/>
                <w:lang w:val="en-US"/>
              </w:rPr>
              <m:t>-</m:t>
            </m:r>
            <m:r>
              <w:rPr>
                <w:rFonts w:ascii="Cambria Math" w:hAnsi="Cambria Math"/>
                <w:color w:val="auto"/>
              </w:rPr>
              <m:t>p</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t</m:t>
            </m:r>
          </m:sub>
        </m:sSub>
      </m:oMath>
      <w:r w:rsidRPr="00326472">
        <w:rPr>
          <w:color w:val="auto"/>
          <w:sz w:val="20"/>
          <w:szCs w:val="20"/>
          <w:lang w:val="en-US"/>
        </w:rPr>
        <w:tab/>
        <w:t>(</w:t>
      </w:r>
      <w:r w:rsidR="009F0FEA" w:rsidRPr="00326472">
        <w:rPr>
          <w:color w:val="auto"/>
          <w:sz w:val="20"/>
          <w:szCs w:val="20"/>
          <w:lang w:val="en-US"/>
        </w:rPr>
        <w:t>3</w:t>
      </w:r>
      <w:r w:rsidRPr="00326472">
        <w:rPr>
          <w:color w:val="auto"/>
          <w:sz w:val="20"/>
          <w:szCs w:val="20"/>
          <w:lang w:val="en-US"/>
        </w:rPr>
        <w:t>.1)</w:t>
      </w:r>
    </w:p>
    <w:p w14:paraId="34E7083D" w14:textId="1296A127" w:rsidR="009F0FEA" w:rsidRDefault="00790316" w:rsidP="009F0FEA">
      <w:pPr>
        <w:rPr>
          <w:lang w:val="en-US"/>
        </w:rPr>
      </w:pPr>
      <w:r>
        <w:rPr>
          <w:lang w:val="en-US"/>
        </w:rPr>
        <w:t>where:</w:t>
      </w:r>
    </w:p>
    <w:p w14:paraId="062D4BEC" w14:textId="70EED95F" w:rsidR="009F0FEA" w:rsidRPr="00522F18" w:rsidRDefault="00000000" w:rsidP="00326472">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sub>
        </m:sSub>
      </m:oMath>
      <w:r w:rsidR="00326472" w:rsidRPr="00522F18">
        <w:rPr>
          <w:rFonts w:eastAsiaTheme="minorEastAsia"/>
          <w:kern w:val="0"/>
          <w:lang w:val="en-US" w:eastAsia="pl-PL"/>
          <w14:ligatures w14:val="none"/>
        </w:rPr>
        <w:t xml:space="preserve"> - </w:t>
      </w:r>
      <w:r w:rsidR="00326472" w:rsidRPr="00522F18">
        <w:rPr>
          <w:lang w:val="en-US"/>
        </w:rPr>
        <w:t>t</w:t>
      </w:r>
      <w:r w:rsidR="009F0FEA" w:rsidRPr="00522F18">
        <w:rPr>
          <w:lang w:val="en-US"/>
        </w:rPr>
        <w:t>he value of the time series at time</w:t>
      </w:r>
      <w:r w:rsidR="00326472" w:rsidRPr="00522F18">
        <w:rPr>
          <w:lang w:val="en-US"/>
        </w:rPr>
        <w:t xml:space="preserve"> </w:t>
      </w:r>
      <m:oMath>
        <m:r>
          <w:rPr>
            <w:rFonts w:ascii="Cambria Math" w:hAnsi="Cambria Math"/>
            <w:lang w:val="en-US"/>
          </w:rPr>
          <m:t>(</m:t>
        </m:r>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oMath>
      <w:r w:rsidR="00326472" w:rsidRPr="00522F18">
        <w:rPr>
          <w:lang w:val="en-US"/>
        </w:rPr>
        <w:t>,</w:t>
      </w:r>
    </w:p>
    <w:p w14:paraId="05F7C739" w14:textId="06148E3C" w:rsidR="00326472" w:rsidRPr="00522F18" w:rsidRDefault="00326472" w:rsidP="00326472">
      <w:pPr>
        <w:ind w:firstLine="851"/>
        <w:rPr>
          <w:lang w:val="en-US"/>
        </w:rPr>
      </w:pPr>
      <m:oMath>
        <m:r>
          <w:rPr>
            <w:rFonts w:ascii="Cambria Math" w:eastAsia="Calibri" w:cs="Arial"/>
            <w:kern w:val="0"/>
            <w:lang w:val="pl-PL" w:eastAsia="pl-PL"/>
            <w14:ligatures w14:val="none"/>
          </w:rPr>
          <w:lastRenderedPageBreak/>
          <m:t>c</m:t>
        </m:r>
      </m:oMath>
      <w:r w:rsidRPr="00522F18">
        <w:rPr>
          <w:rFonts w:eastAsiaTheme="minorEastAsia"/>
          <w:kern w:val="0"/>
          <w:lang w:val="en-US" w:eastAsia="pl-PL"/>
          <w14:ligatures w14:val="none"/>
        </w:rPr>
        <w:t xml:space="preserve"> - </w:t>
      </w:r>
      <w:r w:rsidRPr="00522F18">
        <w:rPr>
          <w:lang w:val="en-US"/>
        </w:rPr>
        <w:t>the constant term (intercept) in the regression,</w:t>
      </w:r>
    </w:p>
    <w:p w14:paraId="481FB913" w14:textId="616AFFD0" w:rsidR="00326472" w:rsidRPr="00522F18" w:rsidRDefault="00326472" w:rsidP="00326472">
      <w:pPr>
        <w:ind w:firstLine="851"/>
        <w:rPr>
          <w:lang w:val="en-US"/>
        </w:rPr>
      </w:pPr>
      <m:oMath>
        <m:r>
          <w:rPr>
            <w:rFonts w:ascii="Cambria Math" w:eastAsia="Calibri" w:cs="Arial"/>
            <w:kern w:val="0"/>
            <w:lang w:val="pl-PL" w:eastAsia="pl-PL"/>
            <w14:ligatures w14:val="none"/>
          </w:rPr>
          <m:t>t</m:t>
        </m:r>
      </m:oMath>
      <w:r w:rsidRPr="00522F18">
        <w:rPr>
          <w:rFonts w:eastAsiaTheme="minorEastAsia"/>
          <w:kern w:val="0"/>
          <w:lang w:val="en-US" w:eastAsia="pl-PL"/>
          <w14:ligatures w14:val="none"/>
        </w:rPr>
        <w:t xml:space="preserve"> – </w:t>
      </w:r>
      <w:r w:rsidRPr="00522F18">
        <w:rPr>
          <w:lang w:val="en-US"/>
        </w:rPr>
        <w:t>a time trend, which may be included to account for deterministic trends in the data,</w:t>
      </w:r>
    </w:p>
    <w:p w14:paraId="3202D6D4" w14:textId="46E7EDCB" w:rsidR="00326472" w:rsidRPr="00522F18" w:rsidRDefault="00326472" w:rsidP="00326472">
      <w:pPr>
        <w:ind w:firstLine="851"/>
        <w:rPr>
          <w:lang w:val="en-US"/>
        </w:rPr>
      </w:pPr>
      <m:oMath>
        <m:r>
          <w:rPr>
            <w:rFonts w:ascii="Cambria Math" w:eastAsia="Calibri" w:cs="Arial"/>
            <w:kern w:val="0"/>
            <w:lang w:val="pl-PL" w:eastAsia="pl-PL"/>
            <w14:ligatures w14:val="none"/>
          </w:rPr>
          <m:t>α</m:t>
        </m:r>
      </m:oMath>
      <w:r w:rsidRPr="00522F18">
        <w:rPr>
          <w:rFonts w:eastAsiaTheme="minorEastAsia"/>
          <w:kern w:val="0"/>
          <w:lang w:val="en-US" w:eastAsia="pl-PL"/>
          <w14:ligatures w14:val="none"/>
        </w:rPr>
        <w:t xml:space="preserve"> - </w:t>
      </w:r>
      <w:r w:rsidRPr="00522F18">
        <w:rPr>
          <w:lang w:val="en-US"/>
        </w:rPr>
        <w:t>the coefficient on the lagged value of the time series, indicating the speed of adjustment towards equilibrium,</w:t>
      </w:r>
    </w:p>
    <w:p w14:paraId="0A1B67EA" w14:textId="7134D198" w:rsidR="00326472" w:rsidRPr="00522F18" w:rsidRDefault="00000000" w:rsidP="00326472">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r>
              <w:rPr>
                <w:rFonts w:ascii="Cambria Math"/>
              </w:rPr>
              <m:t>-</m:t>
            </m:r>
            <m:r>
              <w:rPr>
                <w:rFonts w:ascii="Cambria Math"/>
              </w:rPr>
              <m:t>1</m:t>
            </m:r>
          </m:sub>
        </m:sSub>
      </m:oMath>
      <w:r w:rsidR="00326472" w:rsidRPr="00522F18">
        <w:rPr>
          <w:rFonts w:eastAsiaTheme="minorEastAsia"/>
          <w:kern w:val="0"/>
          <w:lang w:val="en-US" w:eastAsia="pl-PL"/>
          <w14:ligatures w14:val="none"/>
        </w:rPr>
        <w:t xml:space="preserve"> - </w:t>
      </w:r>
      <w:r w:rsidR="00326472" w:rsidRPr="00522F18">
        <w:rPr>
          <w:lang w:val="en-US"/>
        </w:rPr>
        <w:t>The lagged value of the time series, which is the value at time (</w:t>
      </w:r>
      <m:oMath>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r>
          <w:rPr>
            <w:rFonts w:ascii="Cambria Math" w:eastAsia="Calibri" w:cs="Arial"/>
            <w:kern w:val="0"/>
            <w:lang w:val="en-US" w:eastAsia="pl-PL"/>
            <w14:ligatures w14:val="none"/>
          </w:rPr>
          <m:t>1</m:t>
        </m:r>
      </m:oMath>
      <w:r w:rsidR="00326472" w:rsidRPr="00522F18">
        <w:rPr>
          <w:lang w:val="en-US"/>
        </w:rPr>
        <w:t>)</w:t>
      </w:r>
      <w:r w:rsidR="00522F18" w:rsidRPr="00522F18">
        <w:rPr>
          <w:lang w:val="en-US"/>
        </w:rPr>
        <w:t>,</w:t>
      </w:r>
    </w:p>
    <w:p w14:paraId="7F8B790E" w14:textId="1F66B61C" w:rsidR="00326472" w:rsidRPr="00522F18" w:rsidRDefault="00000000" w:rsidP="00326472">
      <w:pPr>
        <w:ind w:firstLine="851"/>
        <w:rPr>
          <w:lang w:val="en-US"/>
        </w:rPr>
      </w:pPr>
      <m:oMath>
        <m:d>
          <m:dPr>
            <m:ctrlPr>
              <w:rPr>
                <w:rFonts w:ascii="Cambria Math" w:hAnsi="Cambria Math"/>
                <w:i/>
              </w:rPr>
            </m:ctrlPr>
          </m:dPr>
          <m:e>
            <m:r>
              <w:rPr>
                <w:rFonts w:ascii="Cambria Math"/>
              </w:rPr>
              <m:t>Δ</m:t>
            </m:r>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r>
                  <w:rPr>
                    <w:rFonts w:ascii="Cambria Math"/>
                  </w:rPr>
                  <m:t>-</m:t>
                </m:r>
                <m:r>
                  <w:rPr>
                    <w:rFonts w:ascii="Cambria Math"/>
                  </w:rPr>
                  <m:t>1</m:t>
                </m:r>
              </m:sub>
            </m:sSub>
          </m:e>
        </m:d>
        <m:r>
          <w:rPr>
            <w:rFonts w:ascii="Cambria Math"/>
          </w:rPr>
          <m:t xml:space="preserve">, </m:t>
        </m:r>
        <m:d>
          <m:dPr>
            <m:ctrlPr>
              <w:rPr>
                <w:rFonts w:ascii="Cambria Math" w:hAnsi="Cambria Math"/>
                <w:i/>
              </w:rPr>
            </m:ctrlPr>
          </m:dPr>
          <m:e>
            <m:r>
              <w:rPr>
                <w:rFonts w:ascii="Cambria Math"/>
              </w:rPr>
              <m:t>Δ</m:t>
            </m:r>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r>
                  <w:rPr>
                    <w:rFonts w:ascii="Cambria Math"/>
                  </w:rPr>
                  <m:t>-</m:t>
                </m:r>
                <m:r>
                  <w:rPr>
                    <w:rFonts w:ascii="Cambria Math"/>
                  </w:rPr>
                  <m:t>2</m:t>
                </m:r>
              </m:sub>
            </m:sSub>
          </m:e>
        </m:d>
        <m:r>
          <w:rPr>
            <w:rFonts w:ascii="Cambria Math"/>
          </w:rPr>
          <m:t>,...(Δ</m:t>
        </m:r>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r>
              <w:rPr>
                <w:rFonts w:ascii="Cambria Math"/>
              </w:rPr>
              <m:t>-</m:t>
            </m:r>
            <m:r>
              <w:rPr>
                <w:rFonts w:ascii="Cambria Math"/>
              </w:rPr>
              <m:t>p</m:t>
            </m:r>
          </m:sub>
        </m:sSub>
        <m:r>
          <w:rPr>
            <w:rFonts w:ascii="Cambria Math" w:eastAsia="Calibri" w:cs="Arial"/>
            <w:kern w:val="0"/>
            <w:lang w:val="en-US" w:eastAsia="pl-PL"/>
            <w14:ligatures w14:val="none"/>
          </w:rPr>
          <m:t>)</m:t>
        </m:r>
      </m:oMath>
      <w:r w:rsidR="00326472" w:rsidRPr="00522F18">
        <w:rPr>
          <w:rFonts w:eastAsiaTheme="minorEastAsia"/>
          <w:kern w:val="0"/>
          <w:lang w:val="en-US" w:eastAsia="pl-PL"/>
          <w14:ligatures w14:val="none"/>
        </w:rPr>
        <w:t xml:space="preserve"> - </w:t>
      </w:r>
      <w:r w:rsidR="00326472" w:rsidRPr="00522F18">
        <w:rPr>
          <w:lang w:val="en-US"/>
        </w:rPr>
        <w:t>The change in the time series at times</w:t>
      </w:r>
      <w:r w:rsidR="00522F18" w:rsidRPr="00522F18">
        <w:rPr>
          <w:lang w:val="en-US"/>
        </w:rPr>
        <w:t xml:space="preserve"> (</w:t>
      </w:r>
      <m:oMath>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r>
          <w:rPr>
            <w:rFonts w:ascii="Cambria Math" w:eastAsia="Calibri" w:cs="Arial"/>
            <w:kern w:val="0"/>
            <w:lang w:val="en-US" w:eastAsia="pl-PL"/>
            <w14:ligatures w14:val="none"/>
          </w:rPr>
          <m:t>1</m:t>
        </m:r>
      </m:oMath>
      <w:r w:rsidR="00522F18" w:rsidRPr="00522F18">
        <w:rPr>
          <w:lang w:val="en-US"/>
        </w:rPr>
        <w:t>), (</w:t>
      </w:r>
      <m:oMath>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r>
          <w:rPr>
            <w:rFonts w:ascii="Cambria Math" w:eastAsia="Calibri" w:cs="Arial"/>
            <w:kern w:val="0"/>
            <w:lang w:val="en-US" w:eastAsia="pl-PL"/>
            <w14:ligatures w14:val="none"/>
          </w:rPr>
          <m:t>2</m:t>
        </m:r>
      </m:oMath>
      <w:r w:rsidR="00522F18" w:rsidRPr="00522F18">
        <w:rPr>
          <w:lang w:val="en-US"/>
        </w:rPr>
        <w:t xml:space="preserve">), </w:t>
      </w:r>
      <w:r w:rsidR="00522F18" w:rsidRPr="00522F18">
        <w:rPr>
          <w:lang w:val="en-US"/>
        </w:rPr>
        <w:br/>
        <w:t>(</w:t>
      </w:r>
      <m:oMath>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r>
          <w:rPr>
            <w:rFonts w:ascii="Cambria Math" w:eastAsia="Calibri" w:cs="Arial"/>
            <w:kern w:val="0"/>
            <w:lang w:val="en-US" w:eastAsia="pl-PL"/>
            <w14:ligatures w14:val="none"/>
          </w:rPr>
          <m:t>p</m:t>
        </m:r>
      </m:oMath>
      <w:r w:rsidR="00522F18" w:rsidRPr="00522F18">
        <w:rPr>
          <w:lang w:val="en-US"/>
        </w:rPr>
        <w:t>) respectively,</w:t>
      </w:r>
    </w:p>
    <w:p w14:paraId="6E9A7C00" w14:textId="04E81FB4" w:rsidR="00326472" w:rsidRPr="00522F18" w:rsidRDefault="00000000" w:rsidP="00326472">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rPr>
              <m:t>ϕ</m:t>
            </m:r>
          </m:e>
          <m:sub>
            <m:r>
              <w:rPr>
                <w:rFonts w:ascii="Cambria Math"/>
              </w:rPr>
              <m:t>1</m:t>
            </m:r>
          </m:sub>
        </m:sSub>
        <m:r>
          <w:rPr>
            <w:rFonts w:ascii="Cambria Math"/>
          </w:rPr>
          <m:t>+</m:t>
        </m:r>
        <m:sSub>
          <m:sSubPr>
            <m:ctrlPr>
              <w:rPr>
                <w:rFonts w:ascii="Cambria Math" w:eastAsia="Calibri" w:hAnsi="Cambria Math" w:cs="Arial"/>
                <w:i/>
                <w:kern w:val="0"/>
                <w:lang w:val="pl-PL" w:eastAsia="pl-PL"/>
                <w14:ligatures w14:val="none"/>
              </w:rPr>
            </m:ctrlPr>
          </m:sSubPr>
          <m:e>
            <m:r>
              <w:rPr>
                <w:rFonts w:ascii="Cambria Math"/>
              </w:rPr>
              <m:t>ϕ</m:t>
            </m:r>
          </m:e>
          <m:sub>
            <m:r>
              <w:rPr>
                <w:rFonts w:ascii="Cambria Math"/>
              </w:rPr>
              <m:t>2</m:t>
            </m:r>
          </m:sub>
        </m:sSub>
        <m:r>
          <w:rPr>
            <w:rFonts w:ascii="Cambria Math"/>
          </w:rPr>
          <m:t>Δ</m:t>
        </m:r>
        <m:sSub>
          <m:sSubPr>
            <m:ctrlPr>
              <w:rPr>
                <w:rFonts w:ascii="Cambria Math" w:eastAsia="Calibri" w:hAnsi="Cambria Math" w:cs="Arial"/>
                <w:i/>
                <w:kern w:val="0"/>
                <w:lang w:val="pl-PL" w:eastAsia="pl-PL"/>
                <w14:ligatures w14:val="none"/>
              </w:rPr>
            </m:ctrlPr>
          </m:sSubPr>
          <m:e>
            <m:r>
              <w:rPr>
                <w:rFonts w:ascii="Cambria Math"/>
              </w:rPr>
              <m:t>Y</m:t>
            </m:r>
          </m:e>
          <m:sub>
            <m:r>
              <w:rPr>
                <w:rFonts w:ascii="Cambria Math"/>
              </w:rPr>
              <m:t>t</m:t>
            </m:r>
            <m:r>
              <w:rPr>
                <w:rFonts w:ascii="Cambria Math"/>
              </w:rPr>
              <m:t>-</m:t>
            </m:r>
            <m:r>
              <w:rPr>
                <w:rFonts w:ascii="Cambria Math"/>
              </w:rPr>
              <m:t>2</m:t>
            </m:r>
          </m:sub>
        </m:sSub>
        <m:r>
          <w:rPr>
            <w:rFonts w:ascii="Cambria Math"/>
          </w:rPr>
          <m:t>+...+</m:t>
        </m:r>
        <m:sSub>
          <m:sSubPr>
            <m:ctrlPr>
              <w:rPr>
                <w:rFonts w:ascii="Cambria Math" w:eastAsia="Calibri" w:hAnsi="Cambria Math" w:cs="Arial"/>
                <w:i/>
                <w:kern w:val="0"/>
                <w:lang w:val="pl-PL" w:eastAsia="pl-PL"/>
                <w14:ligatures w14:val="none"/>
              </w:rPr>
            </m:ctrlPr>
          </m:sSubPr>
          <m:e>
            <m:r>
              <w:rPr>
                <w:rFonts w:ascii="Cambria Math"/>
              </w:rPr>
              <m:t>ϕ</m:t>
            </m:r>
          </m:e>
          <m:sub>
            <m:r>
              <w:rPr>
                <w:rFonts w:ascii="Cambria Math"/>
              </w:rPr>
              <m:t>p</m:t>
            </m:r>
          </m:sub>
        </m:sSub>
      </m:oMath>
      <w:r w:rsidR="00326472" w:rsidRPr="00522F18">
        <w:rPr>
          <w:rFonts w:eastAsiaTheme="minorEastAsia"/>
          <w:kern w:val="0"/>
          <w:lang w:val="en-US" w:eastAsia="pl-PL"/>
          <w14:ligatures w14:val="none"/>
        </w:rPr>
        <w:t xml:space="preserve"> - </w:t>
      </w:r>
      <w:r w:rsidR="00522F18" w:rsidRPr="00522F18">
        <w:rPr>
          <w:lang w:val="en-US"/>
        </w:rPr>
        <w:t>the coefficients of the lagged first differences of the series,</w:t>
      </w:r>
    </w:p>
    <w:p w14:paraId="5F4D27FA" w14:textId="481C072B" w:rsidR="00326472" w:rsidRPr="00522F18" w:rsidRDefault="00000000" w:rsidP="00326472">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rPr>
              <m:t>e</m:t>
            </m:r>
          </m:e>
          <m:sub>
            <m:r>
              <w:rPr>
                <w:rFonts w:ascii="Cambria Math"/>
              </w:rPr>
              <m:t>t</m:t>
            </m:r>
          </m:sub>
        </m:sSub>
      </m:oMath>
      <w:r w:rsidR="00326472" w:rsidRPr="00522F18">
        <w:rPr>
          <w:rFonts w:eastAsiaTheme="minorEastAsia"/>
          <w:kern w:val="0"/>
          <w:lang w:val="en-US" w:eastAsia="pl-PL"/>
          <w14:ligatures w14:val="none"/>
        </w:rPr>
        <w:t xml:space="preserve"> - </w:t>
      </w:r>
      <w:r w:rsidR="00522F18" w:rsidRPr="00522F18">
        <w:rPr>
          <w:lang w:val="en-US"/>
        </w:rPr>
        <w:t>the error term at time ( t ), representing random noise not explained by the model.</w:t>
      </w:r>
    </w:p>
    <w:p w14:paraId="48D4969E" w14:textId="176067D2" w:rsidR="009F0FEA" w:rsidRDefault="009F0FEA" w:rsidP="00CE6D82">
      <w:pPr>
        <w:rPr>
          <w:lang w:val="en-US"/>
        </w:rPr>
      </w:pPr>
      <w:bookmarkStart w:id="134" w:name="_Toc150889546"/>
      <w:bookmarkStart w:id="135" w:name="_Toc150889625"/>
      <w:bookmarkStart w:id="136" w:name="_Toc150890201"/>
      <w:r w:rsidRPr="009F0FEA">
        <w:rPr>
          <w:lang w:val="en-US"/>
        </w:rPr>
        <w:t xml:space="preserve">A computed test statistic and p-values are the results of the test, which involves hypothesis testing with a null and alternate </w:t>
      </w:r>
      <w:commentRangeStart w:id="137"/>
      <w:r w:rsidRPr="009F0FEA">
        <w:rPr>
          <w:lang w:val="en-US"/>
        </w:rPr>
        <w:t>hypothesis</w:t>
      </w:r>
      <w:commentRangeEnd w:id="137"/>
      <w:r w:rsidR="009E0769">
        <w:rPr>
          <w:rStyle w:val="Odwoaniedokomentarza"/>
        </w:rPr>
        <w:commentReference w:id="137"/>
      </w:r>
      <w:r w:rsidRPr="009F0FEA">
        <w:rPr>
          <w:lang w:val="en-US"/>
        </w:rPr>
        <w:t>.</w:t>
      </w:r>
    </w:p>
    <w:p w14:paraId="5C047968" w14:textId="6F813AC9" w:rsidR="00CE6D82" w:rsidRDefault="00CE6D82" w:rsidP="00CE6D82">
      <w:pPr>
        <w:ind w:firstLine="851"/>
        <w:rPr>
          <w:lang w:val="en-US"/>
        </w:rPr>
      </w:pPr>
      <w:r w:rsidRPr="00CE6D82">
        <w:rPr>
          <w:lang w:val="en-US"/>
        </w:rPr>
        <w:t xml:space="preserve">Phillips-Perron (PP) Test is an nonparametric method of controlling for serial correlation when testing for a unit root. This method estimates the standard Dickey-Fuller test equation, and by modifying the alpha coefficient to account for serial correlation. This test is particularly useful because it doesn't require specifying a model for the autocorrelation structure of the time series. </w:t>
      </w:r>
      <w:r w:rsidR="00522F18">
        <w:rPr>
          <w:lang w:val="en-US"/>
        </w:rPr>
        <w:t xml:space="preserve">PP test can be described as in </w:t>
      </w:r>
      <w:r w:rsidR="00E45BA9">
        <w:rPr>
          <w:lang w:val="en-US"/>
        </w:rPr>
        <w:t>F</w:t>
      </w:r>
      <w:r w:rsidR="00522F18">
        <w:rPr>
          <w:lang w:val="en-US"/>
        </w:rPr>
        <w:t>ormula 3.2</w:t>
      </w:r>
      <w:r w:rsidR="009F154E">
        <w:rPr>
          <w:lang w:val="en-US"/>
        </w:rPr>
        <w:t xml:space="preserve"> (Source:</w:t>
      </w:r>
      <w:r w:rsidR="00B67A19">
        <w:rPr>
          <w:lang w:val="en-US"/>
        </w:rPr>
        <w:t xml:space="preserve"> </w:t>
      </w:r>
      <w:r w:rsidR="00B67A19" w:rsidRPr="00B67A19">
        <w:rPr>
          <w:lang w:val="en-US"/>
        </w:rPr>
        <w:t>https://www.eviews.com/help/helpintro.html</w:t>
      </w:r>
      <w:r w:rsidR="00B67A19">
        <w:rPr>
          <w:lang w:val="en-US"/>
        </w:rPr>
        <w:br/>
      </w:r>
      <w:r w:rsidR="009F154E" w:rsidRPr="009F154E">
        <w:rPr>
          <w:lang w:val="en-US"/>
        </w:rPr>
        <w:t>#page/content%2Fadvtimeser-Unit_Root_Testing.html%23ww184965</w:t>
      </w:r>
      <w:r w:rsidR="009F154E">
        <w:rPr>
          <w:lang w:val="en-US"/>
        </w:rPr>
        <w:t>)</w:t>
      </w:r>
      <w:r w:rsidR="00522F18">
        <w:rPr>
          <w:lang w:val="en-US"/>
        </w:rPr>
        <w:t>.</w:t>
      </w:r>
    </w:p>
    <w:p w14:paraId="657F2E80" w14:textId="30D83251" w:rsidR="00522F18" w:rsidRPr="00326472" w:rsidRDefault="00522F18" w:rsidP="00522F18">
      <w:pPr>
        <w:pStyle w:val="Default"/>
        <w:tabs>
          <w:tab w:val="center" w:pos="4251"/>
          <w:tab w:val="right" w:pos="8503"/>
        </w:tabs>
        <w:jc w:val="right"/>
        <w:rPr>
          <w:color w:val="auto"/>
          <w:sz w:val="20"/>
          <w:szCs w:val="20"/>
          <w:lang w:val="en-US"/>
        </w:rPr>
      </w:pPr>
      <w:r w:rsidRPr="009F0FEA">
        <w:rPr>
          <w:color w:val="auto"/>
          <w:sz w:val="20"/>
          <w:szCs w:val="20"/>
          <w:lang w:val="en-US"/>
        </w:rPr>
        <w:tab/>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α</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α</m:t>
            </m:r>
          </m:sub>
        </m:sSub>
        <m:sSup>
          <m:sSupPr>
            <m:ctrlPr>
              <w:rPr>
                <w:rFonts w:ascii="Cambria Math" w:hAnsi="Cambria Math"/>
                <w:i/>
                <w:color w:val="auto"/>
              </w:rPr>
            </m:ctrlPr>
          </m:sSupPr>
          <m:e>
            <m:r>
              <w:rPr>
                <w:rFonts w:ascii="Cambria Math" w:hAnsi="Cambria Math"/>
                <w:color w:val="auto"/>
                <w:lang w:val="en-US"/>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γ</m:t>
                    </m:r>
                  </m:e>
                  <m:sub>
                    <m:r>
                      <w:rPr>
                        <w:rFonts w:ascii="Cambria Math" w:hAnsi="Cambria Math"/>
                        <w:color w:val="auto"/>
                        <w:lang w:val="en-US"/>
                      </w:rPr>
                      <m:t>0</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lang w:val="en-US"/>
                      </w:rPr>
                      <m:t>0</m:t>
                    </m:r>
                  </m:sub>
                </m:sSub>
              </m:den>
            </m:f>
            <m:r>
              <w:rPr>
                <w:rFonts w:ascii="Cambria Math" w:hAnsi="Cambria Math"/>
                <w:color w:val="auto"/>
                <w:lang w:val="en-US"/>
              </w:rPr>
              <m:t>)</m:t>
            </m:r>
          </m:e>
          <m:sup>
            <m:f>
              <m:fPr>
                <m:ctrlPr>
                  <w:rPr>
                    <w:rFonts w:ascii="Cambria Math" w:hAnsi="Cambria Math"/>
                    <w:i/>
                    <w:color w:val="auto"/>
                  </w:rPr>
                </m:ctrlPr>
              </m:fPr>
              <m:num>
                <m:r>
                  <w:rPr>
                    <w:rFonts w:ascii="Cambria Math" w:hAnsi="Cambria Math"/>
                    <w:color w:val="auto"/>
                    <w:lang w:val="en-US"/>
                  </w:rPr>
                  <m:t>1</m:t>
                </m:r>
              </m:num>
              <m:den>
                <m:r>
                  <w:rPr>
                    <w:rFonts w:ascii="Cambria Math" w:hAnsi="Cambria Math"/>
                    <w:color w:val="auto"/>
                    <w:lang w:val="en-US"/>
                  </w:rPr>
                  <m:t>2</m:t>
                </m:r>
              </m:den>
            </m:f>
          </m:sup>
        </m:sSup>
        <m:r>
          <w:rPr>
            <w:rFonts w:ascii="Cambria Math" w:hAnsi="Cambria Math"/>
            <w:color w:val="auto"/>
            <w:lang w:val="en-US"/>
          </w:rPr>
          <m:t>-</m:t>
        </m:r>
        <m:f>
          <m:fPr>
            <m:ctrlPr>
              <w:rPr>
                <w:rFonts w:ascii="Cambria Math" w:hAnsi="Cambria Math"/>
                <w:i/>
                <w:color w:val="auto"/>
              </w:rPr>
            </m:ctrlPr>
          </m:fPr>
          <m:num>
            <m:r>
              <w:rPr>
                <w:rFonts w:ascii="Cambria Math" w:hAnsi="Cambria Math"/>
                <w:color w:val="auto"/>
              </w:rPr>
              <m:t>T</m:t>
            </m:r>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lang w:val="en-US"/>
                  </w:rPr>
                  <m:t>0</m:t>
                </m:r>
              </m:sub>
            </m:sSub>
            <m:r>
              <w:rPr>
                <w:rFonts w:ascii="Cambria Math" w:hAnsi="Cambria Math"/>
                <w:color w:val="auto"/>
                <w:lang w:val="en-US"/>
              </w:rPr>
              <m:t>-</m:t>
            </m:r>
            <m:sSub>
              <m:sSubPr>
                <m:ctrlPr>
                  <w:rPr>
                    <w:rFonts w:ascii="Cambria Math" w:hAnsi="Cambria Math"/>
                    <w:i/>
                    <w:color w:val="auto"/>
                  </w:rPr>
                </m:ctrlPr>
              </m:sSubPr>
              <m:e>
                <m:r>
                  <w:rPr>
                    <w:rFonts w:ascii="Cambria Math" w:hAnsi="Cambria Math"/>
                    <w:color w:val="auto"/>
                  </w:rPr>
                  <m:t>γ</m:t>
                </m:r>
              </m:e>
              <m:sub>
                <m:r>
                  <w:rPr>
                    <w:rFonts w:ascii="Cambria Math" w:hAnsi="Cambria Math"/>
                    <w:color w:val="auto"/>
                    <w:lang w:val="en-US"/>
                  </w:rPr>
                  <m:t>0</m:t>
                </m:r>
              </m:sub>
            </m:sSub>
            <m:r>
              <w:rPr>
                <w:rFonts w:ascii="Cambria Math" w:hAnsi="Cambria Math"/>
                <w:color w:val="auto"/>
                <w:lang w:val="en-US"/>
              </w:rPr>
              <m:t>)(</m:t>
            </m:r>
            <m:r>
              <w:rPr>
                <w:rFonts w:ascii="Cambria Math" w:hAnsi="Cambria Math"/>
                <w:color w:val="auto"/>
              </w:rPr>
              <m:t>se</m:t>
            </m:r>
            <m:d>
              <m:dPr>
                <m:ctrlPr>
                  <w:rPr>
                    <w:rFonts w:ascii="Cambria Math" w:hAnsi="Cambria Math"/>
                    <w:i/>
                    <w:color w:val="auto"/>
                  </w:rPr>
                </m:ctrlPr>
              </m:dPr>
              <m:e>
                <m:r>
                  <w:rPr>
                    <w:rFonts w:ascii="Cambria Math" w:hAnsi="Cambria Math"/>
                    <w:color w:val="auto"/>
                  </w:rPr>
                  <m:t>α</m:t>
                </m:r>
              </m:e>
            </m:d>
            <m:r>
              <w:rPr>
                <w:rFonts w:ascii="Cambria Math" w:hAnsi="Cambria Math"/>
                <w:color w:val="auto"/>
                <w:lang w:val="en-US"/>
              </w:rPr>
              <m:t>)</m:t>
            </m:r>
          </m:num>
          <m:den>
            <m:r>
              <w:rPr>
                <w:rFonts w:ascii="Cambria Math" w:hAnsi="Cambria Math"/>
                <w:color w:val="auto"/>
                <w:lang w:val="en-US"/>
              </w:rPr>
              <m:t>2</m:t>
            </m:r>
            <m:sSup>
              <m:sSupPr>
                <m:ctrlPr>
                  <w:rPr>
                    <w:rFonts w:ascii="Cambria Math" w:hAnsi="Cambria Math"/>
                    <w:i/>
                    <w:color w:val="auto"/>
                  </w:rPr>
                </m:ctrlPr>
              </m:sSupPr>
              <m:e>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lang w:val="en-US"/>
                      </w:rPr>
                      <m:t>0</m:t>
                    </m:r>
                  </m:sub>
                </m:sSub>
              </m:e>
              <m:sup>
                <m:f>
                  <m:fPr>
                    <m:ctrlPr>
                      <w:rPr>
                        <w:rFonts w:ascii="Cambria Math" w:hAnsi="Cambria Math"/>
                        <w:i/>
                        <w:color w:val="auto"/>
                      </w:rPr>
                    </m:ctrlPr>
                  </m:fPr>
                  <m:num>
                    <m:r>
                      <w:rPr>
                        <w:rFonts w:ascii="Cambria Math" w:hAnsi="Cambria Math"/>
                        <w:color w:val="auto"/>
                        <w:lang w:val="en-US"/>
                      </w:rPr>
                      <m:t>1</m:t>
                    </m:r>
                  </m:num>
                  <m:den>
                    <m:r>
                      <w:rPr>
                        <w:rFonts w:ascii="Cambria Math" w:hAnsi="Cambria Math"/>
                        <w:color w:val="auto"/>
                        <w:lang w:val="en-US"/>
                      </w:rPr>
                      <m:t>2</m:t>
                    </m:r>
                  </m:den>
                </m:f>
              </m:sup>
            </m:sSup>
            <m:r>
              <w:rPr>
                <w:rFonts w:ascii="Cambria Math" w:hAnsi="Cambria Math"/>
                <w:color w:val="auto"/>
              </w:rPr>
              <m:t>s</m:t>
            </m:r>
          </m:den>
        </m:f>
      </m:oMath>
      <w:r w:rsidRPr="00326472">
        <w:rPr>
          <w:color w:val="auto"/>
          <w:sz w:val="20"/>
          <w:szCs w:val="20"/>
          <w:lang w:val="en-US"/>
        </w:rPr>
        <w:tab/>
        <w:t>(3.</w:t>
      </w:r>
      <w:r>
        <w:rPr>
          <w:color w:val="auto"/>
          <w:sz w:val="20"/>
          <w:szCs w:val="20"/>
          <w:lang w:val="en-US"/>
        </w:rPr>
        <w:t>2</w:t>
      </w:r>
      <w:r w:rsidRPr="00326472">
        <w:rPr>
          <w:color w:val="auto"/>
          <w:sz w:val="20"/>
          <w:szCs w:val="20"/>
          <w:lang w:val="en-US"/>
        </w:rPr>
        <w:t>)</w:t>
      </w:r>
    </w:p>
    <w:p w14:paraId="43C2C18D" w14:textId="6A110967" w:rsidR="00790316" w:rsidRPr="00E448B0" w:rsidRDefault="00790316" w:rsidP="00790316">
      <w:pPr>
        <w:rPr>
          <w:rFonts w:eastAsia="Calibri" w:cs="Arial"/>
          <w:kern w:val="0"/>
          <w:lang w:eastAsia="pl-PL"/>
          <w14:ligatures w14:val="none"/>
        </w:rPr>
      </w:pPr>
      <w:r w:rsidRPr="00E448B0">
        <w:rPr>
          <w:rFonts w:eastAsia="Calibri" w:cs="Arial"/>
          <w:kern w:val="0"/>
          <w:lang w:eastAsia="pl-PL"/>
          <w14:ligatures w14:val="none"/>
        </w:rPr>
        <w:t>where:</w:t>
      </w:r>
    </w:p>
    <w:p w14:paraId="01EBFEAC" w14:textId="1037B260" w:rsidR="00E45BA9" w:rsidRPr="00E45BA9" w:rsidRDefault="00E45BA9" w:rsidP="00E45BA9">
      <w:pPr>
        <w:ind w:firstLine="851"/>
        <w:rPr>
          <w:lang w:val="en-US"/>
        </w:rPr>
      </w:pPr>
      <m:oMath>
        <m:r>
          <w:rPr>
            <w:rFonts w:ascii="Cambria Math" w:eastAsia="Calibri" w:cs="Arial"/>
            <w:kern w:val="0"/>
            <w:lang w:val="pl-PL" w:eastAsia="pl-PL"/>
            <w14:ligatures w14:val="none"/>
          </w:rPr>
          <m:t>α</m:t>
        </m:r>
      </m:oMath>
      <w:r w:rsidRPr="00E45BA9">
        <w:rPr>
          <w:rFonts w:eastAsiaTheme="minorEastAsia"/>
          <w:kern w:val="0"/>
          <w:lang w:val="en-US" w:eastAsia="pl-PL"/>
          <w14:ligatures w14:val="none"/>
        </w:rPr>
        <w:t xml:space="preserve">- </w:t>
      </w:r>
      <w:r w:rsidRPr="00E45BA9">
        <w:rPr>
          <w:lang w:val="en-US"/>
        </w:rPr>
        <w:t>estimate,</w:t>
      </w:r>
    </w:p>
    <w:p w14:paraId="5595BCAA" w14:textId="1FCFE9DF" w:rsidR="00E45BA9" w:rsidRPr="00E45BA9" w:rsidRDefault="00000000" w:rsidP="00E45BA9">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hAnsi="Cambria Math"/>
              </w:rPr>
              <m:t>t</m:t>
            </m:r>
          </m:e>
          <m:sub>
            <m:r>
              <w:rPr>
                <w:rFonts w:ascii="Cambria Math" w:hAnsi="Cambria Math"/>
              </w:rPr>
              <m:t>α</m:t>
            </m:r>
          </m:sub>
        </m:sSub>
      </m:oMath>
      <w:r w:rsidR="00E45BA9" w:rsidRPr="00E45BA9">
        <w:rPr>
          <w:rFonts w:eastAsiaTheme="minorEastAsia"/>
          <w:kern w:val="0"/>
          <w:lang w:val="en-US" w:eastAsia="pl-PL"/>
          <w14:ligatures w14:val="none"/>
        </w:rPr>
        <w:t xml:space="preserve"> – </w:t>
      </w:r>
      <w:r w:rsidR="00E45BA9" w:rsidRPr="00E45BA9">
        <w:rPr>
          <w:lang w:val="en-US"/>
        </w:rPr>
        <w:t xml:space="preserve">the t-ratio of </w:t>
      </w:r>
      <m:oMath>
        <m:r>
          <w:rPr>
            <w:rFonts w:ascii="Cambria Math" w:eastAsia="Calibri" w:cs="Arial"/>
            <w:kern w:val="0"/>
            <w:lang w:val="pl-PL" w:eastAsia="pl-PL"/>
            <w14:ligatures w14:val="none"/>
          </w:rPr>
          <m:t>α</m:t>
        </m:r>
      </m:oMath>
      <w:r w:rsidR="00E45BA9" w:rsidRPr="00E45BA9">
        <w:rPr>
          <w:lang w:val="en-US"/>
        </w:rPr>
        <w:t>,</w:t>
      </w:r>
    </w:p>
    <w:p w14:paraId="6C7397BB" w14:textId="127F009D" w:rsidR="00E45BA9" w:rsidRPr="00E45BA9" w:rsidRDefault="00E45BA9" w:rsidP="00E45BA9">
      <w:pPr>
        <w:ind w:firstLine="851"/>
        <w:rPr>
          <w:lang w:val="en-US"/>
        </w:rPr>
      </w:pPr>
      <m:oMath>
        <m:r>
          <w:rPr>
            <w:rFonts w:ascii="Cambria Math" w:hAnsi="Cambria Math"/>
          </w:rPr>
          <m:t>se</m:t>
        </m:r>
        <m:d>
          <m:dPr>
            <m:ctrlPr>
              <w:rPr>
                <w:rFonts w:ascii="Cambria Math" w:hAnsi="Cambria Math"/>
                <w:i/>
              </w:rPr>
            </m:ctrlPr>
          </m:dPr>
          <m:e>
            <m:r>
              <w:rPr>
                <w:rFonts w:ascii="Cambria Math" w:hAnsi="Cambria Math"/>
              </w:rPr>
              <m:t>α</m:t>
            </m:r>
          </m:e>
        </m:d>
      </m:oMath>
      <w:r w:rsidRPr="00E45BA9">
        <w:rPr>
          <w:rFonts w:eastAsiaTheme="minorEastAsia"/>
          <w:kern w:val="0"/>
          <w:lang w:val="en-US" w:eastAsia="pl-PL"/>
          <w14:ligatures w14:val="none"/>
        </w:rPr>
        <w:t xml:space="preserve">– </w:t>
      </w:r>
      <w:r w:rsidRPr="00E45BA9">
        <w:rPr>
          <w:lang w:val="en-US"/>
        </w:rPr>
        <w:t>coefficient standard error,</w:t>
      </w:r>
    </w:p>
    <w:p w14:paraId="2990C6D6" w14:textId="6D0761A5" w:rsidR="00E45BA9" w:rsidRPr="00E45BA9" w:rsidRDefault="00E45BA9" w:rsidP="00E45BA9">
      <w:pPr>
        <w:ind w:firstLine="851"/>
        <w:rPr>
          <w:lang w:val="en-US"/>
        </w:rPr>
      </w:pPr>
      <m:oMath>
        <m:r>
          <w:rPr>
            <w:rFonts w:ascii="Cambria Math" w:hAnsi="Cambria Math"/>
          </w:rPr>
          <m:t>s</m:t>
        </m:r>
      </m:oMath>
      <w:r w:rsidRPr="00E45BA9">
        <w:rPr>
          <w:rFonts w:eastAsiaTheme="minorEastAsia"/>
          <w:kern w:val="0"/>
          <w:lang w:val="en-US" w:eastAsia="pl-PL"/>
          <w14:ligatures w14:val="none"/>
        </w:rPr>
        <w:t xml:space="preserve"> – </w:t>
      </w:r>
      <w:r w:rsidRPr="00E45BA9">
        <w:rPr>
          <w:lang w:val="en-US"/>
        </w:rPr>
        <w:t>standard error of the test regression,</w:t>
      </w:r>
    </w:p>
    <w:p w14:paraId="3228DAC8" w14:textId="74BAB551" w:rsidR="00E45BA9" w:rsidRPr="00E45BA9" w:rsidRDefault="00000000" w:rsidP="00E45BA9">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hAnsi="Cambria Math"/>
              </w:rPr>
              <m:t>γ</m:t>
            </m:r>
          </m:e>
          <m:sub>
            <m:r>
              <w:rPr>
                <w:rFonts w:ascii="Cambria Math" w:hAnsi="Cambria Math"/>
              </w:rPr>
              <m:t>0</m:t>
            </m:r>
          </m:sub>
        </m:sSub>
      </m:oMath>
      <w:r w:rsidR="00E45BA9" w:rsidRPr="00E45BA9">
        <w:rPr>
          <w:rFonts w:eastAsiaTheme="minorEastAsia"/>
          <w:kern w:val="0"/>
          <w:lang w:val="en-US" w:eastAsia="pl-PL"/>
          <w14:ligatures w14:val="none"/>
        </w:rPr>
        <w:t xml:space="preserve"> – </w:t>
      </w:r>
      <w:r w:rsidR="00E45BA9" w:rsidRPr="00E45BA9">
        <w:rPr>
          <w:lang w:val="en-US"/>
        </w:rPr>
        <w:t>consistent estimate of the error variance (</w:t>
      </w:r>
      <m:oMath>
        <m:r>
          <w:rPr>
            <w:rFonts w:ascii="Cambria Math" w:eastAsia="Calibri" w:cs="Arial"/>
            <w:kern w:val="0"/>
            <w:lang w:val="pl-PL" w:eastAsia="pl-PL"/>
            <w14:ligatures w14:val="none"/>
          </w:rPr>
          <m:t>t</m:t>
        </m:r>
        <m:r>
          <w:rPr>
            <w:rFonts w:ascii="Cambria Math" w:eastAsia="Calibri" w:cs="Arial"/>
            <w:kern w:val="0"/>
            <w:lang w:val="en-US" w:eastAsia="pl-PL"/>
            <w14:ligatures w14:val="none"/>
          </w:rPr>
          <m:t>-</m:t>
        </m:r>
        <m:r>
          <w:rPr>
            <w:rFonts w:ascii="Cambria Math" w:eastAsia="Calibri" w:cs="Arial"/>
            <w:kern w:val="0"/>
            <w:lang w:val="en-US" w:eastAsia="pl-PL"/>
            <w14:ligatures w14:val="none"/>
          </w:rPr>
          <m:t>1</m:t>
        </m:r>
      </m:oMath>
      <w:r w:rsidR="00E45BA9" w:rsidRPr="00E45BA9">
        <w:rPr>
          <w:lang w:val="en-US"/>
        </w:rPr>
        <w:t>),</w:t>
      </w:r>
    </w:p>
    <w:p w14:paraId="4189E6C1" w14:textId="357E2678" w:rsidR="00E45BA9" w:rsidRPr="00E45BA9" w:rsidRDefault="00000000" w:rsidP="00E45BA9">
      <w:pPr>
        <w:ind w:firstLine="851"/>
        <w:rPr>
          <w:lang w:val="en-US"/>
        </w:rPr>
      </w:pPr>
      <m:oMath>
        <m:sSub>
          <m:sSubPr>
            <m:ctrlPr>
              <w:rPr>
                <w:rFonts w:ascii="Cambria Math" w:eastAsia="Calibri" w:hAnsi="Cambria Math" w:cs="Arial"/>
                <w:i/>
                <w:kern w:val="0"/>
                <w:lang w:val="pl-PL" w:eastAsia="pl-PL"/>
                <w14:ligatures w14:val="none"/>
              </w:rPr>
            </m:ctrlPr>
          </m:sSubPr>
          <m:e>
            <m:r>
              <w:rPr>
                <w:rFonts w:ascii="Cambria Math" w:hAnsi="Cambria Math"/>
              </w:rPr>
              <m:t>f</m:t>
            </m:r>
          </m:e>
          <m:sub>
            <m:r>
              <w:rPr>
                <w:rFonts w:ascii="Cambria Math" w:hAnsi="Cambria Math"/>
              </w:rPr>
              <m:t>0</m:t>
            </m:r>
          </m:sub>
        </m:sSub>
      </m:oMath>
      <w:r w:rsidR="00E45BA9" w:rsidRPr="00E45BA9">
        <w:rPr>
          <w:rFonts w:eastAsiaTheme="minorEastAsia"/>
          <w:kern w:val="0"/>
          <w:lang w:val="en-US" w:eastAsia="pl-PL"/>
          <w14:ligatures w14:val="none"/>
        </w:rPr>
        <w:t xml:space="preserve"> – </w:t>
      </w:r>
      <w:r w:rsidR="00E45BA9" w:rsidRPr="00E45BA9">
        <w:rPr>
          <w:lang w:val="en-US"/>
        </w:rPr>
        <w:t>estimator of the residual spectrum at frequency zero.</w:t>
      </w:r>
    </w:p>
    <w:p w14:paraId="17C6DCF6" w14:textId="5A52410B" w:rsidR="00E45BA9" w:rsidRDefault="00E45BA9" w:rsidP="00790316">
      <w:pPr>
        <w:ind w:firstLine="851"/>
        <w:rPr>
          <w:lang w:val="en-US"/>
        </w:rPr>
      </w:pPr>
      <w:r w:rsidRPr="00E45BA9">
        <w:rPr>
          <w:lang w:val="en-US"/>
        </w:rPr>
        <w:t>Kwiatkowski-Phillips-Schmidt-Shin test - Third test that we perform to determine if the examined time series is stationary. This test is used to check this around a deterministic trend. It is somewhat similar to the ADF test, but it's important to remember that it does not mean that those tests can be used interchangeably. What differs KPPS test from other unit root tests, is the fact that presence of unit root is not the null hypothesis but the alternative, what</w:t>
      </w:r>
      <w:r>
        <w:rPr>
          <w:lang w:val="en-US"/>
        </w:rPr>
        <w:t xml:space="preserve"> is</w:t>
      </w:r>
      <w:r w:rsidRPr="00E45BA9">
        <w:rPr>
          <w:lang w:val="en-US"/>
        </w:rPr>
        <w:t xml:space="preserve"> more, the absence of a unit root is not a proof of stationarity, but of trend-stationarity</w:t>
      </w:r>
      <w:r w:rsidR="00790316">
        <w:rPr>
          <w:lang w:val="en-US"/>
        </w:rPr>
        <w:t>.</w:t>
      </w:r>
    </w:p>
    <w:p w14:paraId="09576C01" w14:textId="2E8CA5F3" w:rsidR="00884AC3" w:rsidRDefault="00884AC3" w:rsidP="00884AC3">
      <w:pPr>
        <w:rPr>
          <w:lang w:val="en-US"/>
        </w:rPr>
      </w:pPr>
      <w:r>
        <w:rPr>
          <w:lang w:val="en-US"/>
        </w:rPr>
        <w:lastRenderedPageBreak/>
        <w:tab/>
        <w:t>Results of each stationarity test for all researched indexes are shown in Table 3.1.</w:t>
      </w:r>
    </w:p>
    <w:p w14:paraId="6B48F9B7" w14:textId="12EFB119" w:rsidR="000C6670" w:rsidRPr="008213E1" w:rsidRDefault="000C6670" w:rsidP="00F43CBC">
      <w:pPr>
        <w:pStyle w:val="Table"/>
      </w:pPr>
      <w:bookmarkStart w:id="138" w:name="_Toc153563040"/>
      <w:proofErr w:type="spellStart"/>
      <w:r>
        <w:rPr>
          <w:rStyle w:val="TytutabeliZnak"/>
        </w:rPr>
        <w:t>Table</w:t>
      </w:r>
      <w:proofErr w:type="spellEnd"/>
      <w:r w:rsidRPr="009410D2">
        <w:rPr>
          <w:rStyle w:val="TytutabeliZnak"/>
        </w:rPr>
        <w:t xml:space="preserve"> </w:t>
      </w:r>
      <w:r>
        <w:rPr>
          <w:rStyle w:val="TytutabeliZnak"/>
        </w:rPr>
        <w:t>3</w:t>
      </w:r>
      <w:r w:rsidRPr="009410D2">
        <w:rPr>
          <w:rStyle w:val="TytutabeliZnak"/>
        </w:rPr>
        <w:t>.</w:t>
      </w:r>
      <w:r>
        <w:rPr>
          <w:rStyle w:val="TytutabeliZnak"/>
        </w:rPr>
        <w:t>1</w:t>
      </w:r>
      <w:r w:rsidRPr="009410D2">
        <w:rPr>
          <w:rStyle w:val="TytutabeliZnak"/>
        </w:rPr>
        <w:t>.</w:t>
      </w:r>
      <w:r w:rsidRPr="009410D2">
        <w:t xml:space="preserve"> </w:t>
      </w:r>
      <w:proofErr w:type="spellStart"/>
      <w:r>
        <w:t>Stationarity</w:t>
      </w:r>
      <w:proofErr w:type="spellEnd"/>
      <w:r>
        <w:t xml:space="preserve"> </w:t>
      </w:r>
      <w:proofErr w:type="spellStart"/>
      <w:r>
        <w:t>tests</w:t>
      </w:r>
      <w:proofErr w:type="spellEnd"/>
      <w:r>
        <w:t xml:space="preserve"> </w:t>
      </w:r>
      <w:proofErr w:type="spellStart"/>
      <w:r>
        <w:t>results</w:t>
      </w:r>
      <w:proofErr w:type="spellEnd"/>
      <w:r w:rsidR="007F7BEF">
        <w:t>.</w:t>
      </w:r>
      <w:bookmarkEnd w:id="138"/>
    </w:p>
    <w:tbl>
      <w:tblPr>
        <w:tblStyle w:val="Tabela-Siatka"/>
        <w:tblW w:w="8493" w:type="dxa"/>
        <w:tblLook w:val="04A0" w:firstRow="1" w:lastRow="0" w:firstColumn="1" w:lastColumn="0" w:noHBand="0" w:noVBand="1"/>
      </w:tblPr>
      <w:tblGrid>
        <w:gridCol w:w="1181"/>
        <w:gridCol w:w="1023"/>
        <w:gridCol w:w="1149"/>
        <w:gridCol w:w="1232"/>
        <w:gridCol w:w="1322"/>
        <w:gridCol w:w="1293"/>
        <w:gridCol w:w="1293"/>
      </w:tblGrid>
      <w:tr w:rsidR="000C6670" w14:paraId="279C3F63" w14:textId="6CA4D743" w:rsidTr="00624E32">
        <w:trPr>
          <w:trHeight w:val="621"/>
        </w:trPr>
        <w:tc>
          <w:tcPr>
            <w:tcW w:w="1181" w:type="dxa"/>
            <w:vMerge w:val="restart"/>
            <w:vAlign w:val="center"/>
          </w:tcPr>
          <w:p w14:paraId="69A0E1AE" w14:textId="20077281" w:rsidR="000C6670" w:rsidRPr="004C5633" w:rsidRDefault="000C6670" w:rsidP="00624E32">
            <w:pPr>
              <w:jc w:val="left"/>
              <w:rPr>
                <w:sz w:val="18"/>
                <w:szCs w:val="18"/>
              </w:rPr>
            </w:pPr>
            <w:r w:rsidRPr="004C5633">
              <w:rPr>
                <w:sz w:val="18"/>
                <w:szCs w:val="18"/>
              </w:rPr>
              <w:t>Index</w:t>
            </w:r>
          </w:p>
        </w:tc>
        <w:tc>
          <w:tcPr>
            <w:tcW w:w="2172" w:type="dxa"/>
            <w:gridSpan w:val="2"/>
            <w:vAlign w:val="center"/>
          </w:tcPr>
          <w:p w14:paraId="5857D225" w14:textId="14E4251D" w:rsidR="000C6670" w:rsidRPr="004C5633" w:rsidRDefault="000C6670" w:rsidP="002B03B7">
            <w:pPr>
              <w:jc w:val="center"/>
              <w:rPr>
                <w:sz w:val="18"/>
                <w:szCs w:val="18"/>
              </w:rPr>
            </w:pPr>
            <w:r w:rsidRPr="004C5633">
              <w:rPr>
                <w:sz w:val="18"/>
                <w:szCs w:val="18"/>
              </w:rPr>
              <w:t>ADF test</w:t>
            </w:r>
          </w:p>
        </w:tc>
        <w:tc>
          <w:tcPr>
            <w:tcW w:w="2554" w:type="dxa"/>
            <w:gridSpan w:val="2"/>
            <w:vAlign w:val="center"/>
          </w:tcPr>
          <w:p w14:paraId="102647C6" w14:textId="2C068533" w:rsidR="000C6670" w:rsidRPr="004C5633" w:rsidRDefault="000C6670" w:rsidP="002B03B7">
            <w:pPr>
              <w:jc w:val="center"/>
              <w:rPr>
                <w:sz w:val="18"/>
                <w:szCs w:val="18"/>
              </w:rPr>
            </w:pPr>
            <w:r w:rsidRPr="004C5633">
              <w:rPr>
                <w:sz w:val="18"/>
                <w:szCs w:val="18"/>
              </w:rPr>
              <w:t>PP test</w:t>
            </w:r>
          </w:p>
        </w:tc>
        <w:tc>
          <w:tcPr>
            <w:tcW w:w="2586" w:type="dxa"/>
            <w:gridSpan w:val="2"/>
            <w:vAlign w:val="center"/>
          </w:tcPr>
          <w:p w14:paraId="0AE30B65" w14:textId="244E7921" w:rsidR="000C6670" w:rsidRPr="004C5633" w:rsidRDefault="000C6670" w:rsidP="002B03B7">
            <w:pPr>
              <w:jc w:val="center"/>
              <w:rPr>
                <w:sz w:val="18"/>
                <w:szCs w:val="18"/>
              </w:rPr>
            </w:pPr>
            <w:r w:rsidRPr="004C5633">
              <w:rPr>
                <w:sz w:val="18"/>
                <w:szCs w:val="18"/>
              </w:rPr>
              <w:t>KPSS test</w:t>
            </w:r>
          </w:p>
        </w:tc>
      </w:tr>
      <w:tr w:rsidR="000C6670" w14:paraId="6C4C36F9" w14:textId="4338E474" w:rsidTr="00624E32">
        <w:trPr>
          <w:trHeight w:val="621"/>
        </w:trPr>
        <w:tc>
          <w:tcPr>
            <w:tcW w:w="1181" w:type="dxa"/>
            <w:vMerge/>
            <w:vAlign w:val="center"/>
          </w:tcPr>
          <w:p w14:paraId="35B25DBD" w14:textId="77777777" w:rsidR="000C6670" w:rsidRPr="004C5633" w:rsidRDefault="000C6670" w:rsidP="00624E32">
            <w:pPr>
              <w:jc w:val="left"/>
              <w:rPr>
                <w:sz w:val="18"/>
                <w:szCs w:val="18"/>
              </w:rPr>
            </w:pPr>
          </w:p>
        </w:tc>
        <w:tc>
          <w:tcPr>
            <w:tcW w:w="1023" w:type="dxa"/>
            <w:vAlign w:val="center"/>
          </w:tcPr>
          <w:p w14:paraId="16C2DF53" w14:textId="01DDB44E" w:rsidR="000C6670" w:rsidRPr="004C5633" w:rsidRDefault="000C6670" w:rsidP="002B03B7">
            <w:pPr>
              <w:jc w:val="center"/>
              <w:rPr>
                <w:sz w:val="18"/>
                <w:szCs w:val="18"/>
              </w:rPr>
            </w:pPr>
            <w:r w:rsidRPr="004C5633">
              <w:rPr>
                <w:sz w:val="18"/>
                <w:szCs w:val="18"/>
              </w:rPr>
              <w:t>p-value</w:t>
            </w:r>
          </w:p>
        </w:tc>
        <w:tc>
          <w:tcPr>
            <w:tcW w:w="1149" w:type="dxa"/>
            <w:vAlign w:val="center"/>
          </w:tcPr>
          <w:p w14:paraId="4CFE2774" w14:textId="375F5D6D" w:rsidR="000C6670" w:rsidRPr="004C5633" w:rsidRDefault="000C6670" w:rsidP="002B03B7">
            <w:pPr>
              <w:jc w:val="center"/>
              <w:rPr>
                <w:sz w:val="18"/>
                <w:szCs w:val="18"/>
              </w:rPr>
            </w:pPr>
            <w:r w:rsidRPr="004C5633">
              <w:rPr>
                <w:sz w:val="18"/>
                <w:szCs w:val="18"/>
              </w:rPr>
              <w:t>statistic</w:t>
            </w:r>
          </w:p>
        </w:tc>
        <w:tc>
          <w:tcPr>
            <w:tcW w:w="1232" w:type="dxa"/>
            <w:vAlign w:val="center"/>
          </w:tcPr>
          <w:p w14:paraId="4D3C5EBD" w14:textId="47BEB678" w:rsidR="000C6670" w:rsidRPr="004C5633" w:rsidRDefault="000C6670" w:rsidP="002B03B7">
            <w:pPr>
              <w:jc w:val="center"/>
              <w:rPr>
                <w:sz w:val="18"/>
                <w:szCs w:val="18"/>
              </w:rPr>
            </w:pPr>
            <w:r w:rsidRPr="004C5633">
              <w:rPr>
                <w:sz w:val="18"/>
                <w:szCs w:val="18"/>
              </w:rPr>
              <w:t>p-value</w:t>
            </w:r>
          </w:p>
        </w:tc>
        <w:tc>
          <w:tcPr>
            <w:tcW w:w="1322" w:type="dxa"/>
            <w:vAlign w:val="center"/>
          </w:tcPr>
          <w:p w14:paraId="200B4B15" w14:textId="37F5BC73" w:rsidR="000C6670" w:rsidRPr="004C5633" w:rsidRDefault="000C6670" w:rsidP="002B03B7">
            <w:pPr>
              <w:jc w:val="center"/>
              <w:rPr>
                <w:sz w:val="18"/>
                <w:szCs w:val="18"/>
              </w:rPr>
            </w:pPr>
            <w:r w:rsidRPr="004C5633">
              <w:rPr>
                <w:sz w:val="18"/>
                <w:szCs w:val="18"/>
              </w:rPr>
              <w:t>statistic</w:t>
            </w:r>
          </w:p>
        </w:tc>
        <w:tc>
          <w:tcPr>
            <w:tcW w:w="1293" w:type="dxa"/>
            <w:vAlign w:val="center"/>
          </w:tcPr>
          <w:p w14:paraId="16C919EA" w14:textId="3D96D322" w:rsidR="000C6670" w:rsidRPr="004C5633" w:rsidRDefault="000C6670" w:rsidP="002B03B7">
            <w:pPr>
              <w:jc w:val="center"/>
              <w:rPr>
                <w:sz w:val="18"/>
                <w:szCs w:val="18"/>
              </w:rPr>
            </w:pPr>
            <w:r w:rsidRPr="004C5633">
              <w:rPr>
                <w:sz w:val="18"/>
                <w:szCs w:val="18"/>
              </w:rPr>
              <w:t>p-value</w:t>
            </w:r>
          </w:p>
        </w:tc>
        <w:tc>
          <w:tcPr>
            <w:tcW w:w="1293" w:type="dxa"/>
            <w:vAlign w:val="center"/>
          </w:tcPr>
          <w:p w14:paraId="78A109E8" w14:textId="7F336C93" w:rsidR="000C6670" w:rsidRPr="004C5633" w:rsidRDefault="000C6670" w:rsidP="002B03B7">
            <w:pPr>
              <w:jc w:val="center"/>
              <w:rPr>
                <w:sz w:val="18"/>
                <w:szCs w:val="18"/>
              </w:rPr>
            </w:pPr>
            <w:r w:rsidRPr="004C5633">
              <w:rPr>
                <w:sz w:val="18"/>
                <w:szCs w:val="18"/>
              </w:rPr>
              <w:t>statistic</w:t>
            </w:r>
          </w:p>
        </w:tc>
      </w:tr>
      <w:tr w:rsidR="000C6670" w14:paraId="7341D7A6" w14:textId="55060C54" w:rsidTr="00624E32">
        <w:trPr>
          <w:trHeight w:val="621"/>
        </w:trPr>
        <w:tc>
          <w:tcPr>
            <w:tcW w:w="1181" w:type="dxa"/>
            <w:vAlign w:val="center"/>
          </w:tcPr>
          <w:p w14:paraId="3038853E" w14:textId="3ABBD6C5" w:rsidR="000C6670" w:rsidRPr="004C5633" w:rsidRDefault="000C6670" w:rsidP="00624E32">
            <w:pPr>
              <w:jc w:val="left"/>
              <w:rPr>
                <w:sz w:val="18"/>
                <w:szCs w:val="18"/>
              </w:rPr>
            </w:pPr>
            <w:bookmarkStart w:id="139" w:name="_Hlk153299039"/>
            <w:r w:rsidRPr="004C5633">
              <w:rPr>
                <w:sz w:val="18"/>
                <w:szCs w:val="18"/>
              </w:rPr>
              <w:t xml:space="preserve">NASDAQ Composite </w:t>
            </w:r>
            <w:r w:rsidRPr="004C5633">
              <w:rPr>
                <w:iCs/>
                <w:sz w:val="18"/>
                <w:szCs w:val="18"/>
              </w:rPr>
              <w:t>(^IXIC)</w:t>
            </w:r>
          </w:p>
        </w:tc>
        <w:tc>
          <w:tcPr>
            <w:tcW w:w="1023" w:type="dxa"/>
            <w:vAlign w:val="center"/>
          </w:tcPr>
          <w:p w14:paraId="035C71EB" w14:textId="35536759" w:rsidR="000C6670" w:rsidRPr="004C5633" w:rsidRDefault="00624E32" w:rsidP="002B03B7">
            <w:pPr>
              <w:jc w:val="center"/>
              <w:rPr>
                <w:sz w:val="18"/>
                <w:szCs w:val="18"/>
              </w:rPr>
            </w:pPr>
            <w:r w:rsidRPr="004C5633">
              <w:rPr>
                <w:sz w:val="18"/>
                <w:szCs w:val="18"/>
              </w:rPr>
              <w:t>0</w:t>
            </w:r>
          </w:p>
        </w:tc>
        <w:tc>
          <w:tcPr>
            <w:tcW w:w="1149" w:type="dxa"/>
            <w:vAlign w:val="center"/>
          </w:tcPr>
          <w:p w14:paraId="0C8B0869" w14:textId="74B1B60C" w:rsidR="000C6670" w:rsidRPr="004C5633" w:rsidRDefault="00624E32" w:rsidP="002B03B7">
            <w:pPr>
              <w:jc w:val="center"/>
              <w:rPr>
                <w:sz w:val="18"/>
                <w:szCs w:val="18"/>
              </w:rPr>
            </w:pPr>
            <w:r w:rsidRPr="004C5633">
              <w:rPr>
                <w:sz w:val="18"/>
                <w:szCs w:val="18"/>
              </w:rPr>
              <w:t>-51</w:t>
            </w:r>
          </w:p>
        </w:tc>
        <w:tc>
          <w:tcPr>
            <w:tcW w:w="1232" w:type="dxa"/>
            <w:vAlign w:val="center"/>
          </w:tcPr>
          <w:p w14:paraId="4CCE54EC" w14:textId="37CFB6BE" w:rsidR="000C6670" w:rsidRPr="004C5633" w:rsidRDefault="002B03B7" w:rsidP="002B03B7">
            <w:pPr>
              <w:jc w:val="center"/>
              <w:rPr>
                <w:sz w:val="18"/>
                <w:szCs w:val="18"/>
              </w:rPr>
            </w:pPr>
            <w:r w:rsidRPr="004C5633">
              <w:rPr>
                <w:sz w:val="18"/>
                <w:szCs w:val="18"/>
              </w:rPr>
              <w:t>0</w:t>
            </w:r>
          </w:p>
        </w:tc>
        <w:tc>
          <w:tcPr>
            <w:tcW w:w="1322" w:type="dxa"/>
            <w:vAlign w:val="center"/>
          </w:tcPr>
          <w:p w14:paraId="229CC517" w14:textId="1D414692" w:rsidR="000C6670" w:rsidRPr="004C5633" w:rsidRDefault="002B03B7" w:rsidP="002B03B7">
            <w:pPr>
              <w:jc w:val="center"/>
              <w:rPr>
                <w:sz w:val="18"/>
                <w:szCs w:val="18"/>
              </w:rPr>
            </w:pPr>
            <w:r w:rsidRPr="004C5633">
              <w:rPr>
                <w:sz w:val="18"/>
                <w:szCs w:val="18"/>
              </w:rPr>
              <w:t>-5</w:t>
            </w:r>
            <w:r w:rsidR="00624E32" w:rsidRPr="004C5633">
              <w:rPr>
                <w:sz w:val="18"/>
                <w:szCs w:val="18"/>
              </w:rPr>
              <w:t>1</w:t>
            </w:r>
          </w:p>
        </w:tc>
        <w:tc>
          <w:tcPr>
            <w:tcW w:w="1293" w:type="dxa"/>
            <w:vAlign w:val="center"/>
          </w:tcPr>
          <w:p w14:paraId="15FF2F4E" w14:textId="0C84C28D" w:rsidR="000C6670" w:rsidRPr="004C5633" w:rsidRDefault="002B03B7" w:rsidP="002B03B7">
            <w:pPr>
              <w:jc w:val="center"/>
              <w:rPr>
                <w:sz w:val="18"/>
                <w:szCs w:val="18"/>
              </w:rPr>
            </w:pPr>
            <w:r w:rsidRPr="004C5633">
              <w:rPr>
                <w:sz w:val="18"/>
                <w:szCs w:val="18"/>
              </w:rPr>
              <w:t>0.</w:t>
            </w:r>
            <w:r w:rsidR="00624E32" w:rsidRPr="004C5633">
              <w:rPr>
                <w:sz w:val="18"/>
                <w:szCs w:val="18"/>
              </w:rPr>
              <w:t>86</w:t>
            </w:r>
          </w:p>
        </w:tc>
        <w:tc>
          <w:tcPr>
            <w:tcW w:w="1293" w:type="dxa"/>
            <w:vAlign w:val="center"/>
          </w:tcPr>
          <w:p w14:paraId="6413E6E1" w14:textId="7C4B6B79" w:rsidR="000C6670" w:rsidRPr="004C5633" w:rsidRDefault="002B03B7" w:rsidP="002B03B7">
            <w:pPr>
              <w:jc w:val="center"/>
              <w:rPr>
                <w:sz w:val="18"/>
                <w:szCs w:val="18"/>
              </w:rPr>
            </w:pPr>
            <w:r w:rsidRPr="004C5633">
              <w:rPr>
                <w:sz w:val="18"/>
                <w:szCs w:val="18"/>
              </w:rPr>
              <w:t>0.0</w:t>
            </w:r>
            <w:r w:rsidR="00624E32" w:rsidRPr="004C5633">
              <w:rPr>
                <w:sz w:val="18"/>
                <w:szCs w:val="18"/>
              </w:rPr>
              <w:t>5</w:t>
            </w:r>
          </w:p>
        </w:tc>
      </w:tr>
      <w:tr w:rsidR="000C6670" w14:paraId="7BF37A4D" w14:textId="6A8D22F2" w:rsidTr="00624E32">
        <w:trPr>
          <w:trHeight w:val="621"/>
        </w:trPr>
        <w:tc>
          <w:tcPr>
            <w:tcW w:w="1181" w:type="dxa"/>
            <w:vAlign w:val="center"/>
          </w:tcPr>
          <w:p w14:paraId="0EB91748" w14:textId="488A2568" w:rsidR="000C6670" w:rsidRPr="004C5633" w:rsidRDefault="000C6670" w:rsidP="00624E32">
            <w:pPr>
              <w:jc w:val="left"/>
              <w:rPr>
                <w:sz w:val="18"/>
                <w:szCs w:val="18"/>
              </w:rPr>
            </w:pPr>
            <w:r w:rsidRPr="004C5633">
              <w:rPr>
                <w:sz w:val="18"/>
                <w:szCs w:val="18"/>
              </w:rPr>
              <w:t xml:space="preserve">FTSE 100 </w:t>
            </w:r>
            <w:r w:rsidRPr="004C5633">
              <w:rPr>
                <w:iCs/>
                <w:kern w:val="0"/>
                <w:sz w:val="18"/>
                <w:szCs w:val="18"/>
                <w14:ligatures w14:val="none"/>
              </w:rPr>
              <w:t>(^FTSE100)</w:t>
            </w:r>
            <w:r w:rsidRPr="004C5633">
              <w:rPr>
                <w:sz w:val="18"/>
                <w:szCs w:val="18"/>
              </w:rPr>
              <w:t xml:space="preserve"> </w:t>
            </w:r>
          </w:p>
        </w:tc>
        <w:tc>
          <w:tcPr>
            <w:tcW w:w="1023" w:type="dxa"/>
            <w:vAlign w:val="center"/>
          </w:tcPr>
          <w:p w14:paraId="6DBEE418" w14:textId="5895A4DE" w:rsidR="000C6670" w:rsidRPr="004C5633" w:rsidRDefault="00624E32" w:rsidP="002B03B7">
            <w:pPr>
              <w:jc w:val="center"/>
              <w:rPr>
                <w:rFonts w:cs="Arial"/>
                <w:sz w:val="18"/>
                <w:szCs w:val="18"/>
              </w:rPr>
            </w:pPr>
            <w:r w:rsidRPr="004C5633">
              <w:rPr>
                <w:rFonts w:cs="Arial"/>
                <w:sz w:val="18"/>
                <w:szCs w:val="18"/>
              </w:rPr>
              <w:t>0</w:t>
            </w:r>
          </w:p>
        </w:tc>
        <w:tc>
          <w:tcPr>
            <w:tcW w:w="1149" w:type="dxa"/>
            <w:vAlign w:val="center"/>
          </w:tcPr>
          <w:p w14:paraId="4F415CBC" w14:textId="7F5CA1A3" w:rsidR="000C6670" w:rsidRPr="004C5633" w:rsidRDefault="00624E32" w:rsidP="002B03B7">
            <w:pPr>
              <w:jc w:val="center"/>
              <w:rPr>
                <w:sz w:val="18"/>
                <w:szCs w:val="18"/>
              </w:rPr>
            </w:pPr>
            <w:r w:rsidRPr="004C5633">
              <w:rPr>
                <w:sz w:val="18"/>
                <w:szCs w:val="18"/>
              </w:rPr>
              <w:t>-16.73</w:t>
            </w:r>
          </w:p>
        </w:tc>
        <w:tc>
          <w:tcPr>
            <w:tcW w:w="1232" w:type="dxa"/>
            <w:vAlign w:val="center"/>
          </w:tcPr>
          <w:p w14:paraId="198F876B" w14:textId="766B6000" w:rsidR="000C6670" w:rsidRPr="004C5633" w:rsidRDefault="002B03B7" w:rsidP="002B03B7">
            <w:pPr>
              <w:jc w:val="center"/>
              <w:rPr>
                <w:sz w:val="18"/>
                <w:szCs w:val="18"/>
              </w:rPr>
            </w:pPr>
            <w:r w:rsidRPr="004C5633">
              <w:rPr>
                <w:sz w:val="18"/>
                <w:szCs w:val="18"/>
              </w:rPr>
              <w:t>0</w:t>
            </w:r>
          </w:p>
        </w:tc>
        <w:tc>
          <w:tcPr>
            <w:tcW w:w="1322" w:type="dxa"/>
            <w:vAlign w:val="center"/>
          </w:tcPr>
          <w:p w14:paraId="324AD5A9" w14:textId="1D30AFDD" w:rsidR="000C6670" w:rsidRPr="004C5633" w:rsidRDefault="00624E32" w:rsidP="002B03B7">
            <w:pPr>
              <w:jc w:val="center"/>
              <w:rPr>
                <w:sz w:val="18"/>
                <w:szCs w:val="18"/>
              </w:rPr>
            </w:pPr>
            <w:r w:rsidRPr="004C5633">
              <w:rPr>
                <w:sz w:val="18"/>
                <w:szCs w:val="18"/>
              </w:rPr>
              <w:t>-51.73</w:t>
            </w:r>
          </w:p>
        </w:tc>
        <w:tc>
          <w:tcPr>
            <w:tcW w:w="1293" w:type="dxa"/>
            <w:vAlign w:val="center"/>
          </w:tcPr>
          <w:p w14:paraId="51AB6E7D" w14:textId="1B43DB3B" w:rsidR="000C6670" w:rsidRPr="004C5633" w:rsidRDefault="00624E32" w:rsidP="002B03B7">
            <w:pPr>
              <w:jc w:val="center"/>
              <w:rPr>
                <w:sz w:val="18"/>
                <w:szCs w:val="18"/>
              </w:rPr>
            </w:pPr>
            <w:r w:rsidRPr="004C5633">
              <w:rPr>
                <w:sz w:val="18"/>
                <w:szCs w:val="18"/>
              </w:rPr>
              <w:t>0.49</w:t>
            </w:r>
          </w:p>
        </w:tc>
        <w:tc>
          <w:tcPr>
            <w:tcW w:w="1293" w:type="dxa"/>
            <w:vAlign w:val="center"/>
          </w:tcPr>
          <w:p w14:paraId="43829C9E" w14:textId="4F6590D1" w:rsidR="000C6670" w:rsidRPr="004C5633" w:rsidRDefault="00624E32" w:rsidP="002B03B7">
            <w:pPr>
              <w:jc w:val="center"/>
              <w:rPr>
                <w:sz w:val="18"/>
                <w:szCs w:val="18"/>
              </w:rPr>
            </w:pPr>
            <w:r w:rsidRPr="004C5633">
              <w:rPr>
                <w:sz w:val="18"/>
                <w:szCs w:val="18"/>
              </w:rPr>
              <w:t>0.12</w:t>
            </w:r>
          </w:p>
        </w:tc>
      </w:tr>
      <w:tr w:rsidR="000C6670" w14:paraId="1A70B80A" w14:textId="04BF3929" w:rsidTr="00624E32">
        <w:trPr>
          <w:trHeight w:val="621"/>
        </w:trPr>
        <w:tc>
          <w:tcPr>
            <w:tcW w:w="1181" w:type="dxa"/>
            <w:vAlign w:val="center"/>
          </w:tcPr>
          <w:p w14:paraId="7BC90304" w14:textId="4A115B98" w:rsidR="000C6670" w:rsidRPr="004C5633" w:rsidRDefault="000C6670" w:rsidP="00624E32">
            <w:pPr>
              <w:jc w:val="left"/>
              <w:rPr>
                <w:sz w:val="18"/>
                <w:szCs w:val="18"/>
              </w:rPr>
            </w:pPr>
            <w:r w:rsidRPr="004C5633">
              <w:rPr>
                <w:sz w:val="18"/>
                <w:szCs w:val="18"/>
              </w:rPr>
              <w:t xml:space="preserve">WIG 30 </w:t>
            </w:r>
          </w:p>
        </w:tc>
        <w:tc>
          <w:tcPr>
            <w:tcW w:w="1023" w:type="dxa"/>
            <w:vAlign w:val="center"/>
          </w:tcPr>
          <w:p w14:paraId="6985AEC8" w14:textId="1CA7D7B3" w:rsidR="000C6670" w:rsidRPr="004C5633" w:rsidRDefault="002B03B7" w:rsidP="002B03B7">
            <w:pPr>
              <w:jc w:val="center"/>
              <w:rPr>
                <w:sz w:val="18"/>
                <w:szCs w:val="18"/>
              </w:rPr>
            </w:pPr>
            <w:r w:rsidRPr="004C5633">
              <w:rPr>
                <w:sz w:val="18"/>
                <w:szCs w:val="18"/>
              </w:rPr>
              <w:t>0</w:t>
            </w:r>
          </w:p>
        </w:tc>
        <w:tc>
          <w:tcPr>
            <w:tcW w:w="1149" w:type="dxa"/>
            <w:vAlign w:val="center"/>
          </w:tcPr>
          <w:p w14:paraId="488F1216" w14:textId="0B1445B7" w:rsidR="000C6670" w:rsidRPr="004C5633" w:rsidRDefault="00624E32" w:rsidP="002B03B7">
            <w:pPr>
              <w:jc w:val="center"/>
              <w:rPr>
                <w:sz w:val="18"/>
                <w:szCs w:val="18"/>
              </w:rPr>
            </w:pPr>
            <w:r w:rsidRPr="004C5633">
              <w:rPr>
                <w:sz w:val="18"/>
                <w:szCs w:val="18"/>
              </w:rPr>
              <w:t>-36.71</w:t>
            </w:r>
          </w:p>
        </w:tc>
        <w:tc>
          <w:tcPr>
            <w:tcW w:w="1232" w:type="dxa"/>
            <w:vAlign w:val="center"/>
          </w:tcPr>
          <w:p w14:paraId="33B5B142" w14:textId="1E7D8EC4" w:rsidR="000C6670" w:rsidRPr="004C5633" w:rsidRDefault="002B03B7" w:rsidP="002B03B7">
            <w:pPr>
              <w:jc w:val="center"/>
              <w:rPr>
                <w:sz w:val="18"/>
                <w:szCs w:val="18"/>
              </w:rPr>
            </w:pPr>
            <w:r w:rsidRPr="004C5633">
              <w:rPr>
                <w:sz w:val="18"/>
                <w:szCs w:val="18"/>
              </w:rPr>
              <w:t>0</w:t>
            </w:r>
          </w:p>
        </w:tc>
        <w:tc>
          <w:tcPr>
            <w:tcW w:w="1322" w:type="dxa"/>
            <w:vAlign w:val="center"/>
          </w:tcPr>
          <w:p w14:paraId="5C5DED98" w14:textId="57F12568" w:rsidR="000C6670" w:rsidRPr="004C5633" w:rsidRDefault="00624E32" w:rsidP="002B03B7">
            <w:pPr>
              <w:jc w:val="center"/>
              <w:rPr>
                <w:sz w:val="18"/>
                <w:szCs w:val="18"/>
              </w:rPr>
            </w:pPr>
            <w:r w:rsidRPr="004C5633">
              <w:rPr>
                <w:sz w:val="18"/>
                <w:szCs w:val="18"/>
              </w:rPr>
              <w:t>-48.34</w:t>
            </w:r>
          </w:p>
        </w:tc>
        <w:tc>
          <w:tcPr>
            <w:tcW w:w="1293" w:type="dxa"/>
            <w:vAlign w:val="center"/>
          </w:tcPr>
          <w:p w14:paraId="667473D1" w14:textId="14EB8571" w:rsidR="000C6670" w:rsidRPr="004C5633" w:rsidRDefault="00624E32" w:rsidP="002B03B7">
            <w:pPr>
              <w:jc w:val="center"/>
              <w:rPr>
                <w:sz w:val="18"/>
                <w:szCs w:val="18"/>
              </w:rPr>
            </w:pPr>
            <w:r w:rsidRPr="004C5633">
              <w:rPr>
                <w:sz w:val="18"/>
                <w:szCs w:val="18"/>
              </w:rPr>
              <w:t>0.89</w:t>
            </w:r>
          </w:p>
        </w:tc>
        <w:tc>
          <w:tcPr>
            <w:tcW w:w="1293" w:type="dxa"/>
            <w:vAlign w:val="center"/>
          </w:tcPr>
          <w:p w14:paraId="3700929E" w14:textId="19035F75" w:rsidR="000C6670" w:rsidRPr="004C5633" w:rsidRDefault="00624E32" w:rsidP="002B03B7">
            <w:pPr>
              <w:jc w:val="center"/>
              <w:rPr>
                <w:sz w:val="18"/>
                <w:szCs w:val="18"/>
              </w:rPr>
            </w:pPr>
            <w:r w:rsidRPr="004C5633">
              <w:rPr>
                <w:sz w:val="18"/>
                <w:szCs w:val="18"/>
              </w:rPr>
              <w:t>0.04</w:t>
            </w:r>
          </w:p>
        </w:tc>
      </w:tr>
      <w:tr w:rsidR="000C6670" w14:paraId="6675BFE3" w14:textId="2C057E22" w:rsidTr="00624E32">
        <w:trPr>
          <w:trHeight w:val="621"/>
        </w:trPr>
        <w:tc>
          <w:tcPr>
            <w:tcW w:w="1181" w:type="dxa"/>
            <w:vAlign w:val="center"/>
          </w:tcPr>
          <w:p w14:paraId="3FFAE268" w14:textId="0CC3E27F" w:rsidR="000C6670" w:rsidRPr="004C5633" w:rsidRDefault="000C6670" w:rsidP="00624E32">
            <w:pPr>
              <w:jc w:val="left"/>
              <w:rPr>
                <w:sz w:val="18"/>
                <w:szCs w:val="18"/>
              </w:rPr>
            </w:pPr>
            <w:proofErr w:type="spellStart"/>
            <w:r w:rsidRPr="004C5633">
              <w:rPr>
                <w:sz w:val="18"/>
                <w:szCs w:val="18"/>
              </w:rPr>
              <w:t>Nikke</w:t>
            </w:r>
            <w:proofErr w:type="spellEnd"/>
            <w:r w:rsidRPr="004C5633">
              <w:rPr>
                <w:sz w:val="18"/>
                <w:szCs w:val="18"/>
              </w:rPr>
              <w:t xml:space="preserve"> 225 (N225)</w:t>
            </w:r>
          </w:p>
        </w:tc>
        <w:tc>
          <w:tcPr>
            <w:tcW w:w="1023" w:type="dxa"/>
            <w:vAlign w:val="center"/>
          </w:tcPr>
          <w:p w14:paraId="16CC873A" w14:textId="3EEC03C9" w:rsidR="000C6670" w:rsidRPr="004C5633" w:rsidRDefault="00884AC3" w:rsidP="002B03B7">
            <w:pPr>
              <w:jc w:val="center"/>
              <w:rPr>
                <w:sz w:val="18"/>
                <w:szCs w:val="18"/>
              </w:rPr>
            </w:pPr>
            <w:r w:rsidRPr="004C5633">
              <w:rPr>
                <w:sz w:val="18"/>
                <w:szCs w:val="18"/>
              </w:rPr>
              <w:t>0</w:t>
            </w:r>
          </w:p>
        </w:tc>
        <w:tc>
          <w:tcPr>
            <w:tcW w:w="1149" w:type="dxa"/>
            <w:vAlign w:val="center"/>
          </w:tcPr>
          <w:p w14:paraId="0A11C434" w14:textId="57ED85DB" w:rsidR="000C6670" w:rsidRPr="004C5633" w:rsidRDefault="00624E32" w:rsidP="002B03B7">
            <w:pPr>
              <w:jc w:val="center"/>
              <w:rPr>
                <w:sz w:val="18"/>
                <w:szCs w:val="18"/>
              </w:rPr>
            </w:pPr>
            <w:r w:rsidRPr="004C5633">
              <w:rPr>
                <w:sz w:val="18"/>
                <w:szCs w:val="18"/>
              </w:rPr>
              <w:t>-49.32</w:t>
            </w:r>
          </w:p>
        </w:tc>
        <w:tc>
          <w:tcPr>
            <w:tcW w:w="1232" w:type="dxa"/>
            <w:vAlign w:val="center"/>
          </w:tcPr>
          <w:p w14:paraId="66A0A3D4" w14:textId="58F02923" w:rsidR="000C6670" w:rsidRPr="004C5633" w:rsidRDefault="00884AC3" w:rsidP="002B03B7">
            <w:pPr>
              <w:jc w:val="center"/>
              <w:rPr>
                <w:sz w:val="18"/>
                <w:szCs w:val="18"/>
              </w:rPr>
            </w:pPr>
            <w:r w:rsidRPr="004C5633">
              <w:rPr>
                <w:sz w:val="18"/>
                <w:szCs w:val="18"/>
              </w:rPr>
              <w:t>0</w:t>
            </w:r>
          </w:p>
        </w:tc>
        <w:tc>
          <w:tcPr>
            <w:tcW w:w="1322" w:type="dxa"/>
            <w:vAlign w:val="center"/>
          </w:tcPr>
          <w:p w14:paraId="3BB9EAE9" w14:textId="356B0A91" w:rsidR="000C6670" w:rsidRPr="004C5633" w:rsidRDefault="00624E32" w:rsidP="002B03B7">
            <w:pPr>
              <w:jc w:val="center"/>
              <w:rPr>
                <w:sz w:val="18"/>
                <w:szCs w:val="18"/>
              </w:rPr>
            </w:pPr>
            <w:r w:rsidRPr="004C5633">
              <w:rPr>
                <w:sz w:val="18"/>
                <w:szCs w:val="18"/>
              </w:rPr>
              <w:t>-49.35</w:t>
            </w:r>
          </w:p>
        </w:tc>
        <w:tc>
          <w:tcPr>
            <w:tcW w:w="1293" w:type="dxa"/>
            <w:vAlign w:val="center"/>
          </w:tcPr>
          <w:p w14:paraId="44EF2132" w14:textId="7B071E11" w:rsidR="000C6670" w:rsidRPr="004C5633" w:rsidRDefault="00884AC3" w:rsidP="002B03B7">
            <w:pPr>
              <w:jc w:val="center"/>
              <w:rPr>
                <w:sz w:val="18"/>
                <w:szCs w:val="18"/>
              </w:rPr>
            </w:pPr>
            <w:r w:rsidRPr="004C5633">
              <w:rPr>
                <w:sz w:val="18"/>
                <w:szCs w:val="18"/>
              </w:rPr>
              <w:t>0.</w:t>
            </w:r>
            <w:r w:rsidR="00624E32" w:rsidRPr="004C5633">
              <w:rPr>
                <w:sz w:val="18"/>
                <w:szCs w:val="18"/>
              </w:rPr>
              <w:t>83</w:t>
            </w:r>
          </w:p>
        </w:tc>
        <w:tc>
          <w:tcPr>
            <w:tcW w:w="1293" w:type="dxa"/>
            <w:vAlign w:val="center"/>
          </w:tcPr>
          <w:p w14:paraId="69C4A3CF" w14:textId="72BD7F91" w:rsidR="000C6670" w:rsidRPr="004C5633" w:rsidRDefault="00624E32" w:rsidP="002B03B7">
            <w:pPr>
              <w:jc w:val="center"/>
              <w:rPr>
                <w:sz w:val="18"/>
                <w:szCs w:val="18"/>
              </w:rPr>
            </w:pPr>
            <w:r w:rsidRPr="004C5633">
              <w:rPr>
                <w:sz w:val="18"/>
                <w:szCs w:val="18"/>
              </w:rPr>
              <w:t>0.06</w:t>
            </w:r>
          </w:p>
        </w:tc>
      </w:tr>
    </w:tbl>
    <w:bookmarkEnd w:id="139"/>
    <w:p w14:paraId="2C94C0A7" w14:textId="1C6A9F56" w:rsidR="00E45BA9" w:rsidRDefault="000C6670" w:rsidP="00E45BA9">
      <w:pPr>
        <w:rPr>
          <w:sz w:val="18"/>
        </w:rPr>
      </w:pPr>
      <w:r>
        <w:rPr>
          <w:i/>
          <w:sz w:val="18"/>
        </w:rPr>
        <w:t>Source</w:t>
      </w:r>
      <w:r w:rsidRPr="002E5B2C">
        <w:rPr>
          <w:sz w:val="18"/>
        </w:rPr>
        <w:t xml:space="preserve">: </w:t>
      </w:r>
      <w:r>
        <w:rPr>
          <w:sz w:val="18"/>
        </w:rPr>
        <w:t>Author’s elaboration.</w:t>
      </w:r>
    </w:p>
    <w:p w14:paraId="68AD07B9" w14:textId="6096B280" w:rsidR="003C75CD" w:rsidRPr="003C75CD" w:rsidRDefault="003C75CD" w:rsidP="003C75CD">
      <w:pPr>
        <w:ind w:firstLine="851"/>
      </w:pPr>
      <w:commentRangeStart w:id="140"/>
      <w:r w:rsidRPr="00A728CA">
        <w:t xml:space="preserve">As you </w:t>
      </w:r>
      <w:r w:rsidR="00560193">
        <w:t>be</w:t>
      </w:r>
      <w:r w:rsidRPr="00A728CA">
        <w:t xml:space="preserve"> see</w:t>
      </w:r>
      <w:r w:rsidR="00560193">
        <w:t>n</w:t>
      </w:r>
      <w:r w:rsidRPr="00A728CA">
        <w:t xml:space="preserve"> </w:t>
      </w:r>
      <w:commentRangeEnd w:id="140"/>
      <w:r w:rsidR="009E0769">
        <w:rPr>
          <w:rStyle w:val="Odwoaniedokomentarza"/>
        </w:rPr>
        <w:commentReference w:id="140"/>
      </w:r>
      <w:r w:rsidRPr="00A728CA">
        <w:t>each index proved to have stationary data independently from performed test, it indicates that its structure remains constant over time and there are no trends affecting return over time.</w:t>
      </w:r>
    </w:p>
    <w:p w14:paraId="517FFECC" w14:textId="2591E28D" w:rsidR="005F43A2" w:rsidRPr="00E45BA9" w:rsidRDefault="005F43A2" w:rsidP="005F43A2">
      <w:pPr>
        <w:pStyle w:val="2ndLevelGeading"/>
        <w:rPr>
          <w:lang w:val="en-US"/>
        </w:rPr>
      </w:pPr>
      <w:bookmarkStart w:id="141" w:name="_Toc153562387"/>
      <w:r w:rsidRPr="00E45BA9">
        <w:rPr>
          <w:lang w:val="en-US"/>
        </w:rPr>
        <w:t xml:space="preserve">3.3 </w:t>
      </w:r>
      <w:bookmarkEnd w:id="134"/>
      <w:bookmarkEnd w:id="135"/>
      <w:bookmarkEnd w:id="136"/>
      <w:r w:rsidR="00E45BA9" w:rsidRPr="00E45BA9">
        <w:rPr>
          <w:lang w:val="en-US"/>
        </w:rPr>
        <w:t>Linear Regression Model</w:t>
      </w:r>
      <w:bookmarkEnd w:id="141"/>
    </w:p>
    <w:p w14:paraId="078DA507" w14:textId="420E2182" w:rsidR="00B57402" w:rsidRDefault="00E45BA9" w:rsidP="00E45BA9">
      <w:pPr>
        <w:ind w:firstLine="851"/>
        <w:rPr>
          <w:lang w:val="en-US"/>
        </w:rPr>
      </w:pPr>
      <w:r w:rsidRPr="00E45BA9">
        <w:rPr>
          <w:lang w:val="en-US"/>
        </w:rPr>
        <w:t xml:space="preserve">Linear regression is used for modelling the relationship between a dependent variable and one or more independent variables, it assumes the linear relationship between these variables. There are many methods for creating such models. One of the most popular is Ordinary Least Squares (OLS). It aims to find the best-fitting linear relationship between dependent and independent variables, by minimizing the sum of residuals, which are squares of the differences between predicted values and observed ones. We use OLS in our </w:t>
      </w:r>
      <w:commentRangeStart w:id="142"/>
      <w:r w:rsidRPr="00E45BA9">
        <w:rPr>
          <w:lang w:val="en-US"/>
        </w:rPr>
        <w:t>application</w:t>
      </w:r>
      <w:commentRangeEnd w:id="142"/>
      <w:r w:rsidR="009E0769">
        <w:rPr>
          <w:rStyle w:val="Odwoaniedokomentarza"/>
        </w:rPr>
        <w:commentReference w:id="142"/>
      </w:r>
      <w:r w:rsidR="004453A4">
        <w:rPr>
          <w:lang w:val="en-US"/>
        </w:rPr>
        <w:t xml:space="preserve"> with usage </w:t>
      </w:r>
      <w:r w:rsidR="00B57402">
        <w:rPr>
          <w:lang w:val="en-US"/>
        </w:rPr>
        <w:t xml:space="preserve">of </w:t>
      </w:r>
      <w:proofErr w:type="spellStart"/>
      <w:r w:rsidR="004453A4">
        <w:rPr>
          <w:lang w:val="en-US"/>
        </w:rPr>
        <w:t>statsmodel</w:t>
      </w:r>
      <w:proofErr w:type="spellEnd"/>
      <w:r w:rsidR="004453A4">
        <w:rPr>
          <w:lang w:val="en-US"/>
        </w:rPr>
        <w:t xml:space="preserve"> library as per Figure 3.1</w:t>
      </w:r>
      <w:r w:rsidR="00B57402">
        <w:rPr>
          <w:lang w:val="en-US"/>
        </w:rPr>
        <w:t xml:space="preserve">7 for both days of the week and months of the year. </w:t>
      </w:r>
      <w:r w:rsidR="00B57402" w:rsidRPr="00E45BA9">
        <w:rPr>
          <w:lang w:val="en-US"/>
        </w:rPr>
        <w:t>To the equation dummy variables were added, and they represent days or months, depending on which effect we are examining.</w:t>
      </w:r>
    </w:p>
    <w:p w14:paraId="79967FAF" w14:textId="4901B8F4" w:rsidR="00B57402" w:rsidRDefault="00B57402" w:rsidP="00B57402">
      <w:pPr>
        <w:jc w:val="center"/>
      </w:pPr>
      <w:r w:rsidRPr="00B57402">
        <w:rPr>
          <w:noProof/>
        </w:rPr>
        <w:lastRenderedPageBreak/>
        <w:drawing>
          <wp:inline distT="0" distB="0" distL="0" distR="0" wp14:anchorId="6221434D" wp14:editId="7D04532C">
            <wp:extent cx="5399405" cy="2838450"/>
            <wp:effectExtent l="0" t="0" r="0" b="0"/>
            <wp:docPr id="33399475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94754" name="Obraz 1" descr="Obraz zawierający tekst, zrzut ekranu, Czcionka&#10;&#10;Opis wygenerowany automatycznie"/>
                    <pic:cNvPicPr/>
                  </pic:nvPicPr>
                  <pic:blipFill>
                    <a:blip r:embed="rId30"/>
                    <a:stretch>
                      <a:fillRect/>
                    </a:stretch>
                  </pic:blipFill>
                  <pic:spPr>
                    <a:xfrm>
                      <a:off x="0" y="0"/>
                      <a:ext cx="5399405" cy="2838450"/>
                    </a:xfrm>
                    <a:prstGeom prst="rect">
                      <a:avLst/>
                    </a:prstGeom>
                  </pic:spPr>
                </pic:pic>
              </a:graphicData>
            </a:graphic>
          </wp:inline>
        </w:drawing>
      </w:r>
    </w:p>
    <w:p w14:paraId="3F3AB365" w14:textId="29F7B500" w:rsidR="00B57402" w:rsidRPr="00B57402" w:rsidRDefault="00B57402" w:rsidP="00B57402">
      <w:pPr>
        <w:jc w:val="center"/>
      </w:pPr>
      <w:bookmarkStart w:id="143" w:name="_Toc153562260"/>
      <w:bookmarkStart w:id="144" w:name="_Toc153562496"/>
      <w:bookmarkStart w:id="145" w:name="_Toc153562660"/>
      <w:bookmarkStart w:id="146" w:name="_Toc153562796"/>
      <w:r w:rsidRPr="007221D4">
        <w:rPr>
          <w:rStyle w:val="FigureZnak"/>
        </w:rPr>
        <w:t>Fig. 3.17. OLS modelling for each day-of-the-week and month-of-the-year dummy variables.</w:t>
      </w:r>
      <w:bookmarkEnd w:id="143"/>
      <w:bookmarkEnd w:id="144"/>
      <w:bookmarkEnd w:id="145"/>
      <w:bookmarkEnd w:id="146"/>
      <w:r>
        <w:rPr>
          <w:iCs/>
          <w:sz w:val="18"/>
        </w:rPr>
        <w:t xml:space="preserve"> </w:t>
      </w:r>
      <w:r>
        <w:rPr>
          <w:iCs/>
          <w:sz w:val="18"/>
        </w:rPr>
        <w:br/>
        <w:t>Source: Author’s elaboration.</w:t>
      </w:r>
    </w:p>
    <w:p w14:paraId="02161A70" w14:textId="637FF72F" w:rsidR="00E45BA9" w:rsidRDefault="008204C1" w:rsidP="00B57402">
      <w:pPr>
        <w:ind w:firstLine="851"/>
        <w:rPr>
          <w:lang w:val="en-US"/>
        </w:rPr>
      </w:pPr>
      <w:r>
        <w:rPr>
          <w:lang w:val="en-US"/>
        </w:rPr>
        <w:t xml:space="preserve">To test for week days effects, </w:t>
      </w:r>
      <w:r w:rsidR="000C01FC">
        <w:rPr>
          <w:lang w:val="en-US"/>
        </w:rPr>
        <w:t>such model is represented in formula 3.4</w:t>
      </w:r>
      <w:r w:rsidR="00B67A19">
        <w:rPr>
          <w:lang w:val="en-US"/>
        </w:rPr>
        <w:t xml:space="preserve"> (Source: </w:t>
      </w:r>
      <w:r w:rsidR="00B67A19" w:rsidRPr="008A2021">
        <w:t>Gibbons and Hess 1981</w:t>
      </w:r>
      <w:r w:rsidR="00B67A19">
        <w:t>)</w:t>
      </w:r>
      <w:r w:rsidR="000C01FC">
        <w:rPr>
          <w:lang w:val="en-US"/>
        </w:rPr>
        <w:t>.</w:t>
      </w:r>
    </w:p>
    <w:p w14:paraId="31F85584" w14:textId="412CD12D" w:rsidR="00A120AD" w:rsidRDefault="00000000" w:rsidP="00A120AD">
      <w:pPr>
        <w:ind w:firstLine="851"/>
        <w:jc w:val="right"/>
        <w:rPr>
          <w:lang w:val="en-US"/>
        </w:rPr>
      </w:pPr>
      <m:oMath>
        <m:sSub>
          <m:sSubPr>
            <m:ctrlPr>
              <w:rPr>
                <w:rFonts w:ascii="Cambria Math" w:eastAsia="Calibri" w:hAnsi="Cambria Math" w:cs="Arial"/>
                <w:i/>
                <w:kern w:val="0"/>
                <w:sz w:val="24"/>
                <w:szCs w:val="24"/>
                <w:lang w:val="pl-PL" w:eastAsia="pl-PL"/>
                <w14:ligatures w14:val="none"/>
              </w:rPr>
            </m:ctrlPr>
          </m:sSubPr>
          <m:e>
            <m:acc>
              <m:accPr>
                <m:chr m:val="̃"/>
                <m:ctrlPr>
                  <w:rPr>
                    <w:rFonts w:ascii="Cambria Math" w:eastAsia="Calibri" w:hAnsi="Cambria Math" w:cs="Arial"/>
                    <w:i/>
                    <w:kern w:val="0"/>
                    <w:sz w:val="24"/>
                    <w:szCs w:val="24"/>
                    <w:lang w:val="pl-PL" w:eastAsia="pl-PL"/>
                    <w14:ligatures w14:val="none"/>
                  </w:rPr>
                </m:ctrlPr>
              </m:accPr>
              <m:e>
                <m:r>
                  <w:rPr>
                    <w:rFonts w:ascii="Cambria Math" w:eastAsia="Calibri" w:hAnsi="Cambria Math" w:cs="Arial"/>
                    <w:kern w:val="0"/>
                    <w:sz w:val="24"/>
                    <w:szCs w:val="24"/>
                    <w:lang w:val="pl-PL" w:eastAsia="pl-PL"/>
                    <w14:ligatures w14:val="none"/>
                  </w:rPr>
                  <m:t>R</m:t>
                </m:r>
              </m:e>
            </m:acc>
          </m:e>
          <m:sub>
            <m:r>
              <w:rPr>
                <w:rFonts w:ascii="Cambria Math" w:eastAsia="Calibri" w:hAnsi="Cambria Math" w:cs="Arial"/>
                <w:kern w:val="0"/>
                <w:sz w:val="24"/>
                <w:szCs w:val="24"/>
                <w:lang w:val="pl-PL" w:eastAsia="pl-PL"/>
                <w14:ligatures w14:val="none"/>
              </w:rPr>
              <m:t>it</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1t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2i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2t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3i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3t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4i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4t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5i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5t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i/>
                    <w:sz w:val="24"/>
                    <w:szCs w:val="24"/>
                  </w:rPr>
                </m:ctrlPr>
              </m:accPr>
              <m:e>
                <m:r>
                  <w:rPr>
                    <w:rFonts w:ascii="Cambria Math" w:eastAsiaTheme="minorEastAsia" w:hAnsi="Cambria Math"/>
                    <w:sz w:val="24"/>
                    <w:szCs w:val="24"/>
                  </w:rPr>
                  <m:t>v</m:t>
                </m:r>
              </m:e>
            </m:acc>
          </m:e>
          <m:sub>
            <m:r>
              <w:rPr>
                <w:rFonts w:ascii="Cambria Math" w:eastAsiaTheme="minorEastAsia" w:hAnsi="Cambria Math"/>
                <w:sz w:val="24"/>
                <w:szCs w:val="24"/>
              </w:rPr>
              <m:t>it</m:t>
            </m:r>
          </m:sub>
        </m:sSub>
      </m:oMath>
      <w:r w:rsidR="00A120AD">
        <w:rPr>
          <w:lang w:val="en-US"/>
        </w:rPr>
        <w:tab/>
      </w:r>
      <w:r w:rsidR="00A120AD">
        <w:rPr>
          <w:lang w:val="en-US"/>
        </w:rPr>
        <w:tab/>
      </w:r>
      <w:r w:rsidR="00A120AD" w:rsidRPr="00326472">
        <w:rPr>
          <w:lang w:val="en-US"/>
        </w:rPr>
        <w:t>(3.</w:t>
      </w:r>
      <w:r w:rsidR="00A120AD">
        <w:rPr>
          <w:lang w:val="en-US"/>
        </w:rPr>
        <w:t>4</w:t>
      </w:r>
      <w:r w:rsidR="00A120AD" w:rsidRPr="00326472">
        <w:rPr>
          <w:lang w:val="en-US"/>
        </w:rPr>
        <w:t>)</w:t>
      </w:r>
    </w:p>
    <w:p w14:paraId="7D6B68FF" w14:textId="5422D035" w:rsidR="00790316" w:rsidRPr="00E448B0" w:rsidRDefault="00790316" w:rsidP="00790316">
      <w:pPr>
        <w:rPr>
          <w:rFonts w:eastAsiaTheme="minorEastAsia"/>
          <w:kern w:val="0"/>
          <w:lang w:eastAsia="pl-PL"/>
          <w14:ligatures w14:val="none"/>
        </w:rPr>
      </w:pPr>
      <w:r w:rsidRPr="00E448B0">
        <w:rPr>
          <w:rFonts w:eastAsiaTheme="minorEastAsia"/>
          <w:kern w:val="0"/>
          <w:lang w:eastAsia="pl-PL"/>
          <w14:ligatures w14:val="none"/>
        </w:rPr>
        <w:t>where:</w:t>
      </w:r>
    </w:p>
    <w:p w14:paraId="486924FB" w14:textId="0B880D1B" w:rsidR="00A120AD" w:rsidRPr="007F7BEF" w:rsidRDefault="00000000" w:rsidP="00A120AD">
      <w:pPr>
        <w:ind w:firstLine="851"/>
        <w:rPr>
          <w:lang w:val="en-US"/>
        </w:rPr>
      </w:pPr>
      <m:oMath>
        <m:sSub>
          <m:sSubPr>
            <m:ctrlPr>
              <w:rPr>
                <w:rFonts w:ascii="Cambria Math" w:eastAsia="Calibri" w:hAnsi="Cambria Math" w:cs="Arial"/>
                <w:i/>
                <w:kern w:val="0"/>
                <w:lang w:val="pl-PL" w:eastAsia="pl-PL"/>
                <w14:ligatures w14:val="none"/>
              </w:rPr>
            </m:ctrlPr>
          </m:sSubPr>
          <m:e>
            <m:acc>
              <m:accPr>
                <m:chr m:val="̃"/>
                <m:ctrlPr>
                  <w:rPr>
                    <w:rFonts w:ascii="Cambria Math" w:eastAsia="Calibri" w:hAnsi="Cambria Math" w:cs="Arial"/>
                    <w:i/>
                    <w:kern w:val="0"/>
                    <w:lang w:val="pl-PL" w:eastAsia="pl-PL"/>
                    <w14:ligatures w14:val="none"/>
                  </w:rPr>
                </m:ctrlPr>
              </m:accPr>
              <m:e>
                <m:r>
                  <w:rPr>
                    <w:rFonts w:ascii="Cambria Math" w:eastAsia="Calibri" w:hAnsi="Cambria Math" w:cs="Arial"/>
                    <w:kern w:val="0"/>
                    <w:lang w:val="pl-PL" w:eastAsia="pl-PL"/>
                    <w14:ligatures w14:val="none"/>
                  </w:rPr>
                  <m:t>R</m:t>
                </m:r>
              </m:e>
            </m:acc>
          </m:e>
          <m:sub>
            <m:r>
              <w:rPr>
                <w:rFonts w:ascii="Cambria Math" w:eastAsia="Calibri" w:hAnsi="Cambria Math" w:cs="Arial"/>
                <w:kern w:val="0"/>
                <w:lang w:val="pl-PL" w:eastAsia="pl-PL"/>
                <w14:ligatures w14:val="none"/>
              </w:rPr>
              <m:t>it</m:t>
            </m:r>
          </m:sub>
        </m:sSub>
      </m:oMath>
      <w:r w:rsidR="00A120AD" w:rsidRPr="007F7BEF">
        <w:rPr>
          <w:rFonts w:eastAsiaTheme="minorEastAsia"/>
          <w:kern w:val="0"/>
          <w:lang w:val="en-US" w:eastAsia="pl-PL"/>
          <w14:ligatures w14:val="none"/>
        </w:rPr>
        <w:t xml:space="preserve">- </w:t>
      </w:r>
      <w:r w:rsidR="00A120AD" w:rsidRPr="007F7BEF">
        <w:rPr>
          <w:lang w:val="en-US"/>
        </w:rPr>
        <w:t xml:space="preserve">return of index </w:t>
      </w:r>
      <m:oMath>
        <m:r>
          <w:rPr>
            <w:rFonts w:ascii="Cambria Math" w:eastAsia="Calibri" w:hAnsi="Cambria Math" w:cs="Arial"/>
            <w:kern w:val="0"/>
            <w:lang w:val="pl-PL" w:eastAsia="pl-PL"/>
            <w14:ligatures w14:val="none"/>
          </w:rPr>
          <m:t>i</m:t>
        </m:r>
      </m:oMath>
      <w:r w:rsidR="00A120AD" w:rsidRPr="007F7BEF">
        <w:rPr>
          <w:rFonts w:eastAsiaTheme="minorEastAsia"/>
          <w:kern w:val="0"/>
          <w:lang w:val="en-US" w:eastAsia="pl-PL"/>
          <w14:ligatures w14:val="none"/>
        </w:rPr>
        <w:t xml:space="preserve"> in period </w:t>
      </w:r>
      <m:oMath>
        <m:r>
          <w:rPr>
            <w:rFonts w:ascii="Cambria Math" w:eastAsia="Calibri" w:hAnsi="Cambria Math" w:cs="Arial"/>
            <w:kern w:val="0"/>
            <w:lang w:val="pl-PL" w:eastAsia="pl-PL"/>
            <w14:ligatures w14:val="none"/>
          </w:rPr>
          <m:t>t</m:t>
        </m:r>
      </m:oMath>
      <w:r w:rsidR="007F7BEF" w:rsidRPr="007F7BEF">
        <w:rPr>
          <w:rFonts w:eastAsiaTheme="minorEastAsia"/>
          <w:kern w:val="0"/>
          <w:lang w:val="en-US" w:eastAsia="pl-PL"/>
          <w14:ligatures w14:val="none"/>
        </w:rPr>
        <w:t>,</w:t>
      </w:r>
    </w:p>
    <w:p w14:paraId="04BC9AFC" w14:textId="5BD6D5B4" w:rsidR="00A120AD" w:rsidRPr="007F7BEF" w:rsidRDefault="00000000" w:rsidP="00A120AD">
      <w:pPr>
        <w:ind w:firstLine="851"/>
        <w:rPr>
          <w:lang w:val="en-US"/>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it</m:t>
            </m:r>
          </m:sub>
        </m:sSub>
      </m:oMath>
      <w:r w:rsidR="00A120AD" w:rsidRPr="007F7BEF">
        <w:rPr>
          <w:rFonts w:eastAsiaTheme="minorEastAsia"/>
          <w:kern w:val="0"/>
          <w:lang w:val="en-US" w:eastAsia="pl-PL"/>
          <w14:ligatures w14:val="none"/>
        </w:rPr>
        <w:t xml:space="preserve"> – </w:t>
      </w:r>
      <w:r w:rsidR="00A120AD" w:rsidRPr="007F7BEF">
        <w:rPr>
          <w:lang w:val="en-US"/>
        </w:rPr>
        <w:t>disturbance</w:t>
      </w:r>
      <w:r w:rsidR="007F7BEF" w:rsidRPr="007F7BEF">
        <w:rPr>
          <w:lang w:val="en-US"/>
        </w:rPr>
        <w:t>,</w:t>
      </w:r>
    </w:p>
    <w:p w14:paraId="52927B4E" w14:textId="2FF35555" w:rsidR="00A120AD" w:rsidRPr="007F7BEF" w:rsidRDefault="00000000" w:rsidP="00A120AD">
      <w:pPr>
        <w:ind w:firstLine="851"/>
        <w:rPr>
          <w:lang w:val="en-US"/>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1t</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5t</m:t>
            </m:r>
          </m:sub>
        </m:sSub>
      </m:oMath>
      <w:r w:rsidR="00A120AD" w:rsidRPr="007F7BEF">
        <w:rPr>
          <w:rFonts w:eastAsiaTheme="minorEastAsia"/>
          <w:kern w:val="0"/>
          <w:lang w:val="en-US" w:eastAsia="pl-PL"/>
          <w14:ligatures w14:val="none"/>
        </w:rPr>
        <w:t xml:space="preserve">– </w:t>
      </w:r>
      <w:r w:rsidR="00A120AD" w:rsidRPr="007F7BEF">
        <w:rPr>
          <w:lang w:val="en-US"/>
        </w:rPr>
        <w:t xml:space="preserve">dummy variable for </w:t>
      </w:r>
      <w:r w:rsidR="007F7BEF" w:rsidRPr="007F7BEF">
        <w:rPr>
          <w:lang w:val="en-US"/>
        </w:rPr>
        <w:t>each day of the week that takes the value 0 or 1 depending on whether observation t occurs on a given day,</w:t>
      </w:r>
    </w:p>
    <w:p w14:paraId="51C46A31" w14:textId="2AD548CF" w:rsidR="00A120AD" w:rsidRPr="007F7BEF" w:rsidRDefault="00000000" w:rsidP="007F7BEF">
      <w:pPr>
        <w:ind w:firstLine="851"/>
        <w:rPr>
          <w:lang w:val="en-US"/>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1i</m:t>
            </m:r>
          </m:sub>
        </m:sSub>
      </m:oMath>
      <w:r w:rsidR="00A120AD" w:rsidRPr="007F7BEF">
        <w:rPr>
          <w:rFonts w:eastAsiaTheme="minorEastAsia"/>
          <w:kern w:val="0"/>
          <w:lang w:val="en-US" w:eastAsia="pl-PL"/>
          <w14:ligatures w14:val="none"/>
        </w:rPr>
        <w:t xml:space="preserve">– </w:t>
      </w:r>
      <w:r w:rsidR="007F7BEF" w:rsidRPr="007F7BEF">
        <w:rPr>
          <w:lang w:val="en-US"/>
        </w:rPr>
        <w:t>coefficients associated with the corresponding day</w:t>
      </w:r>
    </w:p>
    <w:p w14:paraId="51314B1A" w14:textId="2A01CF62" w:rsidR="00A120AD" w:rsidRDefault="007F7BEF" w:rsidP="00A120AD">
      <w:pPr>
        <w:jc w:val="left"/>
        <w:rPr>
          <w:lang w:val="en-US"/>
        </w:rPr>
      </w:pPr>
      <w:r>
        <w:rPr>
          <w:lang w:val="en-US"/>
        </w:rPr>
        <w:tab/>
        <w:t xml:space="preserve">OLS regression </w:t>
      </w:r>
      <w:r w:rsidR="003C75CD">
        <w:rPr>
          <w:lang w:val="en-US"/>
        </w:rPr>
        <w:t>results</w:t>
      </w:r>
      <w:r w:rsidR="003B0D29" w:rsidRPr="000C01FC">
        <w:rPr>
          <w:lang w:val="en-US"/>
        </w:rPr>
        <w:t xml:space="preserve"> </w:t>
      </w:r>
      <w:r>
        <w:rPr>
          <w:lang w:val="en-US"/>
        </w:rPr>
        <w:t>for each researched index</w:t>
      </w:r>
      <w:r w:rsidR="00B57402">
        <w:rPr>
          <w:lang w:val="en-US"/>
        </w:rPr>
        <w:t xml:space="preserve"> with day variable</w:t>
      </w:r>
      <w:r>
        <w:rPr>
          <w:lang w:val="en-US"/>
        </w:rPr>
        <w:t xml:space="preserve"> are shown in Table 3.2</w:t>
      </w:r>
      <w:r w:rsidR="00B57402">
        <w:rPr>
          <w:lang w:val="en-US"/>
        </w:rPr>
        <w:t>, while application example output of this statistic modelling for NASDAQ Composite Index is presented on Figure 3.18</w:t>
      </w:r>
      <w:r>
        <w:rPr>
          <w:lang w:val="en-US"/>
        </w:rPr>
        <w:t>.</w:t>
      </w:r>
      <w:r w:rsidR="004453A4">
        <w:rPr>
          <w:lang w:val="en-US"/>
        </w:rPr>
        <w:t xml:space="preserve"> Results that are statistically significant for significance level </w:t>
      </w:r>
      <w:r w:rsidR="004453A4">
        <w:rPr>
          <w:rFonts w:cs="Arial"/>
          <w:lang w:val="en-US"/>
        </w:rPr>
        <w:t>α</w:t>
      </w:r>
      <w:r w:rsidR="004453A4">
        <w:rPr>
          <w:lang w:val="en-US"/>
        </w:rPr>
        <w:t xml:space="preserve"> = 0.05 are highlighted in bold. </w:t>
      </w:r>
    </w:p>
    <w:p w14:paraId="51D468BA" w14:textId="03AAA06F" w:rsidR="007F7BEF" w:rsidRPr="005E5A3F" w:rsidRDefault="007F7BEF" w:rsidP="00F43CBC">
      <w:pPr>
        <w:pStyle w:val="Table"/>
        <w:rPr>
          <w:lang w:val="en-US"/>
        </w:rPr>
      </w:pPr>
      <w:bookmarkStart w:id="147" w:name="_Toc153563041"/>
      <w:r w:rsidRPr="000C01FC">
        <w:rPr>
          <w:rStyle w:val="TytutabeliZnak"/>
          <w:lang w:val="en-US"/>
        </w:rPr>
        <w:t>Table 3.2.</w:t>
      </w:r>
      <w:r w:rsidRPr="005E5A3F">
        <w:rPr>
          <w:lang w:val="en-US"/>
        </w:rPr>
        <w:t xml:space="preserve"> OLS regression </w:t>
      </w:r>
      <w:r w:rsidR="003C75CD" w:rsidRPr="005E5A3F">
        <w:rPr>
          <w:lang w:val="en-US"/>
        </w:rPr>
        <w:t>results</w:t>
      </w:r>
      <w:r w:rsidR="003B0D29" w:rsidRPr="005E5A3F">
        <w:rPr>
          <w:lang w:val="en-US"/>
        </w:rPr>
        <w:t xml:space="preserve"> </w:t>
      </w:r>
      <w:r w:rsidR="000C01FC" w:rsidRPr="005E5A3F">
        <w:rPr>
          <w:lang w:val="en-US"/>
        </w:rPr>
        <w:t xml:space="preserve">for each day of the </w:t>
      </w:r>
      <w:commentRangeStart w:id="148"/>
      <w:r w:rsidR="000C01FC" w:rsidRPr="005E5A3F">
        <w:rPr>
          <w:lang w:val="en-US"/>
        </w:rPr>
        <w:t>week</w:t>
      </w:r>
      <w:commentRangeEnd w:id="148"/>
      <w:r w:rsidR="009E0769">
        <w:rPr>
          <w:rStyle w:val="Odwoaniedokomentarza"/>
          <w:rFonts w:eastAsiaTheme="minorHAnsi" w:cstheme="minorBidi"/>
          <w:bCs w:val="0"/>
          <w:kern w:val="2"/>
          <w:lang w:val="en-GB" w:eastAsia="en-US"/>
          <w14:ligatures w14:val="standardContextual"/>
        </w:rPr>
        <w:commentReference w:id="148"/>
      </w:r>
      <w:r w:rsidRPr="005E5A3F">
        <w:rPr>
          <w:lang w:val="en-US"/>
        </w:rPr>
        <w:t>.</w:t>
      </w:r>
      <w:bookmarkEnd w:id="147"/>
    </w:p>
    <w:tbl>
      <w:tblPr>
        <w:tblStyle w:val="Tabela-Siatka"/>
        <w:tblW w:w="8545" w:type="dxa"/>
        <w:tblLook w:val="04A0" w:firstRow="1" w:lastRow="0" w:firstColumn="1" w:lastColumn="0" w:noHBand="0" w:noVBand="1"/>
      </w:tblPr>
      <w:tblGrid>
        <w:gridCol w:w="1705"/>
        <w:gridCol w:w="854"/>
        <w:gridCol w:w="854"/>
        <w:gridCol w:w="853"/>
        <w:gridCol w:w="853"/>
        <w:gridCol w:w="853"/>
        <w:gridCol w:w="853"/>
        <w:gridCol w:w="867"/>
        <w:gridCol w:w="853"/>
      </w:tblGrid>
      <w:tr w:rsidR="003C75CD" w14:paraId="03C4F553" w14:textId="77777777" w:rsidTr="00E448B0">
        <w:trPr>
          <w:trHeight w:val="828"/>
        </w:trPr>
        <w:tc>
          <w:tcPr>
            <w:tcW w:w="1709" w:type="dxa"/>
            <w:vMerge w:val="restart"/>
            <w:vAlign w:val="center"/>
          </w:tcPr>
          <w:p w14:paraId="78BFB90C" w14:textId="77777777" w:rsidR="003C75CD" w:rsidRDefault="003C75CD" w:rsidP="003B0D29">
            <w:pPr>
              <w:jc w:val="left"/>
              <w:rPr>
                <w:sz w:val="18"/>
                <w:szCs w:val="18"/>
              </w:rPr>
            </w:pPr>
          </w:p>
          <w:p w14:paraId="1A711D2D" w14:textId="46D0F058" w:rsidR="003C75CD" w:rsidRDefault="003C75CD" w:rsidP="003B0D29">
            <w:pPr>
              <w:jc w:val="left"/>
              <w:rPr>
                <w:sz w:val="18"/>
                <w:szCs w:val="18"/>
              </w:rPr>
            </w:pPr>
            <w:r>
              <w:rPr>
                <w:sz w:val="18"/>
                <w:szCs w:val="18"/>
              </w:rPr>
              <w:t>Day-of-the-week</w:t>
            </w:r>
          </w:p>
        </w:tc>
        <w:tc>
          <w:tcPr>
            <w:tcW w:w="1709" w:type="dxa"/>
            <w:gridSpan w:val="2"/>
            <w:vAlign w:val="center"/>
          </w:tcPr>
          <w:p w14:paraId="03B8B628" w14:textId="0E910A05" w:rsidR="003C75CD" w:rsidRDefault="003C75CD" w:rsidP="003B0D29">
            <w:pPr>
              <w:jc w:val="center"/>
              <w:rPr>
                <w:sz w:val="18"/>
                <w:szCs w:val="18"/>
              </w:rPr>
            </w:pPr>
            <w:r>
              <w:rPr>
                <w:sz w:val="18"/>
                <w:szCs w:val="18"/>
              </w:rPr>
              <w:t xml:space="preserve">NASDAQ Composite </w:t>
            </w:r>
            <w:r w:rsidRPr="002D5A34">
              <w:rPr>
                <w:iCs/>
                <w:sz w:val="18"/>
              </w:rPr>
              <w:t>(^IXIC</w:t>
            </w:r>
            <w:r>
              <w:rPr>
                <w:iCs/>
                <w:sz w:val="18"/>
              </w:rPr>
              <w:t>)</w:t>
            </w:r>
          </w:p>
        </w:tc>
        <w:tc>
          <w:tcPr>
            <w:tcW w:w="1709" w:type="dxa"/>
            <w:gridSpan w:val="2"/>
            <w:vAlign w:val="center"/>
          </w:tcPr>
          <w:p w14:paraId="6030DD7E" w14:textId="5A35BB83" w:rsidR="003C75CD" w:rsidRDefault="003C75CD" w:rsidP="003B0D29">
            <w:pPr>
              <w:jc w:val="center"/>
              <w:rPr>
                <w:sz w:val="18"/>
                <w:szCs w:val="18"/>
              </w:rPr>
            </w:pPr>
            <w:r>
              <w:rPr>
                <w:sz w:val="18"/>
                <w:szCs w:val="18"/>
              </w:rPr>
              <w:t xml:space="preserve">FTSE 100 </w:t>
            </w:r>
            <w:r>
              <w:rPr>
                <w:iCs/>
                <w:kern w:val="0"/>
                <w:sz w:val="18"/>
                <w14:ligatures w14:val="none"/>
              </w:rPr>
              <w:t>(^FTSE100)</w:t>
            </w:r>
          </w:p>
        </w:tc>
        <w:tc>
          <w:tcPr>
            <w:tcW w:w="1709" w:type="dxa"/>
            <w:gridSpan w:val="2"/>
            <w:vAlign w:val="center"/>
          </w:tcPr>
          <w:p w14:paraId="4DAE171F" w14:textId="5BE71BFB" w:rsidR="003C75CD" w:rsidRDefault="003C75CD" w:rsidP="003B0D29">
            <w:pPr>
              <w:jc w:val="center"/>
              <w:rPr>
                <w:sz w:val="18"/>
                <w:szCs w:val="18"/>
              </w:rPr>
            </w:pPr>
            <w:r>
              <w:rPr>
                <w:sz w:val="18"/>
                <w:szCs w:val="18"/>
              </w:rPr>
              <w:t>WIG 30</w:t>
            </w:r>
          </w:p>
        </w:tc>
        <w:tc>
          <w:tcPr>
            <w:tcW w:w="1709" w:type="dxa"/>
            <w:gridSpan w:val="2"/>
            <w:vAlign w:val="center"/>
          </w:tcPr>
          <w:p w14:paraId="76FD83B8" w14:textId="0B078126" w:rsidR="003C75CD" w:rsidRDefault="003C75CD" w:rsidP="003B0D29">
            <w:pPr>
              <w:jc w:val="center"/>
              <w:rPr>
                <w:sz w:val="18"/>
                <w:szCs w:val="18"/>
              </w:rPr>
            </w:pPr>
            <w:proofErr w:type="spellStart"/>
            <w:r>
              <w:rPr>
                <w:sz w:val="18"/>
                <w:szCs w:val="18"/>
              </w:rPr>
              <w:t>Nikke</w:t>
            </w:r>
            <w:proofErr w:type="spellEnd"/>
            <w:r>
              <w:rPr>
                <w:sz w:val="18"/>
                <w:szCs w:val="18"/>
              </w:rPr>
              <w:t xml:space="preserve"> 225 (N225)</w:t>
            </w:r>
          </w:p>
        </w:tc>
      </w:tr>
      <w:tr w:rsidR="003C75CD" w14:paraId="6C76E822" w14:textId="77777777" w:rsidTr="00E448B0">
        <w:trPr>
          <w:trHeight w:val="828"/>
        </w:trPr>
        <w:tc>
          <w:tcPr>
            <w:tcW w:w="1709" w:type="dxa"/>
            <w:vMerge/>
            <w:vAlign w:val="center"/>
          </w:tcPr>
          <w:p w14:paraId="5CC29304" w14:textId="672A4DB3" w:rsidR="003C75CD" w:rsidRPr="00AC2B83" w:rsidRDefault="003C75CD" w:rsidP="003B0D29">
            <w:pPr>
              <w:jc w:val="left"/>
              <w:rPr>
                <w:sz w:val="18"/>
                <w:szCs w:val="18"/>
              </w:rPr>
            </w:pPr>
          </w:p>
        </w:tc>
        <w:tc>
          <w:tcPr>
            <w:tcW w:w="854" w:type="dxa"/>
            <w:vAlign w:val="center"/>
          </w:tcPr>
          <w:p w14:paraId="70B60DFA" w14:textId="656D1751" w:rsidR="003C75CD" w:rsidRPr="00A5029A" w:rsidRDefault="003C75CD" w:rsidP="003B0D29">
            <w:pPr>
              <w:jc w:val="center"/>
              <w:rPr>
                <w:sz w:val="18"/>
                <w:szCs w:val="18"/>
              </w:rPr>
            </w:pPr>
            <w:proofErr w:type="spellStart"/>
            <w:r>
              <w:rPr>
                <w:sz w:val="18"/>
                <w:szCs w:val="18"/>
              </w:rPr>
              <w:t>Coef</w:t>
            </w:r>
            <w:proofErr w:type="spellEnd"/>
          </w:p>
        </w:tc>
        <w:tc>
          <w:tcPr>
            <w:tcW w:w="855" w:type="dxa"/>
            <w:vAlign w:val="center"/>
          </w:tcPr>
          <w:p w14:paraId="20A3180D" w14:textId="15CCD0A4" w:rsidR="003C75CD" w:rsidRPr="00A5029A" w:rsidRDefault="003C75CD" w:rsidP="003B0D29">
            <w:pPr>
              <w:jc w:val="center"/>
              <w:rPr>
                <w:sz w:val="18"/>
                <w:szCs w:val="18"/>
              </w:rPr>
            </w:pPr>
            <w:r>
              <w:rPr>
                <w:sz w:val="18"/>
                <w:szCs w:val="18"/>
              </w:rPr>
              <w:t>p-value</w:t>
            </w:r>
          </w:p>
        </w:tc>
        <w:tc>
          <w:tcPr>
            <w:tcW w:w="854" w:type="dxa"/>
            <w:vAlign w:val="center"/>
          </w:tcPr>
          <w:p w14:paraId="2A757A36" w14:textId="729BD71A" w:rsidR="003C75CD" w:rsidRPr="00A5029A" w:rsidRDefault="003C75CD" w:rsidP="003B0D29">
            <w:pPr>
              <w:jc w:val="center"/>
              <w:rPr>
                <w:sz w:val="18"/>
                <w:szCs w:val="18"/>
              </w:rPr>
            </w:pPr>
            <w:proofErr w:type="spellStart"/>
            <w:r>
              <w:rPr>
                <w:sz w:val="18"/>
                <w:szCs w:val="18"/>
              </w:rPr>
              <w:t>Coef</w:t>
            </w:r>
            <w:proofErr w:type="spellEnd"/>
          </w:p>
        </w:tc>
        <w:tc>
          <w:tcPr>
            <w:tcW w:w="855" w:type="dxa"/>
            <w:vAlign w:val="center"/>
          </w:tcPr>
          <w:p w14:paraId="2F8EEC6D" w14:textId="0DB9819D" w:rsidR="003C75CD" w:rsidRPr="00A5029A" w:rsidRDefault="003C75CD" w:rsidP="003B0D29">
            <w:pPr>
              <w:jc w:val="center"/>
              <w:rPr>
                <w:sz w:val="18"/>
                <w:szCs w:val="18"/>
              </w:rPr>
            </w:pPr>
            <w:r>
              <w:rPr>
                <w:sz w:val="18"/>
                <w:szCs w:val="18"/>
              </w:rPr>
              <w:t>p-value</w:t>
            </w:r>
          </w:p>
        </w:tc>
        <w:tc>
          <w:tcPr>
            <w:tcW w:w="854" w:type="dxa"/>
            <w:vAlign w:val="center"/>
          </w:tcPr>
          <w:p w14:paraId="448E1FA0" w14:textId="30D1A442" w:rsidR="003C75CD" w:rsidRPr="00A5029A" w:rsidRDefault="003C75CD" w:rsidP="003B0D29">
            <w:pPr>
              <w:jc w:val="center"/>
              <w:rPr>
                <w:sz w:val="18"/>
                <w:szCs w:val="18"/>
              </w:rPr>
            </w:pPr>
            <w:proofErr w:type="spellStart"/>
            <w:r>
              <w:rPr>
                <w:sz w:val="18"/>
                <w:szCs w:val="18"/>
              </w:rPr>
              <w:t>Coef</w:t>
            </w:r>
            <w:proofErr w:type="spellEnd"/>
          </w:p>
        </w:tc>
        <w:tc>
          <w:tcPr>
            <w:tcW w:w="855" w:type="dxa"/>
            <w:vAlign w:val="center"/>
          </w:tcPr>
          <w:p w14:paraId="7BBA5940" w14:textId="57D94529" w:rsidR="003C75CD" w:rsidRPr="00A5029A" w:rsidRDefault="003C75CD" w:rsidP="003B0D29">
            <w:pPr>
              <w:jc w:val="center"/>
              <w:rPr>
                <w:sz w:val="18"/>
                <w:szCs w:val="18"/>
              </w:rPr>
            </w:pPr>
            <w:r>
              <w:rPr>
                <w:sz w:val="18"/>
                <w:szCs w:val="18"/>
              </w:rPr>
              <w:t>p-value</w:t>
            </w:r>
          </w:p>
        </w:tc>
        <w:tc>
          <w:tcPr>
            <w:tcW w:w="854" w:type="dxa"/>
            <w:vAlign w:val="center"/>
          </w:tcPr>
          <w:p w14:paraId="7267B05C" w14:textId="45B43578" w:rsidR="003C75CD" w:rsidRPr="00A5029A" w:rsidRDefault="003C75CD" w:rsidP="003B0D29">
            <w:pPr>
              <w:jc w:val="center"/>
              <w:rPr>
                <w:sz w:val="18"/>
                <w:szCs w:val="18"/>
              </w:rPr>
            </w:pPr>
            <w:proofErr w:type="spellStart"/>
            <w:r>
              <w:rPr>
                <w:sz w:val="18"/>
                <w:szCs w:val="18"/>
              </w:rPr>
              <w:t>Coef</w:t>
            </w:r>
            <w:proofErr w:type="spellEnd"/>
          </w:p>
        </w:tc>
        <w:tc>
          <w:tcPr>
            <w:tcW w:w="855" w:type="dxa"/>
            <w:vAlign w:val="center"/>
          </w:tcPr>
          <w:p w14:paraId="1910E1A0" w14:textId="33FD815C" w:rsidR="003C75CD" w:rsidRPr="00A5029A" w:rsidRDefault="003C75CD" w:rsidP="003B0D29">
            <w:pPr>
              <w:jc w:val="center"/>
              <w:rPr>
                <w:sz w:val="18"/>
                <w:szCs w:val="18"/>
              </w:rPr>
            </w:pPr>
            <w:r>
              <w:rPr>
                <w:sz w:val="18"/>
                <w:szCs w:val="18"/>
              </w:rPr>
              <w:t>p-value</w:t>
            </w:r>
          </w:p>
        </w:tc>
      </w:tr>
      <w:tr w:rsidR="003C75CD" w14:paraId="7A5D601F" w14:textId="77777777" w:rsidTr="00E448B0">
        <w:trPr>
          <w:trHeight w:val="828"/>
        </w:trPr>
        <w:tc>
          <w:tcPr>
            <w:tcW w:w="1709" w:type="dxa"/>
            <w:vAlign w:val="center"/>
          </w:tcPr>
          <w:p w14:paraId="28B44A3A" w14:textId="375ACDF1" w:rsidR="003C75CD" w:rsidRDefault="003C75CD" w:rsidP="003B0D29">
            <w:pPr>
              <w:jc w:val="left"/>
              <w:rPr>
                <w:sz w:val="18"/>
                <w:szCs w:val="18"/>
              </w:rPr>
            </w:pPr>
            <w:r>
              <w:rPr>
                <w:sz w:val="18"/>
                <w:szCs w:val="18"/>
              </w:rPr>
              <w:lastRenderedPageBreak/>
              <w:t>Monday</w:t>
            </w:r>
          </w:p>
        </w:tc>
        <w:tc>
          <w:tcPr>
            <w:tcW w:w="854" w:type="dxa"/>
            <w:vAlign w:val="center"/>
          </w:tcPr>
          <w:p w14:paraId="6AD92CE0" w14:textId="77777777" w:rsidR="003C75CD" w:rsidRPr="00A5029A" w:rsidRDefault="003C75CD" w:rsidP="003B0D29">
            <w:pPr>
              <w:jc w:val="center"/>
              <w:rPr>
                <w:sz w:val="18"/>
                <w:szCs w:val="18"/>
              </w:rPr>
            </w:pPr>
            <w:r w:rsidRPr="00624E32">
              <w:rPr>
                <w:sz w:val="18"/>
                <w:szCs w:val="18"/>
              </w:rPr>
              <w:t>8.5955</w:t>
            </w:r>
          </w:p>
        </w:tc>
        <w:tc>
          <w:tcPr>
            <w:tcW w:w="855" w:type="dxa"/>
            <w:vAlign w:val="center"/>
          </w:tcPr>
          <w:p w14:paraId="27905FE0" w14:textId="48EFFC52" w:rsidR="003C75CD" w:rsidRPr="00A5029A" w:rsidRDefault="003C75CD" w:rsidP="003B0D29">
            <w:pPr>
              <w:jc w:val="center"/>
              <w:rPr>
                <w:sz w:val="18"/>
                <w:szCs w:val="18"/>
              </w:rPr>
            </w:pPr>
            <w:r w:rsidRPr="003C75CD">
              <w:rPr>
                <w:sz w:val="18"/>
                <w:szCs w:val="18"/>
              </w:rPr>
              <w:t>0.083</w:t>
            </w:r>
          </w:p>
        </w:tc>
        <w:tc>
          <w:tcPr>
            <w:tcW w:w="854" w:type="dxa"/>
            <w:vAlign w:val="center"/>
          </w:tcPr>
          <w:p w14:paraId="56FA87EE" w14:textId="77777777" w:rsidR="003C75CD" w:rsidRPr="00A5029A" w:rsidRDefault="003C75CD" w:rsidP="003B0D29">
            <w:pPr>
              <w:jc w:val="center"/>
              <w:rPr>
                <w:sz w:val="18"/>
                <w:szCs w:val="18"/>
              </w:rPr>
            </w:pPr>
            <w:r w:rsidRPr="00624E32">
              <w:rPr>
                <w:sz w:val="18"/>
                <w:szCs w:val="18"/>
              </w:rPr>
              <w:t>0.4787</w:t>
            </w:r>
          </w:p>
        </w:tc>
        <w:tc>
          <w:tcPr>
            <w:tcW w:w="855" w:type="dxa"/>
            <w:vAlign w:val="center"/>
          </w:tcPr>
          <w:p w14:paraId="68BACED1" w14:textId="52DEFAD2" w:rsidR="003C75CD" w:rsidRPr="00A5029A" w:rsidRDefault="003C75CD" w:rsidP="003B0D29">
            <w:pPr>
              <w:jc w:val="center"/>
              <w:rPr>
                <w:sz w:val="18"/>
                <w:szCs w:val="18"/>
              </w:rPr>
            </w:pPr>
            <w:r w:rsidRPr="003C75CD">
              <w:rPr>
                <w:sz w:val="18"/>
                <w:szCs w:val="18"/>
              </w:rPr>
              <w:t>0.848</w:t>
            </w:r>
          </w:p>
        </w:tc>
        <w:tc>
          <w:tcPr>
            <w:tcW w:w="854" w:type="dxa"/>
            <w:vAlign w:val="center"/>
          </w:tcPr>
          <w:p w14:paraId="3CE245F9" w14:textId="77777777" w:rsidR="003C75CD" w:rsidRPr="004453A4" w:rsidRDefault="003C75CD" w:rsidP="003B0D29">
            <w:pPr>
              <w:jc w:val="center"/>
              <w:rPr>
                <w:b/>
                <w:bCs/>
                <w:sz w:val="18"/>
                <w:szCs w:val="18"/>
              </w:rPr>
            </w:pPr>
            <w:r w:rsidRPr="004453A4">
              <w:rPr>
                <w:b/>
                <w:bCs/>
                <w:sz w:val="18"/>
                <w:szCs w:val="18"/>
              </w:rPr>
              <w:t>3.6085</w:t>
            </w:r>
          </w:p>
        </w:tc>
        <w:tc>
          <w:tcPr>
            <w:tcW w:w="855" w:type="dxa"/>
            <w:vAlign w:val="center"/>
          </w:tcPr>
          <w:p w14:paraId="619D1BD7" w14:textId="193616C6" w:rsidR="003C75CD" w:rsidRPr="004453A4" w:rsidRDefault="007B362F" w:rsidP="003B0D29">
            <w:pPr>
              <w:jc w:val="center"/>
              <w:rPr>
                <w:b/>
                <w:bCs/>
                <w:sz w:val="18"/>
                <w:szCs w:val="18"/>
              </w:rPr>
            </w:pPr>
            <w:r w:rsidRPr="004453A4">
              <w:rPr>
                <w:b/>
                <w:bCs/>
                <w:sz w:val="18"/>
                <w:szCs w:val="18"/>
              </w:rPr>
              <w:t>0.002</w:t>
            </w:r>
          </w:p>
        </w:tc>
        <w:tc>
          <w:tcPr>
            <w:tcW w:w="854" w:type="dxa"/>
            <w:vAlign w:val="center"/>
          </w:tcPr>
          <w:p w14:paraId="14AE9FEE" w14:textId="77777777" w:rsidR="003C75CD" w:rsidRPr="00A5029A" w:rsidRDefault="003C75CD" w:rsidP="003B0D29">
            <w:pPr>
              <w:jc w:val="center"/>
              <w:rPr>
                <w:sz w:val="18"/>
                <w:szCs w:val="18"/>
              </w:rPr>
            </w:pPr>
            <w:r w:rsidRPr="00624E32">
              <w:rPr>
                <w:sz w:val="18"/>
                <w:szCs w:val="18"/>
              </w:rPr>
              <w:t>11.8833</w:t>
            </w:r>
          </w:p>
        </w:tc>
        <w:tc>
          <w:tcPr>
            <w:tcW w:w="855" w:type="dxa"/>
            <w:vAlign w:val="center"/>
          </w:tcPr>
          <w:p w14:paraId="6341E0DE" w14:textId="7E890542" w:rsidR="003C75CD" w:rsidRPr="00A5029A" w:rsidRDefault="004C5633" w:rsidP="003B0D29">
            <w:pPr>
              <w:jc w:val="center"/>
              <w:rPr>
                <w:sz w:val="18"/>
                <w:szCs w:val="18"/>
              </w:rPr>
            </w:pPr>
            <w:r w:rsidRPr="004C5633">
              <w:rPr>
                <w:sz w:val="18"/>
                <w:szCs w:val="18"/>
              </w:rPr>
              <w:t>0.300</w:t>
            </w:r>
          </w:p>
        </w:tc>
      </w:tr>
      <w:tr w:rsidR="003C75CD" w14:paraId="53995E4D" w14:textId="77777777" w:rsidTr="00E448B0">
        <w:trPr>
          <w:trHeight w:val="828"/>
        </w:trPr>
        <w:tc>
          <w:tcPr>
            <w:tcW w:w="1709" w:type="dxa"/>
            <w:vAlign w:val="center"/>
          </w:tcPr>
          <w:p w14:paraId="6B3D7AE6" w14:textId="558C3CAE" w:rsidR="003C75CD" w:rsidRPr="00A5029A" w:rsidRDefault="003C75CD" w:rsidP="003B0D29">
            <w:pPr>
              <w:jc w:val="left"/>
              <w:rPr>
                <w:sz w:val="18"/>
                <w:szCs w:val="18"/>
              </w:rPr>
            </w:pPr>
            <w:r>
              <w:rPr>
                <w:sz w:val="18"/>
                <w:szCs w:val="18"/>
              </w:rPr>
              <w:t>Tuesday</w:t>
            </w:r>
          </w:p>
        </w:tc>
        <w:tc>
          <w:tcPr>
            <w:tcW w:w="854" w:type="dxa"/>
            <w:vAlign w:val="center"/>
          </w:tcPr>
          <w:p w14:paraId="2D837865" w14:textId="77777777" w:rsidR="003C75CD" w:rsidRPr="00A5029A" w:rsidRDefault="003C75CD" w:rsidP="003B0D29">
            <w:pPr>
              <w:jc w:val="center"/>
              <w:rPr>
                <w:sz w:val="18"/>
                <w:szCs w:val="18"/>
              </w:rPr>
            </w:pPr>
            <w:r w:rsidRPr="00624E32">
              <w:rPr>
                <w:sz w:val="18"/>
                <w:szCs w:val="18"/>
              </w:rPr>
              <w:t>5.1901</w:t>
            </w:r>
          </w:p>
        </w:tc>
        <w:tc>
          <w:tcPr>
            <w:tcW w:w="855" w:type="dxa"/>
            <w:vAlign w:val="center"/>
          </w:tcPr>
          <w:p w14:paraId="30A0AA4A" w14:textId="5506759E" w:rsidR="003C75CD" w:rsidRPr="00A5029A" w:rsidRDefault="003C75CD" w:rsidP="003B0D29">
            <w:pPr>
              <w:jc w:val="center"/>
              <w:rPr>
                <w:sz w:val="18"/>
                <w:szCs w:val="18"/>
              </w:rPr>
            </w:pPr>
            <w:r w:rsidRPr="003C75CD">
              <w:rPr>
                <w:sz w:val="18"/>
                <w:szCs w:val="18"/>
              </w:rPr>
              <w:t>0.276</w:t>
            </w:r>
          </w:p>
        </w:tc>
        <w:tc>
          <w:tcPr>
            <w:tcW w:w="854" w:type="dxa"/>
            <w:vAlign w:val="center"/>
          </w:tcPr>
          <w:p w14:paraId="4188872E" w14:textId="77777777" w:rsidR="003C75CD" w:rsidRPr="00A5029A" w:rsidRDefault="003C75CD" w:rsidP="003B0D29">
            <w:pPr>
              <w:jc w:val="center"/>
              <w:rPr>
                <w:sz w:val="18"/>
                <w:szCs w:val="18"/>
              </w:rPr>
            </w:pPr>
            <w:r w:rsidRPr="00624E32">
              <w:rPr>
                <w:sz w:val="18"/>
                <w:szCs w:val="18"/>
              </w:rPr>
              <w:t>3.7489</w:t>
            </w:r>
          </w:p>
        </w:tc>
        <w:tc>
          <w:tcPr>
            <w:tcW w:w="855" w:type="dxa"/>
            <w:vAlign w:val="center"/>
          </w:tcPr>
          <w:p w14:paraId="1EB19F8B" w14:textId="214378C7" w:rsidR="003C75CD" w:rsidRPr="00A5029A" w:rsidRDefault="003C75CD" w:rsidP="003B0D29">
            <w:pPr>
              <w:jc w:val="center"/>
              <w:rPr>
                <w:sz w:val="18"/>
                <w:szCs w:val="18"/>
              </w:rPr>
            </w:pPr>
            <w:r w:rsidRPr="003C75CD">
              <w:rPr>
                <w:sz w:val="18"/>
                <w:szCs w:val="18"/>
              </w:rPr>
              <w:t>0.122</w:t>
            </w:r>
          </w:p>
        </w:tc>
        <w:tc>
          <w:tcPr>
            <w:tcW w:w="854" w:type="dxa"/>
            <w:vAlign w:val="center"/>
          </w:tcPr>
          <w:p w14:paraId="318C8692" w14:textId="77777777" w:rsidR="003C75CD" w:rsidRPr="00A5029A" w:rsidRDefault="003C75CD" w:rsidP="003B0D29">
            <w:pPr>
              <w:jc w:val="center"/>
              <w:rPr>
                <w:sz w:val="18"/>
                <w:szCs w:val="18"/>
              </w:rPr>
            </w:pPr>
            <w:r w:rsidRPr="00624E32">
              <w:rPr>
                <w:sz w:val="18"/>
                <w:szCs w:val="18"/>
              </w:rPr>
              <w:t>1.8131</w:t>
            </w:r>
          </w:p>
        </w:tc>
        <w:tc>
          <w:tcPr>
            <w:tcW w:w="855" w:type="dxa"/>
            <w:vAlign w:val="center"/>
          </w:tcPr>
          <w:p w14:paraId="1F4255FD" w14:textId="51376DA1" w:rsidR="003C75CD" w:rsidRPr="00A5029A" w:rsidRDefault="007B362F" w:rsidP="003B0D29">
            <w:pPr>
              <w:jc w:val="center"/>
              <w:rPr>
                <w:sz w:val="18"/>
                <w:szCs w:val="18"/>
              </w:rPr>
            </w:pPr>
            <w:r w:rsidRPr="007B362F">
              <w:rPr>
                <w:sz w:val="18"/>
                <w:szCs w:val="18"/>
              </w:rPr>
              <w:t>0.115</w:t>
            </w:r>
          </w:p>
        </w:tc>
        <w:tc>
          <w:tcPr>
            <w:tcW w:w="854" w:type="dxa"/>
            <w:vAlign w:val="center"/>
          </w:tcPr>
          <w:p w14:paraId="06AD96F3" w14:textId="77777777" w:rsidR="003C75CD" w:rsidRPr="00A5029A" w:rsidRDefault="003C75CD" w:rsidP="003B0D29">
            <w:pPr>
              <w:jc w:val="center"/>
              <w:rPr>
                <w:sz w:val="18"/>
                <w:szCs w:val="18"/>
              </w:rPr>
            </w:pPr>
            <w:r w:rsidRPr="00624E32">
              <w:rPr>
                <w:sz w:val="18"/>
                <w:szCs w:val="18"/>
              </w:rPr>
              <w:t>21.1520</w:t>
            </w:r>
          </w:p>
        </w:tc>
        <w:tc>
          <w:tcPr>
            <w:tcW w:w="855" w:type="dxa"/>
            <w:vAlign w:val="center"/>
          </w:tcPr>
          <w:p w14:paraId="4EE9911E" w14:textId="1DE1773C" w:rsidR="003C75CD" w:rsidRPr="00A5029A" w:rsidRDefault="004C5633" w:rsidP="003B0D29">
            <w:pPr>
              <w:jc w:val="center"/>
              <w:rPr>
                <w:sz w:val="18"/>
                <w:szCs w:val="18"/>
              </w:rPr>
            </w:pPr>
            <w:r w:rsidRPr="004C5633">
              <w:rPr>
                <w:sz w:val="18"/>
                <w:szCs w:val="18"/>
              </w:rPr>
              <w:t>0.055</w:t>
            </w:r>
          </w:p>
        </w:tc>
      </w:tr>
      <w:tr w:rsidR="003C75CD" w14:paraId="3F480FC6" w14:textId="77777777" w:rsidTr="00E448B0">
        <w:trPr>
          <w:trHeight w:val="828"/>
        </w:trPr>
        <w:tc>
          <w:tcPr>
            <w:tcW w:w="1709" w:type="dxa"/>
            <w:vAlign w:val="center"/>
          </w:tcPr>
          <w:p w14:paraId="3DC384A4" w14:textId="79ADE7B9" w:rsidR="003C75CD" w:rsidRDefault="003C75CD" w:rsidP="003B0D29">
            <w:pPr>
              <w:jc w:val="left"/>
              <w:rPr>
                <w:sz w:val="18"/>
                <w:szCs w:val="18"/>
              </w:rPr>
            </w:pPr>
            <w:r>
              <w:rPr>
                <w:sz w:val="18"/>
                <w:szCs w:val="18"/>
              </w:rPr>
              <w:t>Wednesday</w:t>
            </w:r>
          </w:p>
        </w:tc>
        <w:tc>
          <w:tcPr>
            <w:tcW w:w="854" w:type="dxa"/>
            <w:vAlign w:val="center"/>
          </w:tcPr>
          <w:p w14:paraId="23CEB452" w14:textId="77777777" w:rsidR="003C75CD" w:rsidRPr="00A5029A" w:rsidRDefault="003C75CD" w:rsidP="003B0D29">
            <w:pPr>
              <w:jc w:val="center"/>
              <w:rPr>
                <w:sz w:val="18"/>
                <w:szCs w:val="18"/>
              </w:rPr>
            </w:pPr>
            <w:r w:rsidRPr="00624E32">
              <w:rPr>
                <w:sz w:val="18"/>
                <w:szCs w:val="18"/>
              </w:rPr>
              <w:t>3.9646</w:t>
            </w:r>
          </w:p>
        </w:tc>
        <w:tc>
          <w:tcPr>
            <w:tcW w:w="855" w:type="dxa"/>
            <w:vAlign w:val="center"/>
          </w:tcPr>
          <w:p w14:paraId="10C46B29" w14:textId="5DB5E3CA" w:rsidR="003C75CD" w:rsidRPr="00A5029A" w:rsidRDefault="003C75CD" w:rsidP="003B0D29">
            <w:pPr>
              <w:jc w:val="center"/>
              <w:rPr>
                <w:sz w:val="18"/>
                <w:szCs w:val="18"/>
              </w:rPr>
            </w:pPr>
            <w:r w:rsidRPr="003C75CD">
              <w:rPr>
                <w:sz w:val="18"/>
                <w:szCs w:val="18"/>
              </w:rPr>
              <w:t>0.404</w:t>
            </w:r>
          </w:p>
        </w:tc>
        <w:tc>
          <w:tcPr>
            <w:tcW w:w="854" w:type="dxa"/>
            <w:vAlign w:val="center"/>
          </w:tcPr>
          <w:p w14:paraId="7613E8DA" w14:textId="77777777" w:rsidR="003C75CD" w:rsidRPr="004453A4" w:rsidRDefault="003C75CD" w:rsidP="003B0D29">
            <w:pPr>
              <w:jc w:val="center"/>
              <w:rPr>
                <w:b/>
                <w:bCs/>
                <w:sz w:val="18"/>
                <w:szCs w:val="18"/>
              </w:rPr>
            </w:pPr>
            <w:r w:rsidRPr="004453A4">
              <w:rPr>
                <w:b/>
                <w:bCs/>
                <w:sz w:val="18"/>
                <w:szCs w:val="18"/>
              </w:rPr>
              <w:t>5.7454</w:t>
            </w:r>
          </w:p>
        </w:tc>
        <w:tc>
          <w:tcPr>
            <w:tcW w:w="855" w:type="dxa"/>
            <w:vAlign w:val="center"/>
          </w:tcPr>
          <w:p w14:paraId="5A4FC6BB" w14:textId="2C2C315F" w:rsidR="003C75CD" w:rsidRPr="004453A4" w:rsidRDefault="003C75CD" w:rsidP="003B0D29">
            <w:pPr>
              <w:jc w:val="center"/>
              <w:rPr>
                <w:b/>
                <w:bCs/>
                <w:sz w:val="18"/>
                <w:szCs w:val="18"/>
              </w:rPr>
            </w:pPr>
            <w:r w:rsidRPr="004453A4">
              <w:rPr>
                <w:b/>
                <w:bCs/>
                <w:sz w:val="18"/>
                <w:szCs w:val="18"/>
              </w:rPr>
              <w:t>0.018</w:t>
            </w:r>
          </w:p>
        </w:tc>
        <w:tc>
          <w:tcPr>
            <w:tcW w:w="854" w:type="dxa"/>
            <w:vAlign w:val="center"/>
          </w:tcPr>
          <w:p w14:paraId="4CAAE749" w14:textId="77777777" w:rsidR="003C75CD" w:rsidRPr="00A5029A" w:rsidRDefault="003C75CD" w:rsidP="003B0D29">
            <w:pPr>
              <w:jc w:val="center"/>
              <w:rPr>
                <w:sz w:val="18"/>
                <w:szCs w:val="18"/>
              </w:rPr>
            </w:pPr>
            <w:r w:rsidRPr="00624E32">
              <w:rPr>
                <w:sz w:val="18"/>
                <w:szCs w:val="18"/>
              </w:rPr>
              <w:t>-1.3212</w:t>
            </w:r>
          </w:p>
        </w:tc>
        <w:tc>
          <w:tcPr>
            <w:tcW w:w="855" w:type="dxa"/>
            <w:vAlign w:val="center"/>
          </w:tcPr>
          <w:p w14:paraId="4187CEAC" w14:textId="367D5C42" w:rsidR="003C75CD" w:rsidRPr="00A5029A" w:rsidRDefault="007B362F" w:rsidP="003B0D29">
            <w:pPr>
              <w:jc w:val="center"/>
              <w:rPr>
                <w:sz w:val="18"/>
                <w:szCs w:val="18"/>
              </w:rPr>
            </w:pPr>
            <w:r w:rsidRPr="007B362F">
              <w:rPr>
                <w:sz w:val="18"/>
                <w:szCs w:val="18"/>
              </w:rPr>
              <w:t>0.251</w:t>
            </w:r>
          </w:p>
        </w:tc>
        <w:tc>
          <w:tcPr>
            <w:tcW w:w="854" w:type="dxa"/>
            <w:vAlign w:val="center"/>
          </w:tcPr>
          <w:p w14:paraId="5A6B38BD" w14:textId="77777777" w:rsidR="003C75CD" w:rsidRPr="00A5029A" w:rsidRDefault="003C75CD" w:rsidP="003B0D29">
            <w:pPr>
              <w:jc w:val="center"/>
              <w:rPr>
                <w:sz w:val="18"/>
                <w:szCs w:val="18"/>
              </w:rPr>
            </w:pPr>
            <w:r w:rsidRPr="00624E32">
              <w:rPr>
                <w:sz w:val="18"/>
                <w:szCs w:val="18"/>
              </w:rPr>
              <w:t>1.7664</w:t>
            </w:r>
          </w:p>
        </w:tc>
        <w:tc>
          <w:tcPr>
            <w:tcW w:w="855" w:type="dxa"/>
            <w:vAlign w:val="center"/>
          </w:tcPr>
          <w:p w14:paraId="1210750E" w14:textId="13FB06EE" w:rsidR="003C75CD" w:rsidRPr="00A5029A" w:rsidRDefault="004C5633" w:rsidP="003B0D29">
            <w:pPr>
              <w:jc w:val="center"/>
              <w:rPr>
                <w:sz w:val="18"/>
                <w:szCs w:val="18"/>
              </w:rPr>
            </w:pPr>
            <w:r w:rsidRPr="004C5633">
              <w:rPr>
                <w:sz w:val="18"/>
                <w:szCs w:val="18"/>
              </w:rPr>
              <w:t>0.872</w:t>
            </w:r>
          </w:p>
        </w:tc>
      </w:tr>
      <w:tr w:rsidR="003C75CD" w14:paraId="7A3E3FF3" w14:textId="77777777" w:rsidTr="00E448B0">
        <w:trPr>
          <w:trHeight w:val="828"/>
        </w:trPr>
        <w:tc>
          <w:tcPr>
            <w:tcW w:w="1709" w:type="dxa"/>
            <w:vAlign w:val="center"/>
          </w:tcPr>
          <w:p w14:paraId="4A920030" w14:textId="2A9288D7" w:rsidR="003C75CD" w:rsidRDefault="003C75CD" w:rsidP="003B0D29">
            <w:pPr>
              <w:jc w:val="left"/>
              <w:rPr>
                <w:sz w:val="18"/>
                <w:szCs w:val="18"/>
              </w:rPr>
            </w:pPr>
            <w:r>
              <w:rPr>
                <w:sz w:val="18"/>
                <w:szCs w:val="18"/>
              </w:rPr>
              <w:t>Thursday</w:t>
            </w:r>
          </w:p>
        </w:tc>
        <w:tc>
          <w:tcPr>
            <w:tcW w:w="854" w:type="dxa"/>
            <w:vAlign w:val="center"/>
          </w:tcPr>
          <w:p w14:paraId="39594DF0" w14:textId="77777777" w:rsidR="003C75CD" w:rsidRPr="00A5029A" w:rsidRDefault="003C75CD" w:rsidP="003B0D29">
            <w:pPr>
              <w:jc w:val="center"/>
              <w:rPr>
                <w:sz w:val="18"/>
                <w:szCs w:val="18"/>
              </w:rPr>
            </w:pPr>
            <w:r w:rsidRPr="00624E32">
              <w:rPr>
                <w:sz w:val="18"/>
                <w:szCs w:val="18"/>
              </w:rPr>
              <w:t>6.3528</w:t>
            </w:r>
          </w:p>
        </w:tc>
        <w:tc>
          <w:tcPr>
            <w:tcW w:w="855" w:type="dxa"/>
            <w:vAlign w:val="center"/>
          </w:tcPr>
          <w:p w14:paraId="5E1E026F" w14:textId="6B01976D" w:rsidR="003C75CD" w:rsidRPr="00A5029A" w:rsidRDefault="003C75CD" w:rsidP="003B0D29">
            <w:pPr>
              <w:jc w:val="center"/>
              <w:rPr>
                <w:sz w:val="18"/>
                <w:szCs w:val="18"/>
              </w:rPr>
            </w:pPr>
            <w:r w:rsidRPr="003C75CD">
              <w:rPr>
                <w:sz w:val="18"/>
                <w:szCs w:val="18"/>
              </w:rPr>
              <w:t>0.186</w:t>
            </w:r>
          </w:p>
        </w:tc>
        <w:tc>
          <w:tcPr>
            <w:tcW w:w="854" w:type="dxa"/>
            <w:vAlign w:val="center"/>
          </w:tcPr>
          <w:p w14:paraId="7790DC49" w14:textId="77777777" w:rsidR="003C75CD" w:rsidRPr="004453A4" w:rsidRDefault="003C75CD" w:rsidP="003B0D29">
            <w:pPr>
              <w:jc w:val="center"/>
              <w:rPr>
                <w:b/>
                <w:bCs/>
                <w:sz w:val="18"/>
                <w:szCs w:val="18"/>
              </w:rPr>
            </w:pPr>
            <w:r w:rsidRPr="004453A4">
              <w:rPr>
                <w:b/>
                <w:bCs/>
                <w:sz w:val="18"/>
                <w:szCs w:val="18"/>
              </w:rPr>
              <w:t>-6.3810</w:t>
            </w:r>
          </w:p>
        </w:tc>
        <w:tc>
          <w:tcPr>
            <w:tcW w:w="855" w:type="dxa"/>
            <w:vAlign w:val="center"/>
          </w:tcPr>
          <w:p w14:paraId="405043BA" w14:textId="2B65FDE7" w:rsidR="003C75CD" w:rsidRPr="004453A4" w:rsidRDefault="003C75CD" w:rsidP="003B0D29">
            <w:pPr>
              <w:jc w:val="center"/>
              <w:rPr>
                <w:b/>
                <w:bCs/>
                <w:sz w:val="18"/>
                <w:szCs w:val="18"/>
              </w:rPr>
            </w:pPr>
            <w:r w:rsidRPr="004453A4">
              <w:rPr>
                <w:b/>
                <w:bCs/>
                <w:sz w:val="18"/>
                <w:szCs w:val="18"/>
              </w:rPr>
              <w:t>0.009</w:t>
            </w:r>
          </w:p>
        </w:tc>
        <w:tc>
          <w:tcPr>
            <w:tcW w:w="854" w:type="dxa"/>
            <w:vAlign w:val="center"/>
          </w:tcPr>
          <w:p w14:paraId="211A6BCF" w14:textId="77777777" w:rsidR="003C75CD" w:rsidRPr="00A5029A" w:rsidRDefault="003C75CD" w:rsidP="003B0D29">
            <w:pPr>
              <w:jc w:val="center"/>
              <w:rPr>
                <w:sz w:val="18"/>
                <w:szCs w:val="18"/>
              </w:rPr>
            </w:pPr>
            <w:r w:rsidRPr="00624E32">
              <w:rPr>
                <w:sz w:val="18"/>
                <w:szCs w:val="18"/>
              </w:rPr>
              <w:t>-0.3930</w:t>
            </w:r>
          </w:p>
        </w:tc>
        <w:tc>
          <w:tcPr>
            <w:tcW w:w="855" w:type="dxa"/>
            <w:vAlign w:val="center"/>
          </w:tcPr>
          <w:p w14:paraId="62430385" w14:textId="08258276" w:rsidR="003C75CD" w:rsidRPr="00A5029A" w:rsidRDefault="007B362F" w:rsidP="003B0D29">
            <w:pPr>
              <w:jc w:val="center"/>
              <w:rPr>
                <w:sz w:val="18"/>
                <w:szCs w:val="18"/>
              </w:rPr>
            </w:pPr>
            <w:r w:rsidRPr="007B362F">
              <w:rPr>
                <w:sz w:val="18"/>
                <w:szCs w:val="18"/>
              </w:rPr>
              <w:t>0.735</w:t>
            </w:r>
          </w:p>
        </w:tc>
        <w:tc>
          <w:tcPr>
            <w:tcW w:w="854" w:type="dxa"/>
            <w:vAlign w:val="center"/>
          </w:tcPr>
          <w:p w14:paraId="04DEF2F8" w14:textId="77777777" w:rsidR="003C75CD" w:rsidRPr="00A5029A" w:rsidRDefault="003C75CD" w:rsidP="003B0D29">
            <w:pPr>
              <w:jc w:val="center"/>
              <w:rPr>
                <w:sz w:val="18"/>
                <w:szCs w:val="18"/>
              </w:rPr>
            </w:pPr>
            <w:r w:rsidRPr="00624E32">
              <w:rPr>
                <w:sz w:val="18"/>
                <w:szCs w:val="18"/>
              </w:rPr>
              <w:t>-1.1546</w:t>
            </w:r>
          </w:p>
        </w:tc>
        <w:tc>
          <w:tcPr>
            <w:tcW w:w="855" w:type="dxa"/>
            <w:vAlign w:val="center"/>
          </w:tcPr>
          <w:p w14:paraId="3FEAF410" w14:textId="27B1EA5D" w:rsidR="003C75CD" w:rsidRPr="00A5029A" w:rsidRDefault="004C5633" w:rsidP="003B0D29">
            <w:pPr>
              <w:jc w:val="center"/>
              <w:rPr>
                <w:sz w:val="18"/>
                <w:szCs w:val="18"/>
              </w:rPr>
            </w:pPr>
            <w:r w:rsidRPr="004C5633">
              <w:rPr>
                <w:sz w:val="18"/>
                <w:szCs w:val="18"/>
              </w:rPr>
              <w:t>0.917</w:t>
            </w:r>
          </w:p>
        </w:tc>
      </w:tr>
      <w:tr w:rsidR="003C75CD" w14:paraId="3509110A" w14:textId="77777777" w:rsidTr="00E448B0">
        <w:trPr>
          <w:trHeight w:val="828"/>
        </w:trPr>
        <w:tc>
          <w:tcPr>
            <w:tcW w:w="1709" w:type="dxa"/>
            <w:vAlign w:val="center"/>
          </w:tcPr>
          <w:p w14:paraId="0759B4ED" w14:textId="5AEA4967" w:rsidR="003C75CD" w:rsidRDefault="003C75CD" w:rsidP="003B0D29">
            <w:pPr>
              <w:jc w:val="left"/>
              <w:rPr>
                <w:sz w:val="18"/>
                <w:szCs w:val="18"/>
              </w:rPr>
            </w:pPr>
            <w:r>
              <w:rPr>
                <w:sz w:val="18"/>
                <w:szCs w:val="18"/>
              </w:rPr>
              <w:t>Friday</w:t>
            </w:r>
          </w:p>
        </w:tc>
        <w:tc>
          <w:tcPr>
            <w:tcW w:w="854" w:type="dxa"/>
            <w:vAlign w:val="center"/>
          </w:tcPr>
          <w:p w14:paraId="4EA062B8" w14:textId="77777777" w:rsidR="003C75CD" w:rsidRPr="00A5029A" w:rsidRDefault="003C75CD" w:rsidP="003B0D29">
            <w:pPr>
              <w:jc w:val="center"/>
              <w:rPr>
                <w:sz w:val="18"/>
                <w:szCs w:val="18"/>
              </w:rPr>
            </w:pPr>
            <w:r w:rsidRPr="00624E32">
              <w:rPr>
                <w:sz w:val="18"/>
                <w:szCs w:val="18"/>
              </w:rPr>
              <w:t>0.9274</w:t>
            </w:r>
          </w:p>
        </w:tc>
        <w:tc>
          <w:tcPr>
            <w:tcW w:w="855" w:type="dxa"/>
            <w:vAlign w:val="center"/>
          </w:tcPr>
          <w:p w14:paraId="177E92BC" w14:textId="4664ABC2" w:rsidR="003C75CD" w:rsidRPr="00A5029A" w:rsidRDefault="003C75CD" w:rsidP="003B0D29">
            <w:pPr>
              <w:jc w:val="center"/>
              <w:rPr>
                <w:sz w:val="18"/>
                <w:szCs w:val="18"/>
              </w:rPr>
            </w:pPr>
            <w:r w:rsidRPr="003C75CD">
              <w:rPr>
                <w:sz w:val="18"/>
                <w:szCs w:val="18"/>
              </w:rPr>
              <w:t>0.847</w:t>
            </w:r>
          </w:p>
        </w:tc>
        <w:tc>
          <w:tcPr>
            <w:tcW w:w="854" w:type="dxa"/>
            <w:vAlign w:val="center"/>
          </w:tcPr>
          <w:p w14:paraId="0834187F" w14:textId="77777777" w:rsidR="003C75CD" w:rsidRPr="00A5029A" w:rsidRDefault="003C75CD" w:rsidP="003B0D29">
            <w:pPr>
              <w:jc w:val="center"/>
              <w:rPr>
                <w:sz w:val="18"/>
                <w:szCs w:val="18"/>
              </w:rPr>
            </w:pPr>
            <w:r w:rsidRPr="00624E32">
              <w:rPr>
                <w:sz w:val="18"/>
                <w:szCs w:val="18"/>
              </w:rPr>
              <w:t>1.3723</w:t>
            </w:r>
          </w:p>
        </w:tc>
        <w:tc>
          <w:tcPr>
            <w:tcW w:w="855" w:type="dxa"/>
            <w:vAlign w:val="center"/>
          </w:tcPr>
          <w:p w14:paraId="6DCFF755" w14:textId="6ED49E4E" w:rsidR="003C75CD" w:rsidRPr="00A5029A" w:rsidRDefault="003C75CD" w:rsidP="003B0D29">
            <w:pPr>
              <w:jc w:val="center"/>
              <w:rPr>
                <w:sz w:val="18"/>
                <w:szCs w:val="18"/>
              </w:rPr>
            </w:pPr>
            <w:r w:rsidRPr="003C75CD">
              <w:rPr>
                <w:sz w:val="18"/>
                <w:szCs w:val="18"/>
              </w:rPr>
              <w:t>0.576</w:t>
            </w:r>
          </w:p>
        </w:tc>
        <w:tc>
          <w:tcPr>
            <w:tcW w:w="854" w:type="dxa"/>
            <w:vAlign w:val="center"/>
          </w:tcPr>
          <w:p w14:paraId="56D15733" w14:textId="77777777" w:rsidR="003C75CD" w:rsidRPr="00A5029A" w:rsidRDefault="003C75CD" w:rsidP="003B0D29">
            <w:pPr>
              <w:jc w:val="center"/>
              <w:rPr>
                <w:sz w:val="18"/>
                <w:szCs w:val="18"/>
              </w:rPr>
            </w:pPr>
            <w:r w:rsidRPr="00624E32">
              <w:rPr>
                <w:sz w:val="18"/>
                <w:szCs w:val="18"/>
              </w:rPr>
              <w:t>-2.2184</w:t>
            </w:r>
          </w:p>
        </w:tc>
        <w:tc>
          <w:tcPr>
            <w:tcW w:w="855" w:type="dxa"/>
            <w:vAlign w:val="center"/>
          </w:tcPr>
          <w:p w14:paraId="5E506B31" w14:textId="3BB71994" w:rsidR="003C75CD" w:rsidRPr="00A5029A" w:rsidRDefault="007B362F" w:rsidP="003B0D29">
            <w:pPr>
              <w:jc w:val="center"/>
              <w:rPr>
                <w:sz w:val="18"/>
                <w:szCs w:val="18"/>
              </w:rPr>
            </w:pPr>
            <w:r w:rsidRPr="007B362F">
              <w:rPr>
                <w:sz w:val="18"/>
                <w:szCs w:val="18"/>
              </w:rPr>
              <w:t>0.057</w:t>
            </w:r>
          </w:p>
        </w:tc>
        <w:tc>
          <w:tcPr>
            <w:tcW w:w="854" w:type="dxa"/>
            <w:vAlign w:val="center"/>
          </w:tcPr>
          <w:p w14:paraId="6C5D9DED" w14:textId="77777777" w:rsidR="003C75CD" w:rsidRPr="00A5029A" w:rsidRDefault="003C75CD" w:rsidP="003B0D29">
            <w:pPr>
              <w:jc w:val="center"/>
              <w:rPr>
                <w:sz w:val="18"/>
                <w:szCs w:val="18"/>
              </w:rPr>
            </w:pPr>
            <w:r w:rsidRPr="00624E32">
              <w:rPr>
                <w:sz w:val="18"/>
                <w:szCs w:val="18"/>
              </w:rPr>
              <w:t>3.2594</w:t>
            </w:r>
          </w:p>
        </w:tc>
        <w:tc>
          <w:tcPr>
            <w:tcW w:w="855" w:type="dxa"/>
            <w:vAlign w:val="center"/>
          </w:tcPr>
          <w:p w14:paraId="4E2D259F" w14:textId="7571AF37" w:rsidR="003C75CD" w:rsidRPr="00A5029A" w:rsidRDefault="004C5633" w:rsidP="003B0D29">
            <w:pPr>
              <w:jc w:val="center"/>
              <w:rPr>
                <w:sz w:val="18"/>
                <w:szCs w:val="18"/>
              </w:rPr>
            </w:pPr>
            <w:r w:rsidRPr="004C5633">
              <w:rPr>
                <w:sz w:val="18"/>
                <w:szCs w:val="18"/>
              </w:rPr>
              <w:t>0.767</w:t>
            </w:r>
          </w:p>
        </w:tc>
      </w:tr>
    </w:tbl>
    <w:p w14:paraId="60A38067" w14:textId="77777777" w:rsidR="007F7BEF" w:rsidRDefault="007F7BEF" w:rsidP="007F7BEF">
      <w:pPr>
        <w:rPr>
          <w:sz w:val="18"/>
        </w:rPr>
      </w:pPr>
      <w:r>
        <w:rPr>
          <w:i/>
          <w:sz w:val="18"/>
        </w:rPr>
        <w:t>Source</w:t>
      </w:r>
      <w:r w:rsidRPr="002E5B2C">
        <w:rPr>
          <w:sz w:val="18"/>
        </w:rPr>
        <w:t xml:space="preserve">: </w:t>
      </w:r>
      <w:r>
        <w:rPr>
          <w:sz w:val="18"/>
        </w:rPr>
        <w:t>Author’s elaboration.</w:t>
      </w:r>
    </w:p>
    <w:p w14:paraId="1BB91ACC" w14:textId="12A557E2" w:rsidR="00B57402" w:rsidRDefault="00B57402" w:rsidP="00B57402">
      <w:pPr>
        <w:jc w:val="center"/>
      </w:pPr>
      <w:r w:rsidRPr="00B57402">
        <w:rPr>
          <w:noProof/>
        </w:rPr>
        <w:drawing>
          <wp:inline distT="0" distB="0" distL="0" distR="0" wp14:anchorId="6C2930B2" wp14:editId="163605CB">
            <wp:extent cx="5399405" cy="3978910"/>
            <wp:effectExtent l="0" t="0" r="0" b="2540"/>
            <wp:docPr id="109738177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1770" name="Obraz 1" descr="Obraz zawierający tekst, zrzut ekranu, Czcionka, numer&#10;&#10;Opis wygenerowany automatycznie"/>
                    <pic:cNvPicPr/>
                  </pic:nvPicPr>
                  <pic:blipFill>
                    <a:blip r:embed="rId31"/>
                    <a:stretch>
                      <a:fillRect/>
                    </a:stretch>
                  </pic:blipFill>
                  <pic:spPr>
                    <a:xfrm>
                      <a:off x="0" y="0"/>
                      <a:ext cx="5399405" cy="3978910"/>
                    </a:xfrm>
                    <a:prstGeom prst="rect">
                      <a:avLst/>
                    </a:prstGeom>
                  </pic:spPr>
                </pic:pic>
              </a:graphicData>
            </a:graphic>
          </wp:inline>
        </w:drawing>
      </w:r>
    </w:p>
    <w:p w14:paraId="4C8DAE67" w14:textId="1EF78A9C" w:rsidR="00B57402" w:rsidRPr="00B52398" w:rsidRDefault="00B57402" w:rsidP="00B52398">
      <w:pPr>
        <w:jc w:val="center"/>
      </w:pPr>
      <w:bookmarkStart w:id="149" w:name="_Toc153562261"/>
      <w:bookmarkStart w:id="150" w:name="_Toc153562497"/>
      <w:bookmarkStart w:id="151" w:name="_Toc153562661"/>
      <w:bookmarkStart w:id="152" w:name="_Toc153562797"/>
      <w:r w:rsidRPr="007221D4">
        <w:rPr>
          <w:rStyle w:val="FigureZnak"/>
        </w:rPr>
        <w:t>Fig. 3.18. OLS regression result for days of the week application output.</w:t>
      </w:r>
      <w:bookmarkEnd w:id="149"/>
      <w:bookmarkEnd w:id="150"/>
      <w:bookmarkEnd w:id="151"/>
      <w:bookmarkEnd w:id="152"/>
      <w:r w:rsidRPr="007221D4">
        <w:rPr>
          <w:rStyle w:val="FigureZnak"/>
        </w:rPr>
        <w:t xml:space="preserve"> </w:t>
      </w:r>
      <w:r>
        <w:rPr>
          <w:iCs/>
          <w:sz w:val="18"/>
        </w:rPr>
        <w:br/>
        <w:t>Source: Author’s elaboration.</w:t>
      </w:r>
    </w:p>
    <w:p w14:paraId="7AA4474B" w14:textId="3309AFF0" w:rsidR="000C01FC" w:rsidRDefault="000C01FC" w:rsidP="00B57402">
      <w:pPr>
        <w:ind w:firstLine="851"/>
        <w:jc w:val="left"/>
        <w:rPr>
          <w:lang w:val="en-US"/>
        </w:rPr>
      </w:pPr>
      <w:r>
        <w:rPr>
          <w:lang w:val="en-US"/>
        </w:rPr>
        <w:t>Similarly, OLS regression model can be used for test for month-of-the-year effects, the formula remains the same but each month has to be implemented by analogy to days. Results of such modelling are given in Table 3.3</w:t>
      </w:r>
      <w:r w:rsidR="004453A4">
        <w:rPr>
          <w:lang w:val="en-US"/>
        </w:rPr>
        <w:t xml:space="preserve"> with highlighted statistically significant means with the same level of significance as for Table 3.2.</w:t>
      </w:r>
      <w:r w:rsidR="00B52398">
        <w:rPr>
          <w:lang w:val="en-US"/>
        </w:rPr>
        <w:t xml:space="preserve"> Sample application output for OLS regression for each month of the year is displayed on Figure 3.19 for NASDAQ Composite Index.</w:t>
      </w:r>
      <w:r w:rsidR="004453A4">
        <w:rPr>
          <w:lang w:val="en-US"/>
        </w:rPr>
        <w:t xml:space="preserve"> </w:t>
      </w:r>
    </w:p>
    <w:p w14:paraId="0CB10C38" w14:textId="712FAA31" w:rsidR="003B0D29" w:rsidRPr="005E5A3F" w:rsidRDefault="003B0D29" w:rsidP="00F43CBC">
      <w:pPr>
        <w:pStyle w:val="Table"/>
        <w:rPr>
          <w:lang w:val="en-US"/>
        </w:rPr>
      </w:pPr>
      <w:bookmarkStart w:id="153" w:name="_Toc153563042"/>
      <w:r w:rsidRPr="000C01FC">
        <w:rPr>
          <w:rStyle w:val="TytutabeliZnak"/>
          <w:lang w:val="en-US"/>
        </w:rPr>
        <w:lastRenderedPageBreak/>
        <w:t>Table 3.</w:t>
      </w:r>
      <w:r>
        <w:rPr>
          <w:rStyle w:val="TytutabeliZnak"/>
          <w:lang w:val="en-US"/>
        </w:rPr>
        <w:t>3</w:t>
      </w:r>
      <w:r w:rsidRPr="000C01FC">
        <w:rPr>
          <w:rStyle w:val="TytutabeliZnak"/>
          <w:lang w:val="en-US"/>
        </w:rPr>
        <w:t>.</w:t>
      </w:r>
      <w:r w:rsidRPr="005E5A3F">
        <w:rPr>
          <w:lang w:val="en-US"/>
        </w:rPr>
        <w:t xml:space="preserve"> OLS regression </w:t>
      </w:r>
      <w:r w:rsidR="003C75CD" w:rsidRPr="005E5A3F">
        <w:rPr>
          <w:lang w:val="en-US"/>
        </w:rPr>
        <w:t>results</w:t>
      </w:r>
      <w:r w:rsidRPr="005E5A3F">
        <w:rPr>
          <w:lang w:val="en-US"/>
        </w:rPr>
        <w:t xml:space="preserve"> for each month of the year.</w:t>
      </w:r>
      <w:bookmarkEnd w:id="153"/>
    </w:p>
    <w:tbl>
      <w:tblPr>
        <w:tblStyle w:val="Tabela-Siatka"/>
        <w:tblW w:w="8545" w:type="dxa"/>
        <w:tblLook w:val="04A0" w:firstRow="1" w:lastRow="0" w:firstColumn="1" w:lastColumn="0" w:noHBand="0" w:noVBand="1"/>
      </w:tblPr>
      <w:tblGrid>
        <w:gridCol w:w="1701"/>
        <w:gridCol w:w="868"/>
        <w:gridCol w:w="851"/>
        <w:gridCol w:w="852"/>
        <w:gridCol w:w="852"/>
        <w:gridCol w:w="852"/>
        <w:gridCol w:w="851"/>
        <w:gridCol w:w="867"/>
        <w:gridCol w:w="851"/>
      </w:tblGrid>
      <w:tr w:rsidR="003C75CD" w14:paraId="22E6FAAF" w14:textId="77777777" w:rsidTr="003C75CD">
        <w:trPr>
          <w:trHeight w:val="828"/>
        </w:trPr>
        <w:tc>
          <w:tcPr>
            <w:tcW w:w="1706" w:type="dxa"/>
            <w:vMerge w:val="restart"/>
            <w:vAlign w:val="center"/>
          </w:tcPr>
          <w:p w14:paraId="7F2E668E" w14:textId="77777777" w:rsidR="003C75CD" w:rsidRPr="00624E32" w:rsidRDefault="003C75CD" w:rsidP="003C75CD">
            <w:pPr>
              <w:jc w:val="left"/>
              <w:rPr>
                <w:rFonts w:cs="Arial"/>
                <w:sz w:val="18"/>
                <w:szCs w:val="18"/>
              </w:rPr>
            </w:pPr>
          </w:p>
          <w:p w14:paraId="322147DA" w14:textId="0CBD433A" w:rsidR="003C75CD" w:rsidRPr="00624E32" w:rsidRDefault="003C75CD" w:rsidP="003C75CD">
            <w:pPr>
              <w:jc w:val="left"/>
              <w:rPr>
                <w:rFonts w:cs="Arial"/>
                <w:sz w:val="18"/>
                <w:szCs w:val="18"/>
              </w:rPr>
            </w:pPr>
            <w:r w:rsidRPr="00624E32">
              <w:rPr>
                <w:rFonts w:cs="Arial"/>
                <w:sz w:val="18"/>
                <w:szCs w:val="18"/>
              </w:rPr>
              <w:t>Month-of-the-year</w:t>
            </w:r>
          </w:p>
        </w:tc>
        <w:tc>
          <w:tcPr>
            <w:tcW w:w="1720" w:type="dxa"/>
            <w:gridSpan w:val="2"/>
            <w:vAlign w:val="center"/>
          </w:tcPr>
          <w:p w14:paraId="4B1F1105" w14:textId="2BFE8AE9" w:rsidR="003C75CD" w:rsidRPr="00624E32" w:rsidRDefault="003C75CD" w:rsidP="003C75CD">
            <w:pPr>
              <w:jc w:val="center"/>
              <w:rPr>
                <w:rFonts w:cs="Arial"/>
                <w:sz w:val="18"/>
                <w:szCs w:val="18"/>
              </w:rPr>
            </w:pPr>
            <w:r>
              <w:rPr>
                <w:sz w:val="18"/>
                <w:szCs w:val="18"/>
              </w:rPr>
              <w:t xml:space="preserve">NASDAQ Composite </w:t>
            </w:r>
            <w:r w:rsidRPr="002D5A34">
              <w:rPr>
                <w:iCs/>
                <w:sz w:val="18"/>
              </w:rPr>
              <w:t>(^IXIC</w:t>
            </w:r>
            <w:r>
              <w:rPr>
                <w:iCs/>
                <w:sz w:val="18"/>
              </w:rPr>
              <w:t>)</w:t>
            </w:r>
          </w:p>
        </w:tc>
        <w:tc>
          <w:tcPr>
            <w:tcW w:w="1707" w:type="dxa"/>
            <w:gridSpan w:val="2"/>
            <w:vAlign w:val="center"/>
          </w:tcPr>
          <w:p w14:paraId="01DCD20C" w14:textId="5F23E728" w:rsidR="003C75CD" w:rsidRPr="00624E32" w:rsidRDefault="003C75CD" w:rsidP="003C75CD">
            <w:pPr>
              <w:jc w:val="center"/>
              <w:rPr>
                <w:rFonts w:cs="Arial"/>
                <w:sz w:val="18"/>
                <w:szCs w:val="18"/>
              </w:rPr>
            </w:pPr>
            <w:r>
              <w:rPr>
                <w:sz w:val="18"/>
                <w:szCs w:val="18"/>
              </w:rPr>
              <w:t xml:space="preserve">FTSE 100 </w:t>
            </w:r>
            <w:r>
              <w:rPr>
                <w:iCs/>
                <w:kern w:val="0"/>
                <w:sz w:val="18"/>
                <w14:ligatures w14:val="none"/>
              </w:rPr>
              <w:t>(^FTSE100)</w:t>
            </w:r>
          </w:p>
        </w:tc>
        <w:tc>
          <w:tcPr>
            <w:tcW w:w="1706" w:type="dxa"/>
            <w:gridSpan w:val="2"/>
            <w:vAlign w:val="center"/>
          </w:tcPr>
          <w:p w14:paraId="0F72D90D" w14:textId="7F67D38D" w:rsidR="003C75CD" w:rsidRPr="00624E32" w:rsidRDefault="003C75CD" w:rsidP="003C75CD">
            <w:pPr>
              <w:jc w:val="center"/>
              <w:rPr>
                <w:rFonts w:cs="Arial"/>
                <w:sz w:val="18"/>
                <w:szCs w:val="18"/>
              </w:rPr>
            </w:pPr>
            <w:r>
              <w:rPr>
                <w:sz w:val="18"/>
                <w:szCs w:val="18"/>
              </w:rPr>
              <w:t>WIG 30</w:t>
            </w:r>
          </w:p>
        </w:tc>
        <w:tc>
          <w:tcPr>
            <w:tcW w:w="1706" w:type="dxa"/>
            <w:gridSpan w:val="2"/>
            <w:vAlign w:val="center"/>
          </w:tcPr>
          <w:p w14:paraId="41CE502F" w14:textId="4D2BC940" w:rsidR="003C75CD" w:rsidRPr="00624E32" w:rsidRDefault="003C75CD" w:rsidP="003C75CD">
            <w:pPr>
              <w:jc w:val="center"/>
              <w:rPr>
                <w:rFonts w:cs="Arial"/>
                <w:sz w:val="18"/>
                <w:szCs w:val="18"/>
              </w:rPr>
            </w:pPr>
            <w:proofErr w:type="spellStart"/>
            <w:r>
              <w:rPr>
                <w:sz w:val="18"/>
                <w:szCs w:val="18"/>
              </w:rPr>
              <w:t>Nikke</w:t>
            </w:r>
            <w:proofErr w:type="spellEnd"/>
            <w:r>
              <w:rPr>
                <w:sz w:val="18"/>
                <w:szCs w:val="18"/>
              </w:rPr>
              <w:t xml:space="preserve"> 225 (N225)</w:t>
            </w:r>
          </w:p>
        </w:tc>
      </w:tr>
      <w:tr w:rsidR="003C75CD" w14:paraId="762EDEFD" w14:textId="77777777" w:rsidTr="00E448B0">
        <w:trPr>
          <w:trHeight w:val="828"/>
        </w:trPr>
        <w:tc>
          <w:tcPr>
            <w:tcW w:w="1706" w:type="dxa"/>
            <w:vMerge/>
            <w:vAlign w:val="center"/>
          </w:tcPr>
          <w:p w14:paraId="122BDCBA" w14:textId="77777777" w:rsidR="003C75CD" w:rsidRPr="00624E32" w:rsidRDefault="003C75CD" w:rsidP="003C75CD">
            <w:pPr>
              <w:jc w:val="left"/>
              <w:rPr>
                <w:rFonts w:cs="Arial"/>
                <w:sz w:val="18"/>
                <w:szCs w:val="18"/>
              </w:rPr>
            </w:pPr>
          </w:p>
        </w:tc>
        <w:tc>
          <w:tcPr>
            <w:tcW w:w="867" w:type="dxa"/>
            <w:vAlign w:val="center"/>
          </w:tcPr>
          <w:p w14:paraId="22CEC99D" w14:textId="2FA14CA6" w:rsidR="003C75CD" w:rsidRPr="00624E32" w:rsidRDefault="003C75CD" w:rsidP="003C75CD">
            <w:pPr>
              <w:jc w:val="center"/>
              <w:rPr>
                <w:rFonts w:cs="Arial"/>
                <w:sz w:val="18"/>
                <w:szCs w:val="18"/>
              </w:rPr>
            </w:pPr>
            <w:proofErr w:type="spellStart"/>
            <w:r>
              <w:rPr>
                <w:rFonts w:cs="Arial"/>
                <w:sz w:val="18"/>
                <w:szCs w:val="18"/>
              </w:rPr>
              <w:t>Coef</w:t>
            </w:r>
            <w:proofErr w:type="spellEnd"/>
          </w:p>
        </w:tc>
        <w:tc>
          <w:tcPr>
            <w:tcW w:w="853" w:type="dxa"/>
            <w:vAlign w:val="center"/>
          </w:tcPr>
          <w:p w14:paraId="37BF742F" w14:textId="66CD8528" w:rsidR="003C75CD" w:rsidRPr="00624E32" w:rsidRDefault="003C75CD" w:rsidP="003C75CD">
            <w:pPr>
              <w:jc w:val="center"/>
              <w:rPr>
                <w:rFonts w:cs="Arial"/>
                <w:sz w:val="18"/>
                <w:szCs w:val="18"/>
              </w:rPr>
            </w:pPr>
            <w:r>
              <w:rPr>
                <w:rFonts w:cs="Arial"/>
                <w:sz w:val="18"/>
                <w:szCs w:val="18"/>
              </w:rPr>
              <w:t>p-value</w:t>
            </w:r>
          </w:p>
        </w:tc>
        <w:tc>
          <w:tcPr>
            <w:tcW w:w="853" w:type="dxa"/>
            <w:vAlign w:val="center"/>
          </w:tcPr>
          <w:p w14:paraId="08C44BBE" w14:textId="3EF59822" w:rsidR="003C75CD" w:rsidRPr="00624E32" w:rsidRDefault="003C75CD" w:rsidP="003C75CD">
            <w:pPr>
              <w:jc w:val="center"/>
              <w:rPr>
                <w:rFonts w:cs="Arial"/>
                <w:sz w:val="18"/>
                <w:szCs w:val="18"/>
              </w:rPr>
            </w:pPr>
            <w:proofErr w:type="spellStart"/>
            <w:r>
              <w:rPr>
                <w:rFonts w:cs="Arial"/>
                <w:sz w:val="18"/>
                <w:szCs w:val="18"/>
              </w:rPr>
              <w:t>Coef</w:t>
            </w:r>
            <w:proofErr w:type="spellEnd"/>
          </w:p>
        </w:tc>
        <w:tc>
          <w:tcPr>
            <w:tcW w:w="854" w:type="dxa"/>
            <w:vAlign w:val="center"/>
          </w:tcPr>
          <w:p w14:paraId="46D8F3C9" w14:textId="6BF66325" w:rsidR="003C75CD" w:rsidRPr="00624E32" w:rsidRDefault="003C75CD" w:rsidP="003C75CD">
            <w:pPr>
              <w:jc w:val="center"/>
              <w:rPr>
                <w:rFonts w:cs="Arial"/>
                <w:sz w:val="18"/>
                <w:szCs w:val="18"/>
              </w:rPr>
            </w:pPr>
            <w:r>
              <w:rPr>
                <w:rFonts w:cs="Arial"/>
                <w:sz w:val="18"/>
                <w:szCs w:val="18"/>
              </w:rPr>
              <w:t>p-value</w:t>
            </w:r>
          </w:p>
        </w:tc>
        <w:tc>
          <w:tcPr>
            <w:tcW w:w="853" w:type="dxa"/>
            <w:vAlign w:val="center"/>
          </w:tcPr>
          <w:p w14:paraId="5E4A58B2" w14:textId="1815448E" w:rsidR="003C75CD" w:rsidRPr="00624E32" w:rsidRDefault="003C75CD" w:rsidP="003C75CD">
            <w:pPr>
              <w:jc w:val="center"/>
              <w:rPr>
                <w:rFonts w:cs="Arial"/>
                <w:sz w:val="18"/>
                <w:szCs w:val="18"/>
              </w:rPr>
            </w:pPr>
            <w:proofErr w:type="spellStart"/>
            <w:r>
              <w:rPr>
                <w:rFonts w:cs="Arial"/>
                <w:sz w:val="18"/>
                <w:szCs w:val="18"/>
              </w:rPr>
              <w:t>Coef</w:t>
            </w:r>
            <w:proofErr w:type="spellEnd"/>
          </w:p>
        </w:tc>
        <w:tc>
          <w:tcPr>
            <w:tcW w:w="853" w:type="dxa"/>
            <w:vAlign w:val="center"/>
          </w:tcPr>
          <w:p w14:paraId="0C0D2F27" w14:textId="04ECA20D" w:rsidR="003C75CD" w:rsidRPr="00624E32" w:rsidRDefault="003C75CD" w:rsidP="003C75CD">
            <w:pPr>
              <w:jc w:val="center"/>
              <w:rPr>
                <w:rFonts w:cs="Arial"/>
                <w:sz w:val="18"/>
                <w:szCs w:val="18"/>
              </w:rPr>
            </w:pPr>
            <w:r>
              <w:rPr>
                <w:rFonts w:cs="Arial"/>
                <w:sz w:val="18"/>
                <w:szCs w:val="18"/>
              </w:rPr>
              <w:t>p-value</w:t>
            </w:r>
          </w:p>
        </w:tc>
        <w:tc>
          <w:tcPr>
            <w:tcW w:w="853" w:type="dxa"/>
            <w:vAlign w:val="center"/>
          </w:tcPr>
          <w:p w14:paraId="0E862588" w14:textId="0F125DD7" w:rsidR="003C75CD" w:rsidRPr="00624E32" w:rsidRDefault="003C75CD" w:rsidP="003C75CD">
            <w:pPr>
              <w:jc w:val="center"/>
              <w:rPr>
                <w:rFonts w:cs="Arial"/>
                <w:sz w:val="18"/>
                <w:szCs w:val="18"/>
              </w:rPr>
            </w:pPr>
            <w:proofErr w:type="spellStart"/>
            <w:r>
              <w:rPr>
                <w:rFonts w:cs="Arial"/>
                <w:sz w:val="18"/>
                <w:szCs w:val="18"/>
              </w:rPr>
              <w:t>Coef</w:t>
            </w:r>
            <w:proofErr w:type="spellEnd"/>
          </w:p>
        </w:tc>
        <w:tc>
          <w:tcPr>
            <w:tcW w:w="853" w:type="dxa"/>
            <w:vAlign w:val="center"/>
          </w:tcPr>
          <w:p w14:paraId="70D6A96E" w14:textId="675F2B5B" w:rsidR="003C75CD" w:rsidRPr="00624E32" w:rsidRDefault="003C75CD" w:rsidP="003C75CD">
            <w:pPr>
              <w:jc w:val="center"/>
              <w:rPr>
                <w:rFonts w:cs="Arial"/>
                <w:sz w:val="18"/>
                <w:szCs w:val="18"/>
              </w:rPr>
            </w:pPr>
            <w:r>
              <w:rPr>
                <w:rFonts w:cs="Arial"/>
                <w:sz w:val="18"/>
                <w:szCs w:val="18"/>
              </w:rPr>
              <w:t>p-value</w:t>
            </w:r>
          </w:p>
        </w:tc>
      </w:tr>
      <w:tr w:rsidR="003C75CD" w14:paraId="698B0E40" w14:textId="77777777" w:rsidTr="00E448B0">
        <w:trPr>
          <w:trHeight w:val="828"/>
        </w:trPr>
        <w:tc>
          <w:tcPr>
            <w:tcW w:w="1706" w:type="dxa"/>
            <w:vAlign w:val="center"/>
          </w:tcPr>
          <w:p w14:paraId="7F2D7DD4" w14:textId="6EBF951D" w:rsidR="003C75CD" w:rsidRPr="00624E32" w:rsidRDefault="003C75CD" w:rsidP="003C75CD">
            <w:pPr>
              <w:jc w:val="left"/>
              <w:rPr>
                <w:rFonts w:cs="Arial"/>
                <w:sz w:val="18"/>
                <w:szCs w:val="18"/>
              </w:rPr>
            </w:pPr>
            <w:r w:rsidRPr="00624E32">
              <w:rPr>
                <w:rFonts w:cs="Arial"/>
                <w:sz w:val="18"/>
                <w:szCs w:val="18"/>
              </w:rPr>
              <w:t>January</w:t>
            </w:r>
          </w:p>
        </w:tc>
        <w:tc>
          <w:tcPr>
            <w:tcW w:w="867" w:type="dxa"/>
            <w:vAlign w:val="center"/>
          </w:tcPr>
          <w:p w14:paraId="41AF844A" w14:textId="77777777" w:rsidR="003C75CD" w:rsidRPr="00624E32" w:rsidRDefault="003C75CD" w:rsidP="003C75CD">
            <w:pPr>
              <w:jc w:val="center"/>
              <w:rPr>
                <w:rFonts w:cs="Arial"/>
                <w:sz w:val="18"/>
                <w:szCs w:val="18"/>
              </w:rPr>
            </w:pPr>
            <w:r w:rsidRPr="00624E32">
              <w:rPr>
                <w:rFonts w:cs="Arial"/>
                <w:sz w:val="18"/>
                <w:szCs w:val="18"/>
              </w:rPr>
              <w:t>2.6031</w:t>
            </w:r>
          </w:p>
        </w:tc>
        <w:tc>
          <w:tcPr>
            <w:tcW w:w="853" w:type="dxa"/>
            <w:vAlign w:val="center"/>
          </w:tcPr>
          <w:p w14:paraId="0F4119D7" w14:textId="1C42BB46" w:rsidR="003C75CD" w:rsidRPr="00624E32" w:rsidRDefault="003C75CD" w:rsidP="003C75CD">
            <w:pPr>
              <w:jc w:val="center"/>
              <w:rPr>
                <w:rFonts w:cs="Arial"/>
                <w:sz w:val="18"/>
                <w:szCs w:val="18"/>
              </w:rPr>
            </w:pPr>
            <w:r w:rsidRPr="003C75CD">
              <w:rPr>
                <w:rFonts w:cs="Arial"/>
                <w:sz w:val="18"/>
                <w:szCs w:val="18"/>
              </w:rPr>
              <w:t>0.729</w:t>
            </w:r>
          </w:p>
        </w:tc>
        <w:tc>
          <w:tcPr>
            <w:tcW w:w="853" w:type="dxa"/>
            <w:vAlign w:val="center"/>
          </w:tcPr>
          <w:p w14:paraId="5D6FB551" w14:textId="77777777" w:rsidR="003C75CD" w:rsidRPr="00624E32" w:rsidRDefault="003C75CD" w:rsidP="003C75CD">
            <w:pPr>
              <w:jc w:val="center"/>
              <w:rPr>
                <w:rFonts w:cs="Arial"/>
                <w:sz w:val="18"/>
                <w:szCs w:val="18"/>
              </w:rPr>
            </w:pPr>
            <w:r w:rsidRPr="00624E32">
              <w:rPr>
                <w:rFonts w:cs="Arial"/>
                <w:sz w:val="18"/>
                <w:szCs w:val="18"/>
              </w:rPr>
              <w:t>0.4179</w:t>
            </w:r>
          </w:p>
        </w:tc>
        <w:tc>
          <w:tcPr>
            <w:tcW w:w="854" w:type="dxa"/>
            <w:vAlign w:val="center"/>
          </w:tcPr>
          <w:p w14:paraId="4F890F44" w14:textId="6E74C7F0" w:rsidR="003C75CD" w:rsidRPr="00624E32" w:rsidRDefault="003C75CD" w:rsidP="003C75CD">
            <w:pPr>
              <w:jc w:val="center"/>
              <w:rPr>
                <w:rFonts w:cs="Arial"/>
                <w:sz w:val="18"/>
                <w:szCs w:val="18"/>
              </w:rPr>
            </w:pPr>
            <w:r w:rsidRPr="003C75CD">
              <w:rPr>
                <w:rFonts w:cs="Arial"/>
                <w:sz w:val="18"/>
                <w:szCs w:val="18"/>
              </w:rPr>
              <w:t>0.911</w:t>
            </w:r>
          </w:p>
        </w:tc>
        <w:tc>
          <w:tcPr>
            <w:tcW w:w="853" w:type="dxa"/>
            <w:vAlign w:val="center"/>
          </w:tcPr>
          <w:p w14:paraId="1149A0BD" w14:textId="77777777" w:rsidR="003C75CD" w:rsidRPr="00624E32" w:rsidRDefault="003C75CD" w:rsidP="003C75CD">
            <w:pPr>
              <w:jc w:val="center"/>
              <w:rPr>
                <w:rFonts w:cs="Arial"/>
                <w:sz w:val="18"/>
                <w:szCs w:val="18"/>
              </w:rPr>
            </w:pPr>
            <w:r w:rsidRPr="00624E32">
              <w:rPr>
                <w:rFonts w:cs="Arial"/>
                <w:sz w:val="18"/>
                <w:szCs w:val="18"/>
              </w:rPr>
              <w:t>0.7328</w:t>
            </w:r>
          </w:p>
        </w:tc>
        <w:tc>
          <w:tcPr>
            <w:tcW w:w="853" w:type="dxa"/>
            <w:vAlign w:val="center"/>
          </w:tcPr>
          <w:p w14:paraId="581B8C74" w14:textId="1E22FECF" w:rsidR="003C75CD" w:rsidRPr="00624E32" w:rsidRDefault="007B362F" w:rsidP="003C75CD">
            <w:pPr>
              <w:jc w:val="center"/>
              <w:rPr>
                <w:rFonts w:cs="Arial"/>
                <w:sz w:val="18"/>
                <w:szCs w:val="18"/>
              </w:rPr>
            </w:pPr>
            <w:r w:rsidRPr="007B362F">
              <w:rPr>
                <w:rFonts w:cs="Arial"/>
                <w:sz w:val="18"/>
                <w:szCs w:val="18"/>
              </w:rPr>
              <w:t>0.689</w:t>
            </w:r>
          </w:p>
        </w:tc>
        <w:tc>
          <w:tcPr>
            <w:tcW w:w="853" w:type="dxa"/>
            <w:vAlign w:val="center"/>
          </w:tcPr>
          <w:p w14:paraId="4B2F0C59" w14:textId="77777777" w:rsidR="003C75CD" w:rsidRPr="00624E32" w:rsidRDefault="003C75CD" w:rsidP="003C75CD">
            <w:pPr>
              <w:jc w:val="center"/>
              <w:rPr>
                <w:rFonts w:cs="Arial"/>
                <w:sz w:val="18"/>
                <w:szCs w:val="18"/>
              </w:rPr>
            </w:pPr>
            <w:r w:rsidRPr="00624E32">
              <w:rPr>
                <w:rFonts w:cs="Arial"/>
                <w:sz w:val="18"/>
                <w:szCs w:val="18"/>
              </w:rPr>
              <w:t>-8.8983</w:t>
            </w:r>
          </w:p>
        </w:tc>
        <w:tc>
          <w:tcPr>
            <w:tcW w:w="853" w:type="dxa"/>
            <w:vAlign w:val="center"/>
          </w:tcPr>
          <w:p w14:paraId="33E8156F" w14:textId="1118A5D8" w:rsidR="003C75CD" w:rsidRPr="00624E32" w:rsidRDefault="004C5633" w:rsidP="003C75CD">
            <w:pPr>
              <w:jc w:val="center"/>
              <w:rPr>
                <w:rFonts w:cs="Arial"/>
                <w:sz w:val="18"/>
                <w:szCs w:val="18"/>
              </w:rPr>
            </w:pPr>
            <w:r w:rsidRPr="004C5633">
              <w:rPr>
                <w:rFonts w:cs="Arial"/>
                <w:sz w:val="18"/>
                <w:szCs w:val="18"/>
              </w:rPr>
              <w:t>0.618</w:t>
            </w:r>
          </w:p>
        </w:tc>
      </w:tr>
      <w:tr w:rsidR="003C75CD" w14:paraId="73CBA29B" w14:textId="77777777" w:rsidTr="00E448B0">
        <w:trPr>
          <w:trHeight w:val="828"/>
        </w:trPr>
        <w:tc>
          <w:tcPr>
            <w:tcW w:w="1706" w:type="dxa"/>
            <w:vAlign w:val="center"/>
          </w:tcPr>
          <w:p w14:paraId="16AE9FAB" w14:textId="6770A837" w:rsidR="003C75CD" w:rsidRPr="00624E32" w:rsidRDefault="003C75CD" w:rsidP="003C75CD">
            <w:pPr>
              <w:jc w:val="left"/>
              <w:rPr>
                <w:rFonts w:cs="Arial"/>
                <w:sz w:val="18"/>
                <w:szCs w:val="18"/>
              </w:rPr>
            </w:pPr>
            <w:r w:rsidRPr="00624E32">
              <w:rPr>
                <w:rFonts w:cs="Arial"/>
                <w:sz w:val="18"/>
                <w:szCs w:val="18"/>
              </w:rPr>
              <w:t>February</w:t>
            </w:r>
          </w:p>
        </w:tc>
        <w:tc>
          <w:tcPr>
            <w:tcW w:w="867" w:type="dxa"/>
            <w:vAlign w:val="center"/>
          </w:tcPr>
          <w:p w14:paraId="3958725B" w14:textId="77777777" w:rsidR="003C75CD" w:rsidRPr="00624E32" w:rsidRDefault="003C75CD" w:rsidP="003C75CD">
            <w:pPr>
              <w:jc w:val="center"/>
              <w:rPr>
                <w:rFonts w:cs="Arial"/>
                <w:sz w:val="18"/>
                <w:szCs w:val="18"/>
              </w:rPr>
            </w:pPr>
            <w:r w:rsidRPr="00624E32">
              <w:rPr>
                <w:rFonts w:cs="Arial"/>
                <w:sz w:val="18"/>
                <w:szCs w:val="18"/>
              </w:rPr>
              <w:t>3.9489</w:t>
            </w:r>
          </w:p>
        </w:tc>
        <w:tc>
          <w:tcPr>
            <w:tcW w:w="853" w:type="dxa"/>
            <w:vAlign w:val="center"/>
          </w:tcPr>
          <w:p w14:paraId="4430249C" w14:textId="7A746C8B" w:rsidR="003C75CD" w:rsidRPr="00624E32" w:rsidRDefault="003C75CD" w:rsidP="003C75CD">
            <w:pPr>
              <w:jc w:val="center"/>
              <w:rPr>
                <w:rFonts w:cs="Arial"/>
                <w:sz w:val="18"/>
                <w:szCs w:val="18"/>
              </w:rPr>
            </w:pPr>
            <w:r w:rsidRPr="003C75CD">
              <w:rPr>
                <w:rFonts w:cs="Arial"/>
                <w:sz w:val="18"/>
                <w:szCs w:val="18"/>
              </w:rPr>
              <w:t>0.614</w:t>
            </w:r>
          </w:p>
        </w:tc>
        <w:tc>
          <w:tcPr>
            <w:tcW w:w="853" w:type="dxa"/>
            <w:vAlign w:val="center"/>
          </w:tcPr>
          <w:p w14:paraId="5E4291FD" w14:textId="77777777" w:rsidR="003C75CD" w:rsidRPr="00624E32" w:rsidRDefault="003C75CD" w:rsidP="003C75CD">
            <w:pPr>
              <w:jc w:val="center"/>
              <w:rPr>
                <w:rFonts w:cs="Arial"/>
                <w:sz w:val="18"/>
                <w:szCs w:val="18"/>
              </w:rPr>
            </w:pPr>
            <w:r w:rsidRPr="00624E32">
              <w:rPr>
                <w:rFonts w:cs="Arial"/>
                <w:sz w:val="18"/>
                <w:szCs w:val="18"/>
              </w:rPr>
              <w:t>0.8288</w:t>
            </w:r>
          </w:p>
        </w:tc>
        <w:tc>
          <w:tcPr>
            <w:tcW w:w="854" w:type="dxa"/>
            <w:vAlign w:val="center"/>
          </w:tcPr>
          <w:p w14:paraId="05F94513" w14:textId="31C032E3" w:rsidR="003C75CD" w:rsidRPr="00624E32" w:rsidRDefault="003C75CD" w:rsidP="003C75CD">
            <w:pPr>
              <w:jc w:val="center"/>
              <w:rPr>
                <w:rFonts w:cs="Arial"/>
                <w:sz w:val="18"/>
                <w:szCs w:val="18"/>
              </w:rPr>
            </w:pPr>
            <w:r w:rsidRPr="003C75CD">
              <w:rPr>
                <w:rFonts w:cs="Arial"/>
                <w:sz w:val="18"/>
                <w:szCs w:val="18"/>
              </w:rPr>
              <w:t>0.835</w:t>
            </w:r>
          </w:p>
        </w:tc>
        <w:tc>
          <w:tcPr>
            <w:tcW w:w="853" w:type="dxa"/>
            <w:vAlign w:val="center"/>
          </w:tcPr>
          <w:p w14:paraId="066029E6" w14:textId="77777777" w:rsidR="003C75CD" w:rsidRPr="00624E32" w:rsidRDefault="003C75CD" w:rsidP="003C75CD">
            <w:pPr>
              <w:jc w:val="center"/>
              <w:rPr>
                <w:rFonts w:cs="Arial"/>
                <w:sz w:val="18"/>
                <w:szCs w:val="18"/>
              </w:rPr>
            </w:pPr>
            <w:r w:rsidRPr="00624E32">
              <w:rPr>
                <w:rFonts w:cs="Arial"/>
                <w:sz w:val="18"/>
                <w:szCs w:val="18"/>
              </w:rPr>
              <w:t>0.6764</w:t>
            </w:r>
          </w:p>
        </w:tc>
        <w:tc>
          <w:tcPr>
            <w:tcW w:w="853" w:type="dxa"/>
            <w:vAlign w:val="center"/>
          </w:tcPr>
          <w:p w14:paraId="46DB998F" w14:textId="5C4A022C" w:rsidR="003C75CD" w:rsidRPr="00624E32" w:rsidRDefault="007B362F" w:rsidP="003C75CD">
            <w:pPr>
              <w:jc w:val="center"/>
              <w:rPr>
                <w:rFonts w:cs="Arial"/>
                <w:sz w:val="18"/>
                <w:szCs w:val="18"/>
              </w:rPr>
            </w:pPr>
            <w:r w:rsidRPr="007B362F">
              <w:rPr>
                <w:rFonts w:cs="Arial"/>
                <w:sz w:val="18"/>
                <w:szCs w:val="18"/>
              </w:rPr>
              <w:t>0.717</w:t>
            </w:r>
          </w:p>
        </w:tc>
        <w:tc>
          <w:tcPr>
            <w:tcW w:w="853" w:type="dxa"/>
            <w:vAlign w:val="center"/>
          </w:tcPr>
          <w:p w14:paraId="433E003E" w14:textId="77777777" w:rsidR="003C75CD" w:rsidRPr="00624E32" w:rsidRDefault="003C75CD" w:rsidP="003C75CD">
            <w:pPr>
              <w:jc w:val="center"/>
              <w:rPr>
                <w:rFonts w:cs="Arial"/>
                <w:sz w:val="18"/>
                <w:szCs w:val="18"/>
              </w:rPr>
            </w:pPr>
            <w:r w:rsidRPr="00624E32">
              <w:rPr>
                <w:rFonts w:cs="Arial"/>
                <w:sz w:val="18"/>
                <w:szCs w:val="18"/>
              </w:rPr>
              <w:t>9.8967</w:t>
            </w:r>
          </w:p>
        </w:tc>
        <w:tc>
          <w:tcPr>
            <w:tcW w:w="853" w:type="dxa"/>
            <w:vAlign w:val="center"/>
          </w:tcPr>
          <w:p w14:paraId="719ECA81" w14:textId="7C0C6605" w:rsidR="003C75CD" w:rsidRPr="00624E32" w:rsidRDefault="004C5633" w:rsidP="003C75CD">
            <w:pPr>
              <w:jc w:val="center"/>
              <w:rPr>
                <w:rFonts w:cs="Arial"/>
                <w:sz w:val="18"/>
                <w:szCs w:val="18"/>
              </w:rPr>
            </w:pPr>
            <w:r w:rsidRPr="004C5633">
              <w:rPr>
                <w:rFonts w:cs="Arial"/>
                <w:sz w:val="18"/>
                <w:szCs w:val="18"/>
              </w:rPr>
              <w:t>0.581</w:t>
            </w:r>
          </w:p>
        </w:tc>
      </w:tr>
      <w:tr w:rsidR="003C75CD" w14:paraId="5A23FFB3" w14:textId="77777777" w:rsidTr="00E448B0">
        <w:trPr>
          <w:trHeight w:val="828"/>
        </w:trPr>
        <w:tc>
          <w:tcPr>
            <w:tcW w:w="1706" w:type="dxa"/>
            <w:vAlign w:val="center"/>
          </w:tcPr>
          <w:p w14:paraId="662A1C4D" w14:textId="7C0A501A" w:rsidR="003C75CD" w:rsidRPr="00624E32" w:rsidRDefault="003C75CD" w:rsidP="003C75CD">
            <w:pPr>
              <w:jc w:val="left"/>
              <w:rPr>
                <w:rFonts w:cs="Arial"/>
                <w:sz w:val="18"/>
                <w:szCs w:val="18"/>
              </w:rPr>
            </w:pPr>
            <w:r w:rsidRPr="00624E32">
              <w:rPr>
                <w:rFonts w:cs="Arial"/>
                <w:sz w:val="18"/>
                <w:szCs w:val="18"/>
              </w:rPr>
              <w:t>March</w:t>
            </w:r>
          </w:p>
        </w:tc>
        <w:tc>
          <w:tcPr>
            <w:tcW w:w="867" w:type="dxa"/>
            <w:vAlign w:val="center"/>
          </w:tcPr>
          <w:p w14:paraId="3162B214" w14:textId="77777777" w:rsidR="003C75CD" w:rsidRPr="00624E32" w:rsidRDefault="003C75CD" w:rsidP="003C75CD">
            <w:pPr>
              <w:jc w:val="center"/>
              <w:rPr>
                <w:rFonts w:cs="Arial"/>
                <w:sz w:val="18"/>
                <w:szCs w:val="18"/>
              </w:rPr>
            </w:pPr>
            <w:r w:rsidRPr="00624E32">
              <w:rPr>
                <w:rFonts w:cs="Arial"/>
                <w:sz w:val="18"/>
                <w:szCs w:val="18"/>
              </w:rPr>
              <w:t>-5.6349</w:t>
            </w:r>
          </w:p>
        </w:tc>
        <w:tc>
          <w:tcPr>
            <w:tcW w:w="853" w:type="dxa"/>
            <w:vAlign w:val="center"/>
          </w:tcPr>
          <w:p w14:paraId="788CA9E2" w14:textId="6F823609" w:rsidR="003C75CD" w:rsidRPr="00624E32" w:rsidRDefault="003C75CD" w:rsidP="003C75CD">
            <w:pPr>
              <w:jc w:val="center"/>
              <w:rPr>
                <w:rFonts w:cs="Arial"/>
                <w:sz w:val="18"/>
                <w:szCs w:val="18"/>
              </w:rPr>
            </w:pPr>
            <w:r w:rsidRPr="003C75CD">
              <w:rPr>
                <w:rFonts w:cs="Arial"/>
                <w:sz w:val="18"/>
                <w:szCs w:val="18"/>
              </w:rPr>
              <w:t>0.452</w:t>
            </w:r>
          </w:p>
        </w:tc>
        <w:tc>
          <w:tcPr>
            <w:tcW w:w="853" w:type="dxa"/>
            <w:vAlign w:val="center"/>
          </w:tcPr>
          <w:p w14:paraId="136129F5" w14:textId="77777777" w:rsidR="003C75CD" w:rsidRPr="00624E32" w:rsidRDefault="003C75CD" w:rsidP="003C75CD">
            <w:pPr>
              <w:jc w:val="center"/>
              <w:rPr>
                <w:rFonts w:cs="Arial"/>
                <w:sz w:val="18"/>
                <w:szCs w:val="18"/>
              </w:rPr>
            </w:pPr>
            <w:r w:rsidRPr="00624E32">
              <w:rPr>
                <w:rFonts w:cs="Arial"/>
                <w:sz w:val="18"/>
                <w:szCs w:val="18"/>
              </w:rPr>
              <w:t>4.0406</w:t>
            </w:r>
          </w:p>
        </w:tc>
        <w:tc>
          <w:tcPr>
            <w:tcW w:w="854" w:type="dxa"/>
            <w:vAlign w:val="center"/>
          </w:tcPr>
          <w:p w14:paraId="475E433B" w14:textId="2DC99806" w:rsidR="003C75CD" w:rsidRPr="00624E32" w:rsidRDefault="003C75CD" w:rsidP="003C75CD">
            <w:pPr>
              <w:jc w:val="center"/>
              <w:rPr>
                <w:rFonts w:cs="Arial"/>
                <w:sz w:val="18"/>
                <w:szCs w:val="18"/>
              </w:rPr>
            </w:pPr>
            <w:r w:rsidRPr="003C75CD">
              <w:rPr>
                <w:rFonts w:cs="Arial"/>
                <w:sz w:val="18"/>
                <w:szCs w:val="18"/>
              </w:rPr>
              <w:t>0.287</w:t>
            </w:r>
          </w:p>
        </w:tc>
        <w:tc>
          <w:tcPr>
            <w:tcW w:w="853" w:type="dxa"/>
            <w:vAlign w:val="center"/>
          </w:tcPr>
          <w:p w14:paraId="3394FB13" w14:textId="77777777" w:rsidR="003C75CD" w:rsidRPr="00624E32" w:rsidRDefault="003C75CD" w:rsidP="003C75CD">
            <w:pPr>
              <w:jc w:val="center"/>
              <w:rPr>
                <w:rFonts w:cs="Arial"/>
                <w:sz w:val="18"/>
                <w:szCs w:val="18"/>
              </w:rPr>
            </w:pPr>
            <w:r w:rsidRPr="00624E32">
              <w:rPr>
                <w:rFonts w:cs="Arial"/>
                <w:sz w:val="18"/>
                <w:szCs w:val="18"/>
              </w:rPr>
              <w:t>0.2233</w:t>
            </w:r>
          </w:p>
        </w:tc>
        <w:tc>
          <w:tcPr>
            <w:tcW w:w="853" w:type="dxa"/>
            <w:vAlign w:val="center"/>
          </w:tcPr>
          <w:p w14:paraId="0645F94A" w14:textId="556BFC51" w:rsidR="003C75CD" w:rsidRPr="00624E32" w:rsidRDefault="007B362F" w:rsidP="003C75CD">
            <w:pPr>
              <w:jc w:val="center"/>
              <w:rPr>
                <w:rFonts w:cs="Arial"/>
                <w:sz w:val="18"/>
                <w:szCs w:val="18"/>
              </w:rPr>
            </w:pPr>
            <w:r w:rsidRPr="007B362F">
              <w:rPr>
                <w:rFonts w:cs="Arial"/>
                <w:sz w:val="18"/>
                <w:szCs w:val="18"/>
              </w:rPr>
              <w:t>0.902</w:t>
            </w:r>
          </w:p>
        </w:tc>
        <w:tc>
          <w:tcPr>
            <w:tcW w:w="853" w:type="dxa"/>
            <w:vAlign w:val="center"/>
          </w:tcPr>
          <w:p w14:paraId="7B061655" w14:textId="77777777" w:rsidR="003C75CD" w:rsidRPr="00624E32" w:rsidRDefault="003C75CD" w:rsidP="003C75CD">
            <w:pPr>
              <w:jc w:val="center"/>
              <w:rPr>
                <w:rFonts w:cs="Arial"/>
                <w:sz w:val="18"/>
                <w:szCs w:val="18"/>
              </w:rPr>
            </w:pPr>
            <w:r w:rsidRPr="00624E32">
              <w:rPr>
                <w:rFonts w:cs="Arial"/>
                <w:sz w:val="18"/>
                <w:szCs w:val="18"/>
              </w:rPr>
              <w:t>-5.7316</w:t>
            </w:r>
          </w:p>
        </w:tc>
        <w:tc>
          <w:tcPr>
            <w:tcW w:w="853" w:type="dxa"/>
            <w:vAlign w:val="center"/>
          </w:tcPr>
          <w:p w14:paraId="457950F7" w14:textId="7080AB21" w:rsidR="003C75CD" w:rsidRPr="00624E32" w:rsidRDefault="004C5633" w:rsidP="003C75CD">
            <w:pPr>
              <w:jc w:val="center"/>
              <w:rPr>
                <w:rFonts w:cs="Arial"/>
                <w:sz w:val="18"/>
                <w:szCs w:val="18"/>
              </w:rPr>
            </w:pPr>
            <w:r w:rsidRPr="004C5633">
              <w:rPr>
                <w:rFonts w:cs="Arial"/>
                <w:sz w:val="18"/>
                <w:szCs w:val="18"/>
              </w:rPr>
              <w:t>0.736</w:t>
            </w:r>
          </w:p>
        </w:tc>
      </w:tr>
      <w:tr w:rsidR="003C75CD" w14:paraId="25633489" w14:textId="77777777" w:rsidTr="00E448B0">
        <w:trPr>
          <w:trHeight w:val="828"/>
        </w:trPr>
        <w:tc>
          <w:tcPr>
            <w:tcW w:w="1706" w:type="dxa"/>
            <w:vAlign w:val="center"/>
          </w:tcPr>
          <w:p w14:paraId="32156C6A" w14:textId="36EC84BD" w:rsidR="003C75CD" w:rsidRPr="00624E32" w:rsidRDefault="003C75CD" w:rsidP="003C75CD">
            <w:pPr>
              <w:jc w:val="left"/>
              <w:rPr>
                <w:rFonts w:cs="Arial"/>
                <w:sz w:val="18"/>
                <w:szCs w:val="18"/>
              </w:rPr>
            </w:pPr>
            <w:r w:rsidRPr="00624E32">
              <w:rPr>
                <w:rFonts w:cs="Arial"/>
                <w:sz w:val="18"/>
                <w:szCs w:val="18"/>
              </w:rPr>
              <w:t>April</w:t>
            </w:r>
          </w:p>
        </w:tc>
        <w:tc>
          <w:tcPr>
            <w:tcW w:w="867" w:type="dxa"/>
            <w:vAlign w:val="center"/>
          </w:tcPr>
          <w:p w14:paraId="4635867A" w14:textId="77777777" w:rsidR="003C75CD" w:rsidRPr="00624E32" w:rsidRDefault="003C75CD" w:rsidP="003C75CD">
            <w:pPr>
              <w:jc w:val="center"/>
              <w:rPr>
                <w:rFonts w:cs="Arial"/>
                <w:sz w:val="18"/>
                <w:szCs w:val="18"/>
              </w:rPr>
            </w:pPr>
            <w:r w:rsidRPr="00624E32">
              <w:rPr>
                <w:rFonts w:cs="Arial"/>
                <w:sz w:val="18"/>
                <w:szCs w:val="18"/>
              </w:rPr>
              <w:t>2.5551</w:t>
            </w:r>
          </w:p>
        </w:tc>
        <w:tc>
          <w:tcPr>
            <w:tcW w:w="853" w:type="dxa"/>
            <w:vAlign w:val="center"/>
          </w:tcPr>
          <w:p w14:paraId="7AECF80B" w14:textId="3E78AB58" w:rsidR="003C75CD" w:rsidRPr="00624E32" w:rsidRDefault="003C75CD" w:rsidP="003C75CD">
            <w:pPr>
              <w:jc w:val="center"/>
              <w:rPr>
                <w:rFonts w:cs="Arial"/>
                <w:sz w:val="18"/>
                <w:szCs w:val="18"/>
              </w:rPr>
            </w:pPr>
            <w:r w:rsidRPr="003C75CD">
              <w:rPr>
                <w:rFonts w:cs="Arial"/>
                <w:sz w:val="18"/>
                <w:szCs w:val="18"/>
              </w:rPr>
              <w:t>0.734</w:t>
            </w:r>
          </w:p>
        </w:tc>
        <w:tc>
          <w:tcPr>
            <w:tcW w:w="853" w:type="dxa"/>
            <w:vAlign w:val="center"/>
          </w:tcPr>
          <w:p w14:paraId="10E7E634" w14:textId="77777777" w:rsidR="003C75CD" w:rsidRPr="00624E32" w:rsidRDefault="003C75CD" w:rsidP="003C75CD">
            <w:pPr>
              <w:jc w:val="center"/>
              <w:rPr>
                <w:rFonts w:cs="Arial"/>
                <w:sz w:val="18"/>
                <w:szCs w:val="18"/>
              </w:rPr>
            </w:pPr>
            <w:r w:rsidRPr="00624E32">
              <w:rPr>
                <w:rFonts w:cs="Arial"/>
                <w:sz w:val="18"/>
                <w:szCs w:val="18"/>
              </w:rPr>
              <w:t>7.0823</w:t>
            </w:r>
          </w:p>
        </w:tc>
        <w:tc>
          <w:tcPr>
            <w:tcW w:w="854" w:type="dxa"/>
            <w:vAlign w:val="center"/>
          </w:tcPr>
          <w:p w14:paraId="6FF4C085" w14:textId="1CED05BC" w:rsidR="003C75CD" w:rsidRPr="00624E32" w:rsidRDefault="003C75CD" w:rsidP="003C75CD">
            <w:pPr>
              <w:jc w:val="center"/>
              <w:rPr>
                <w:rFonts w:cs="Arial"/>
                <w:sz w:val="18"/>
                <w:szCs w:val="18"/>
              </w:rPr>
            </w:pPr>
            <w:r w:rsidRPr="003C75CD">
              <w:rPr>
                <w:rFonts w:cs="Arial"/>
                <w:sz w:val="18"/>
                <w:szCs w:val="18"/>
              </w:rPr>
              <w:t>0.067</w:t>
            </w:r>
          </w:p>
        </w:tc>
        <w:tc>
          <w:tcPr>
            <w:tcW w:w="853" w:type="dxa"/>
            <w:vAlign w:val="center"/>
          </w:tcPr>
          <w:p w14:paraId="6B0F79F9" w14:textId="77777777" w:rsidR="003C75CD" w:rsidRPr="00624E32" w:rsidRDefault="003C75CD" w:rsidP="003C75CD">
            <w:pPr>
              <w:jc w:val="center"/>
              <w:rPr>
                <w:rFonts w:cs="Arial"/>
                <w:sz w:val="18"/>
                <w:szCs w:val="18"/>
              </w:rPr>
            </w:pPr>
            <w:r w:rsidRPr="00624E32">
              <w:rPr>
                <w:rFonts w:cs="Arial"/>
                <w:sz w:val="18"/>
                <w:szCs w:val="18"/>
              </w:rPr>
              <w:t>2.0699</w:t>
            </w:r>
          </w:p>
        </w:tc>
        <w:tc>
          <w:tcPr>
            <w:tcW w:w="853" w:type="dxa"/>
            <w:vAlign w:val="center"/>
          </w:tcPr>
          <w:p w14:paraId="1B8A9858" w14:textId="557283F7" w:rsidR="003C75CD" w:rsidRPr="00624E32" w:rsidRDefault="007B362F" w:rsidP="003C75CD">
            <w:pPr>
              <w:jc w:val="center"/>
              <w:rPr>
                <w:rFonts w:cs="Arial"/>
                <w:sz w:val="18"/>
                <w:szCs w:val="18"/>
              </w:rPr>
            </w:pPr>
            <w:r w:rsidRPr="007B362F">
              <w:rPr>
                <w:rFonts w:cs="Arial"/>
                <w:sz w:val="18"/>
                <w:szCs w:val="18"/>
              </w:rPr>
              <w:t>0.266</w:t>
            </w:r>
          </w:p>
        </w:tc>
        <w:tc>
          <w:tcPr>
            <w:tcW w:w="853" w:type="dxa"/>
            <w:vAlign w:val="center"/>
          </w:tcPr>
          <w:p w14:paraId="259EE2FE" w14:textId="77777777" w:rsidR="003C75CD" w:rsidRPr="00624E32" w:rsidRDefault="003C75CD" w:rsidP="003C75CD">
            <w:pPr>
              <w:jc w:val="center"/>
              <w:rPr>
                <w:rFonts w:cs="Arial"/>
                <w:sz w:val="18"/>
                <w:szCs w:val="18"/>
              </w:rPr>
            </w:pPr>
            <w:r w:rsidRPr="00624E32">
              <w:rPr>
                <w:rFonts w:cs="Arial"/>
                <w:sz w:val="18"/>
                <w:szCs w:val="18"/>
              </w:rPr>
              <w:t>14.3469</w:t>
            </w:r>
          </w:p>
        </w:tc>
        <w:tc>
          <w:tcPr>
            <w:tcW w:w="853" w:type="dxa"/>
            <w:vAlign w:val="center"/>
          </w:tcPr>
          <w:p w14:paraId="2F031C58" w14:textId="58D039DF" w:rsidR="003C75CD" w:rsidRPr="00624E32" w:rsidRDefault="004C5633" w:rsidP="003C75CD">
            <w:pPr>
              <w:jc w:val="center"/>
              <w:rPr>
                <w:rFonts w:cs="Arial"/>
                <w:sz w:val="18"/>
                <w:szCs w:val="18"/>
              </w:rPr>
            </w:pPr>
            <w:r w:rsidRPr="004C5633">
              <w:rPr>
                <w:rFonts w:cs="Arial"/>
                <w:sz w:val="18"/>
                <w:szCs w:val="18"/>
              </w:rPr>
              <w:t>0.401</w:t>
            </w:r>
          </w:p>
        </w:tc>
      </w:tr>
      <w:tr w:rsidR="003C75CD" w14:paraId="2A65B6D6" w14:textId="77777777" w:rsidTr="00E448B0">
        <w:trPr>
          <w:trHeight w:val="828"/>
        </w:trPr>
        <w:tc>
          <w:tcPr>
            <w:tcW w:w="1706" w:type="dxa"/>
            <w:vAlign w:val="center"/>
          </w:tcPr>
          <w:p w14:paraId="69E33A11" w14:textId="4A3CBF51" w:rsidR="003C75CD" w:rsidRPr="00624E32" w:rsidRDefault="003C75CD" w:rsidP="003C75CD">
            <w:pPr>
              <w:jc w:val="left"/>
              <w:rPr>
                <w:rFonts w:cs="Arial"/>
                <w:sz w:val="18"/>
                <w:szCs w:val="18"/>
              </w:rPr>
            </w:pPr>
            <w:r w:rsidRPr="00624E32">
              <w:rPr>
                <w:rFonts w:cs="Arial"/>
                <w:sz w:val="18"/>
                <w:szCs w:val="18"/>
              </w:rPr>
              <w:t>May</w:t>
            </w:r>
          </w:p>
        </w:tc>
        <w:tc>
          <w:tcPr>
            <w:tcW w:w="867" w:type="dxa"/>
            <w:vAlign w:val="center"/>
          </w:tcPr>
          <w:p w14:paraId="5D3E6A45" w14:textId="77777777" w:rsidR="003C75CD" w:rsidRPr="00624E32" w:rsidRDefault="003C75CD" w:rsidP="003C75CD">
            <w:pPr>
              <w:jc w:val="center"/>
              <w:rPr>
                <w:rFonts w:cs="Arial"/>
                <w:sz w:val="18"/>
                <w:szCs w:val="18"/>
              </w:rPr>
            </w:pPr>
            <w:r w:rsidRPr="00624E32">
              <w:rPr>
                <w:rFonts w:cs="Arial"/>
                <w:sz w:val="18"/>
                <w:szCs w:val="18"/>
              </w:rPr>
              <w:t>8.0437</w:t>
            </w:r>
          </w:p>
        </w:tc>
        <w:tc>
          <w:tcPr>
            <w:tcW w:w="853" w:type="dxa"/>
            <w:vAlign w:val="center"/>
          </w:tcPr>
          <w:p w14:paraId="4D379742" w14:textId="67726D89" w:rsidR="003C75CD" w:rsidRPr="00624E32" w:rsidRDefault="003C75CD" w:rsidP="003C75CD">
            <w:pPr>
              <w:jc w:val="center"/>
              <w:rPr>
                <w:rFonts w:cs="Arial"/>
                <w:sz w:val="18"/>
                <w:szCs w:val="18"/>
              </w:rPr>
            </w:pPr>
            <w:r w:rsidRPr="003C75CD">
              <w:rPr>
                <w:rFonts w:cs="Arial"/>
                <w:sz w:val="18"/>
                <w:szCs w:val="18"/>
              </w:rPr>
              <w:t>0.280</w:t>
            </w:r>
          </w:p>
        </w:tc>
        <w:tc>
          <w:tcPr>
            <w:tcW w:w="853" w:type="dxa"/>
            <w:vAlign w:val="center"/>
          </w:tcPr>
          <w:p w14:paraId="2BF8E731" w14:textId="77777777" w:rsidR="003C75CD" w:rsidRPr="00624E32" w:rsidRDefault="003C75CD" w:rsidP="003C75CD">
            <w:pPr>
              <w:jc w:val="center"/>
              <w:rPr>
                <w:rFonts w:cs="Arial"/>
                <w:sz w:val="18"/>
                <w:szCs w:val="18"/>
              </w:rPr>
            </w:pPr>
            <w:r w:rsidRPr="00624E32">
              <w:rPr>
                <w:rFonts w:cs="Arial"/>
                <w:sz w:val="18"/>
                <w:szCs w:val="18"/>
              </w:rPr>
              <w:t>-2.0243</w:t>
            </w:r>
          </w:p>
        </w:tc>
        <w:tc>
          <w:tcPr>
            <w:tcW w:w="854" w:type="dxa"/>
            <w:vAlign w:val="center"/>
          </w:tcPr>
          <w:p w14:paraId="68B2AD32" w14:textId="1F0387D6" w:rsidR="003C75CD" w:rsidRPr="00624E32" w:rsidRDefault="003C75CD" w:rsidP="003C75CD">
            <w:pPr>
              <w:jc w:val="center"/>
              <w:rPr>
                <w:rFonts w:cs="Arial"/>
                <w:sz w:val="18"/>
                <w:szCs w:val="18"/>
              </w:rPr>
            </w:pPr>
            <w:r w:rsidRPr="003C75CD">
              <w:rPr>
                <w:rFonts w:cs="Arial"/>
                <w:sz w:val="18"/>
                <w:szCs w:val="18"/>
              </w:rPr>
              <w:t>0.596</w:t>
            </w:r>
          </w:p>
        </w:tc>
        <w:tc>
          <w:tcPr>
            <w:tcW w:w="853" w:type="dxa"/>
            <w:vAlign w:val="center"/>
          </w:tcPr>
          <w:p w14:paraId="7D305160" w14:textId="77777777" w:rsidR="003C75CD" w:rsidRPr="00624E32" w:rsidRDefault="003C75CD" w:rsidP="003C75CD">
            <w:pPr>
              <w:jc w:val="center"/>
              <w:rPr>
                <w:rFonts w:cs="Arial"/>
                <w:sz w:val="18"/>
                <w:szCs w:val="18"/>
              </w:rPr>
            </w:pPr>
            <w:r w:rsidRPr="00624E32">
              <w:rPr>
                <w:rFonts w:cs="Arial"/>
                <w:sz w:val="18"/>
                <w:szCs w:val="18"/>
              </w:rPr>
              <w:t>-1.9659</w:t>
            </w:r>
          </w:p>
        </w:tc>
        <w:tc>
          <w:tcPr>
            <w:tcW w:w="853" w:type="dxa"/>
            <w:vAlign w:val="center"/>
          </w:tcPr>
          <w:p w14:paraId="29AB386C" w14:textId="0897DDC9" w:rsidR="003C75CD" w:rsidRPr="00624E32" w:rsidRDefault="007B362F" w:rsidP="003C75CD">
            <w:pPr>
              <w:jc w:val="center"/>
              <w:rPr>
                <w:rFonts w:cs="Arial"/>
                <w:sz w:val="18"/>
                <w:szCs w:val="18"/>
              </w:rPr>
            </w:pPr>
            <w:r w:rsidRPr="007B362F">
              <w:rPr>
                <w:rFonts w:cs="Arial"/>
                <w:sz w:val="18"/>
                <w:szCs w:val="18"/>
              </w:rPr>
              <w:t>0.279</w:t>
            </w:r>
          </w:p>
        </w:tc>
        <w:tc>
          <w:tcPr>
            <w:tcW w:w="853" w:type="dxa"/>
            <w:vAlign w:val="center"/>
          </w:tcPr>
          <w:p w14:paraId="3A933052" w14:textId="77777777" w:rsidR="003C75CD" w:rsidRPr="00624E32" w:rsidRDefault="003C75CD" w:rsidP="003C75CD">
            <w:pPr>
              <w:jc w:val="center"/>
              <w:rPr>
                <w:rFonts w:cs="Arial"/>
                <w:sz w:val="18"/>
                <w:szCs w:val="18"/>
              </w:rPr>
            </w:pPr>
            <w:r w:rsidRPr="00624E32">
              <w:rPr>
                <w:rFonts w:cs="Arial"/>
                <w:sz w:val="18"/>
                <w:szCs w:val="18"/>
              </w:rPr>
              <w:t>29.1902</w:t>
            </w:r>
          </w:p>
        </w:tc>
        <w:tc>
          <w:tcPr>
            <w:tcW w:w="853" w:type="dxa"/>
            <w:vAlign w:val="center"/>
          </w:tcPr>
          <w:p w14:paraId="28A0583C" w14:textId="0177C97C" w:rsidR="003C75CD" w:rsidRPr="00624E32" w:rsidRDefault="004C5633" w:rsidP="003C75CD">
            <w:pPr>
              <w:jc w:val="center"/>
              <w:rPr>
                <w:rFonts w:cs="Arial"/>
                <w:sz w:val="18"/>
                <w:szCs w:val="18"/>
              </w:rPr>
            </w:pPr>
            <w:r w:rsidRPr="004C5633">
              <w:rPr>
                <w:rFonts w:cs="Arial"/>
                <w:sz w:val="18"/>
                <w:szCs w:val="18"/>
              </w:rPr>
              <w:t>0.097</w:t>
            </w:r>
          </w:p>
        </w:tc>
      </w:tr>
      <w:tr w:rsidR="003C75CD" w14:paraId="2DCEEF34" w14:textId="77777777" w:rsidTr="00E448B0">
        <w:trPr>
          <w:trHeight w:val="828"/>
        </w:trPr>
        <w:tc>
          <w:tcPr>
            <w:tcW w:w="1706" w:type="dxa"/>
            <w:vAlign w:val="center"/>
          </w:tcPr>
          <w:p w14:paraId="7D6683D6" w14:textId="2475291E" w:rsidR="003C75CD" w:rsidRPr="00624E32" w:rsidRDefault="003C75CD" w:rsidP="003C75CD">
            <w:pPr>
              <w:jc w:val="left"/>
              <w:rPr>
                <w:rFonts w:cs="Arial"/>
                <w:sz w:val="18"/>
                <w:szCs w:val="18"/>
              </w:rPr>
            </w:pPr>
            <w:r w:rsidRPr="00624E32">
              <w:rPr>
                <w:rFonts w:cs="Arial"/>
                <w:sz w:val="18"/>
                <w:szCs w:val="18"/>
              </w:rPr>
              <w:t>June</w:t>
            </w:r>
          </w:p>
        </w:tc>
        <w:tc>
          <w:tcPr>
            <w:tcW w:w="867" w:type="dxa"/>
            <w:vAlign w:val="center"/>
          </w:tcPr>
          <w:p w14:paraId="7E1D5260" w14:textId="77777777" w:rsidR="003C75CD" w:rsidRPr="004453A4" w:rsidRDefault="003C75CD" w:rsidP="003C75CD">
            <w:pPr>
              <w:jc w:val="center"/>
              <w:rPr>
                <w:rFonts w:cs="Arial"/>
                <w:b/>
                <w:bCs/>
                <w:sz w:val="18"/>
                <w:szCs w:val="18"/>
              </w:rPr>
            </w:pPr>
            <w:r w:rsidRPr="004453A4">
              <w:rPr>
                <w:rFonts w:cs="Arial"/>
                <w:b/>
                <w:bCs/>
                <w:sz w:val="18"/>
                <w:szCs w:val="18"/>
              </w:rPr>
              <w:t>15.3805</w:t>
            </w:r>
          </w:p>
        </w:tc>
        <w:tc>
          <w:tcPr>
            <w:tcW w:w="853" w:type="dxa"/>
            <w:vAlign w:val="center"/>
          </w:tcPr>
          <w:p w14:paraId="60DCB5AE" w14:textId="44EA7F1C" w:rsidR="003C75CD" w:rsidRPr="004453A4" w:rsidRDefault="003C75CD" w:rsidP="003C75CD">
            <w:pPr>
              <w:jc w:val="center"/>
              <w:rPr>
                <w:rFonts w:cs="Arial"/>
                <w:b/>
                <w:bCs/>
                <w:sz w:val="18"/>
                <w:szCs w:val="18"/>
              </w:rPr>
            </w:pPr>
            <w:r w:rsidRPr="004453A4">
              <w:rPr>
                <w:rFonts w:cs="Arial"/>
                <w:b/>
                <w:bCs/>
                <w:sz w:val="18"/>
                <w:szCs w:val="18"/>
              </w:rPr>
              <w:t>0.038</w:t>
            </w:r>
          </w:p>
        </w:tc>
        <w:tc>
          <w:tcPr>
            <w:tcW w:w="853" w:type="dxa"/>
            <w:vAlign w:val="center"/>
          </w:tcPr>
          <w:p w14:paraId="32F27E0D" w14:textId="77777777" w:rsidR="003C75CD" w:rsidRPr="00624E32" w:rsidRDefault="003C75CD" w:rsidP="003C75CD">
            <w:pPr>
              <w:jc w:val="center"/>
              <w:rPr>
                <w:rFonts w:cs="Arial"/>
                <w:sz w:val="18"/>
                <w:szCs w:val="18"/>
              </w:rPr>
            </w:pPr>
            <w:r w:rsidRPr="00624E32">
              <w:rPr>
                <w:rFonts w:cs="Arial"/>
                <w:sz w:val="18"/>
                <w:szCs w:val="18"/>
              </w:rPr>
              <w:t>-3.7431</w:t>
            </w:r>
          </w:p>
        </w:tc>
        <w:tc>
          <w:tcPr>
            <w:tcW w:w="854" w:type="dxa"/>
            <w:vAlign w:val="center"/>
          </w:tcPr>
          <w:p w14:paraId="0E32C7AE" w14:textId="377A940F" w:rsidR="003C75CD" w:rsidRPr="00624E32" w:rsidRDefault="003C75CD" w:rsidP="003C75CD">
            <w:pPr>
              <w:jc w:val="center"/>
              <w:rPr>
                <w:rFonts w:cs="Arial"/>
                <w:sz w:val="18"/>
                <w:szCs w:val="18"/>
              </w:rPr>
            </w:pPr>
            <w:r w:rsidRPr="003C75CD">
              <w:rPr>
                <w:rFonts w:cs="Arial"/>
                <w:sz w:val="18"/>
                <w:szCs w:val="18"/>
              </w:rPr>
              <w:t>0.330</w:t>
            </w:r>
          </w:p>
        </w:tc>
        <w:tc>
          <w:tcPr>
            <w:tcW w:w="853" w:type="dxa"/>
            <w:vAlign w:val="center"/>
          </w:tcPr>
          <w:p w14:paraId="714AD7F6" w14:textId="77777777" w:rsidR="003C75CD" w:rsidRPr="00624E32" w:rsidRDefault="003C75CD" w:rsidP="003C75CD">
            <w:pPr>
              <w:jc w:val="center"/>
              <w:rPr>
                <w:rFonts w:cs="Arial"/>
                <w:sz w:val="18"/>
                <w:szCs w:val="18"/>
              </w:rPr>
            </w:pPr>
            <w:r w:rsidRPr="00624E32">
              <w:rPr>
                <w:rFonts w:cs="Arial"/>
                <w:sz w:val="18"/>
                <w:szCs w:val="18"/>
              </w:rPr>
              <w:t>-0.1119</w:t>
            </w:r>
          </w:p>
        </w:tc>
        <w:tc>
          <w:tcPr>
            <w:tcW w:w="853" w:type="dxa"/>
            <w:vAlign w:val="center"/>
          </w:tcPr>
          <w:p w14:paraId="4D230E2A" w14:textId="76A810CD" w:rsidR="003C75CD" w:rsidRPr="00624E32" w:rsidRDefault="007B362F" w:rsidP="003C75CD">
            <w:pPr>
              <w:jc w:val="center"/>
              <w:rPr>
                <w:rFonts w:cs="Arial"/>
                <w:sz w:val="18"/>
                <w:szCs w:val="18"/>
              </w:rPr>
            </w:pPr>
            <w:r w:rsidRPr="007B362F">
              <w:rPr>
                <w:rFonts w:cs="Arial"/>
                <w:sz w:val="18"/>
                <w:szCs w:val="18"/>
              </w:rPr>
              <w:t>0.950</w:t>
            </w:r>
          </w:p>
        </w:tc>
        <w:tc>
          <w:tcPr>
            <w:tcW w:w="853" w:type="dxa"/>
            <w:vAlign w:val="center"/>
          </w:tcPr>
          <w:p w14:paraId="1B15005F" w14:textId="77777777" w:rsidR="003C75CD" w:rsidRPr="00624E32" w:rsidRDefault="003C75CD" w:rsidP="003C75CD">
            <w:pPr>
              <w:jc w:val="center"/>
              <w:rPr>
                <w:rFonts w:cs="Arial"/>
                <w:sz w:val="18"/>
                <w:szCs w:val="18"/>
              </w:rPr>
            </w:pPr>
            <w:r w:rsidRPr="00624E32">
              <w:rPr>
                <w:rFonts w:cs="Arial"/>
                <w:sz w:val="18"/>
                <w:szCs w:val="18"/>
              </w:rPr>
              <w:t>16.1239</w:t>
            </w:r>
          </w:p>
        </w:tc>
        <w:tc>
          <w:tcPr>
            <w:tcW w:w="853" w:type="dxa"/>
            <w:vAlign w:val="center"/>
          </w:tcPr>
          <w:p w14:paraId="54E344B0" w14:textId="4C8E0A78" w:rsidR="003C75CD" w:rsidRPr="00624E32" w:rsidRDefault="004C5633" w:rsidP="003C75CD">
            <w:pPr>
              <w:jc w:val="center"/>
              <w:rPr>
                <w:rFonts w:cs="Arial"/>
                <w:sz w:val="18"/>
                <w:szCs w:val="18"/>
              </w:rPr>
            </w:pPr>
            <w:r w:rsidRPr="004C5633">
              <w:rPr>
                <w:rFonts w:cs="Arial"/>
                <w:sz w:val="18"/>
                <w:szCs w:val="18"/>
              </w:rPr>
              <w:t>0.336</w:t>
            </w:r>
          </w:p>
        </w:tc>
      </w:tr>
      <w:tr w:rsidR="003C75CD" w14:paraId="0428AF66" w14:textId="77777777" w:rsidTr="00E448B0">
        <w:trPr>
          <w:trHeight w:val="828"/>
        </w:trPr>
        <w:tc>
          <w:tcPr>
            <w:tcW w:w="1706" w:type="dxa"/>
            <w:vAlign w:val="center"/>
          </w:tcPr>
          <w:p w14:paraId="052CF35C" w14:textId="357C7627" w:rsidR="003C75CD" w:rsidRPr="00624E32" w:rsidRDefault="003C75CD" w:rsidP="003C75CD">
            <w:pPr>
              <w:jc w:val="left"/>
              <w:rPr>
                <w:rFonts w:cs="Arial"/>
                <w:sz w:val="18"/>
                <w:szCs w:val="18"/>
              </w:rPr>
            </w:pPr>
            <w:r w:rsidRPr="00624E32">
              <w:rPr>
                <w:rFonts w:cs="Arial"/>
                <w:sz w:val="18"/>
                <w:szCs w:val="18"/>
              </w:rPr>
              <w:t>July</w:t>
            </w:r>
          </w:p>
        </w:tc>
        <w:tc>
          <w:tcPr>
            <w:tcW w:w="867" w:type="dxa"/>
            <w:vAlign w:val="center"/>
          </w:tcPr>
          <w:p w14:paraId="0A11D1A4" w14:textId="77777777" w:rsidR="003C75CD" w:rsidRPr="004453A4" w:rsidRDefault="003C75CD" w:rsidP="003C75CD">
            <w:pPr>
              <w:jc w:val="center"/>
              <w:rPr>
                <w:rFonts w:cs="Arial"/>
                <w:b/>
                <w:bCs/>
                <w:sz w:val="18"/>
                <w:szCs w:val="18"/>
              </w:rPr>
            </w:pPr>
            <w:r w:rsidRPr="004453A4">
              <w:rPr>
                <w:rFonts w:cs="Arial"/>
                <w:b/>
                <w:bCs/>
                <w:sz w:val="18"/>
                <w:szCs w:val="18"/>
              </w:rPr>
              <w:t>15.4799</w:t>
            </w:r>
          </w:p>
        </w:tc>
        <w:tc>
          <w:tcPr>
            <w:tcW w:w="853" w:type="dxa"/>
            <w:vAlign w:val="center"/>
          </w:tcPr>
          <w:p w14:paraId="2880C10D" w14:textId="58B99CE6" w:rsidR="003C75CD" w:rsidRPr="004453A4" w:rsidRDefault="003C75CD" w:rsidP="003C75CD">
            <w:pPr>
              <w:jc w:val="center"/>
              <w:rPr>
                <w:rFonts w:cs="Arial"/>
                <w:b/>
                <w:bCs/>
                <w:sz w:val="18"/>
                <w:szCs w:val="18"/>
              </w:rPr>
            </w:pPr>
            <w:r w:rsidRPr="004453A4">
              <w:rPr>
                <w:rFonts w:cs="Arial"/>
                <w:b/>
                <w:bCs/>
                <w:sz w:val="18"/>
                <w:szCs w:val="18"/>
              </w:rPr>
              <w:t>0.036</w:t>
            </w:r>
          </w:p>
        </w:tc>
        <w:tc>
          <w:tcPr>
            <w:tcW w:w="853" w:type="dxa"/>
            <w:vAlign w:val="center"/>
          </w:tcPr>
          <w:p w14:paraId="24FF9958" w14:textId="77777777" w:rsidR="003C75CD" w:rsidRPr="00624E32" w:rsidRDefault="003C75CD" w:rsidP="003C75CD">
            <w:pPr>
              <w:jc w:val="center"/>
              <w:rPr>
                <w:rFonts w:cs="Arial"/>
                <w:sz w:val="18"/>
                <w:szCs w:val="18"/>
              </w:rPr>
            </w:pPr>
            <w:r w:rsidRPr="00624E32">
              <w:rPr>
                <w:rFonts w:cs="Arial"/>
                <w:sz w:val="18"/>
                <w:szCs w:val="18"/>
              </w:rPr>
              <w:t>4.8671</w:t>
            </w:r>
          </w:p>
        </w:tc>
        <w:tc>
          <w:tcPr>
            <w:tcW w:w="854" w:type="dxa"/>
            <w:vAlign w:val="center"/>
          </w:tcPr>
          <w:p w14:paraId="6E7AE523" w14:textId="35DABB11" w:rsidR="003C75CD" w:rsidRPr="00624E32" w:rsidRDefault="003C75CD" w:rsidP="003C75CD">
            <w:pPr>
              <w:jc w:val="center"/>
              <w:rPr>
                <w:rFonts w:cs="Arial"/>
                <w:sz w:val="18"/>
                <w:szCs w:val="18"/>
              </w:rPr>
            </w:pPr>
            <w:r w:rsidRPr="003C75CD">
              <w:rPr>
                <w:rFonts w:cs="Arial"/>
                <w:sz w:val="18"/>
                <w:szCs w:val="18"/>
              </w:rPr>
              <w:t>0.191</w:t>
            </w:r>
          </w:p>
        </w:tc>
        <w:tc>
          <w:tcPr>
            <w:tcW w:w="853" w:type="dxa"/>
            <w:vAlign w:val="center"/>
          </w:tcPr>
          <w:p w14:paraId="51791F5D" w14:textId="77777777" w:rsidR="003C75CD" w:rsidRPr="00624E32" w:rsidRDefault="003C75CD" w:rsidP="003C75CD">
            <w:pPr>
              <w:jc w:val="center"/>
              <w:rPr>
                <w:rFonts w:cs="Arial"/>
                <w:sz w:val="18"/>
                <w:szCs w:val="18"/>
              </w:rPr>
            </w:pPr>
            <w:r w:rsidRPr="00624E32">
              <w:rPr>
                <w:rFonts w:cs="Arial"/>
                <w:sz w:val="18"/>
                <w:szCs w:val="18"/>
              </w:rPr>
              <w:t>1.4974</w:t>
            </w:r>
          </w:p>
        </w:tc>
        <w:tc>
          <w:tcPr>
            <w:tcW w:w="853" w:type="dxa"/>
            <w:vAlign w:val="center"/>
          </w:tcPr>
          <w:p w14:paraId="7BB5729C" w14:textId="425FBF42" w:rsidR="003C75CD" w:rsidRPr="00624E32" w:rsidRDefault="007B362F" w:rsidP="003C75CD">
            <w:pPr>
              <w:jc w:val="center"/>
              <w:rPr>
                <w:rFonts w:cs="Arial"/>
                <w:sz w:val="18"/>
                <w:szCs w:val="18"/>
              </w:rPr>
            </w:pPr>
            <w:r w:rsidRPr="007B362F">
              <w:rPr>
                <w:rFonts w:cs="Arial"/>
                <w:sz w:val="18"/>
                <w:szCs w:val="18"/>
              </w:rPr>
              <w:t>0.392</w:t>
            </w:r>
          </w:p>
        </w:tc>
        <w:tc>
          <w:tcPr>
            <w:tcW w:w="853" w:type="dxa"/>
            <w:vAlign w:val="center"/>
          </w:tcPr>
          <w:p w14:paraId="6200B337" w14:textId="77777777" w:rsidR="003C75CD" w:rsidRPr="00624E32" w:rsidRDefault="003C75CD" w:rsidP="003C75CD">
            <w:pPr>
              <w:jc w:val="center"/>
              <w:rPr>
                <w:rFonts w:cs="Arial"/>
                <w:sz w:val="18"/>
                <w:szCs w:val="18"/>
              </w:rPr>
            </w:pPr>
            <w:r w:rsidRPr="00624E32">
              <w:rPr>
                <w:rFonts w:cs="Arial"/>
                <w:sz w:val="18"/>
                <w:szCs w:val="18"/>
              </w:rPr>
              <w:t>7.1474</w:t>
            </w:r>
          </w:p>
        </w:tc>
        <w:tc>
          <w:tcPr>
            <w:tcW w:w="853" w:type="dxa"/>
            <w:vAlign w:val="center"/>
          </w:tcPr>
          <w:p w14:paraId="7AFAD775" w14:textId="40524229" w:rsidR="003C75CD" w:rsidRPr="00624E32" w:rsidRDefault="004C5633" w:rsidP="003C75CD">
            <w:pPr>
              <w:jc w:val="center"/>
              <w:rPr>
                <w:rFonts w:cs="Arial"/>
                <w:sz w:val="18"/>
                <w:szCs w:val="18"/>
              </w:rPr>
            </w:pPr>
            <w:r w:rsidRPr="004C5633">
              <w:rPr>
                <w:rFonts w:cs="Arial"/>
                <w:sz w:val="18"/>
                <w:szCs w:val="18"/>
              </w:rPr>
              <w:t>0.670</w:t>
            </w:r>
          </w:p>
        </w:tc>
      </w:tr>
      <w:tr w:rsidR="003C75CD" w14:paraId="1508064E" w14:textId="77777777" w:rsidTr="00E448B0">
        <w:trPr>
          <w:trHeight w:val="828"/>
        </w:trPr>
        <w:tc>
          <w:tcPr>
            <w:tcW w:w="1706" w:type="dxa"/>
            <w:vAlign w:val="center"/>
          </w:tcPr>
          <w:p w14:paraId="1928D9D1" w14:textId="2C157F64" w:rsidR="003C75CD" w:rsidRPr="00624E32" w:rsidRDefault="003C75CD" w:rsidP="003C75CD">
            <w:pPr>
              <w:jc w:val="left"/>
              <w:rPr>
                <w:rFonts w:cs="Arial"/>
                <w:sz w:val="18"/>
                <w:szCs w:val="18"/>
              </w:rPr>
            </w:pPr>
            <w:r w:rsidRPr="00624E32">
              <w:rPr>
                <w:rFonts w:cs="Arial"/>
                <w:sz w:val="18"/>
                <w:szCs w:val="18"/>
              </w:rPr>
              <w:t>August</w:t>
            </w:r>
          </w:p>
        </w:tc>
        <w:tc>
          <w:tcPr>
            <w:tcW w:w="867" w:type="dxa"/>
            <w:vAlign w:val="center"/>
          </w:tcPr>
          <w:p w14:paraId="568A71D3" w14:textId="77777777" w:rsidR="003C75CD" w:rsidRPr="00624E32" w:rsidRDefault="003C75CD" w:rsidP="003C75CD">
            <w:pPr>
              <w:jc w:val="center"/>
              <w:rPr>
                <w:rFonts w:cs="Arial"/>
                <w:sz w:val="18"/>
                <w:szCs w:val="18"/>
              </w:rPr>
            </w:pPr>
            <w:r w:rsidRPr="00624E32">
              <w:rPr>
                <w:rFonts w:cs="Arial"/>
                <w:sz w:val="18"/>
                <w:szCs w:val="18"/>
              </w:rPr>
              <w:t>6.5355</w:t>
            </w:r>
          </w:p>
        </w:tc>
        <w:tc>
          <w:tcPr>
            <w:tcW w:w="853" w:type="dxa"/>
            <w:vAlign w:val="center"/>
          </w:tcPr>
          <w:p w14:paraId="4F38E6B0" w14:textId="4A67BFB9" w:rsidR="003C75CD" w:rsidRPr="00624E32" w:rsidRDefault="003C75CD" w:rsidP="003C75CD">
            <w:pPr>
              <w:jc w:val="center"/>
              <w:rPr>
                <w:rFonts w:cs="Arial"/>
                <w:sz w:val="18"/>
                <w:szCs w:val="18"/>
              </w:rPr>
            </w:pPr>
            <w:r w:rsidRPr="003C75CD">
              <w:rPr>
                <w:rFonts w:cs="Arial"/>
                <w:sz w:val="18"/>
                <w:szCs w:val="18"/>
              </w:rPr>
              <w:t>0.365</w:t>
            </w:r>
          </w:p>
        </w:tc>
        <w:tc>
          <w:tcPr>
            <w:tcW w:w="853" w:type="dxa"/>
            <w:vAlign w:val="center"/>
          </w:tcPr>
          <w:p w14:paraId="674FAA87" w14:textId="77777777" w:rsidR="003C75CD" w:rsidRPr="00624E32" w:rsidRDefault="003C75CD" w:rsidP="003C75CD">
            <w:pPr>
              <w:jc w:val="center"/>
              <w:rPr>
                <w:rFonts w:cs="Arial"/>
                <w:sz w:val="18"/>
                <w:szCs w:val="18"/>
              </w:rPr>
            </w:pPr>
            <w:r w:rsidRPr="00624E32">
              <w:rPr>
                <w:rFonts w:cs="Arial"/>
                <w:sz w:val="18"/>
                <w:szCs w:val="18"/>
              </w:rPr>
              <w:t>-6.0365</w:t>
            </w:r>
          </w:p>
        </w:tc>
        <w:tc>
          <w:tcPr>
            <w:tcW w:w="854" w:type="dxa"/>
            <w:vAlign w:val="center"/>
          </w:tcPr>
          <w:p w14:paraId="54F6DDE1" w14:textId="3B073169" w:rsidR="003C75CD" w:rsidRPr="00624E32" w:rsidRDefault="003C75CD" w:rsidP="003C75CD">
            <w:pPr>
              <w:jc w:val="center"/>
              <w:rPr>
                <w:rFonts w:cs="Arial"/>
                <w:sz w:val="18"/>
                <w:szCs w:val="18"/>
              </w:rPr>
            </w:pPr>
            <w:r w:rsidRPr="003C75CD">
              <w:rPr>
                <w:rFonts w:cs="Arial"/>
                <w:sz w:val="18"/>
                <w:szCs w:val="18"/>
              </w:rPr>
              <w:t>0.109</w:t>
            </w:r>
          </w:p>
        </w:tc>
        <w:tc>
          <w:tcPr>
            <w:tcW w:w="853" w:type="dxa"/>
            <w:vAlign w:val="center"/>
          </w:tcPr>
          <w:p w14:paraId="0F310CF1" w14:textId="77777777" w:rsidR="003C75CD" w:rsidRPr="00624E32" w:rsidRDefault="003C75CD" w:rsidP="003C75CD">
            <w:pPr>
              <w:jc w:val="center"/>
              <w:rPr>
                <w:rFonts w:cs="Arial"/>
                <w:sz w:val="18"/>
                <w:szCs w:val="18"/>
              </w:rPr>
            </w:pPr>
            <w:r w:rsidRPr="00624E32">
              <w:rPr>
                <w:rFonts w:cs="Arial"/>
                <w:sz w:val="18"/>
                <w:szCs w:val="18"/>
              </w:rPr>
              <w:t>0.3235</w:t>
            </w:r>
          </w:p>
        </w:tc>
        <w:tc>
          <w:tcPr>
            <w:tcW w:w="853" w:type="dxa"/>
            <w:vAlign w:val="center"/>
          </w:tcPr>
          <w:p w14:paraId="1DAAE8D1" w14:textId="36D16781" w:rsidR="003C75CD" w:rsidRPr="00624E32" w:rsidRDefault="007B362F" w:rsidP="003C75CD">
            <w:pPr>
              <w:jc w:val="center"/>
              <w:rPr>
                <w:rFonts w:cs="Arial"/>
                <w:sz w:val="18"/>
                <w:szCs w:val="18"/>
              </w:rPr>
            </w:pPr>
            <w:r w:rsidRPr="007B362F">
              <w:rPr>
                <w:rFonts w:cs="Arial"/>
                <w:sz w:val="18"/>
                <w:szCs w:val="18"/>
              </w:rPr>
              <w:t>0.855</w:t>
            </w:r>
          </w:p>
        </w:tc>
        <w:tc>
          <w:tcPr>
            <w:tcW w:w="853" w:type="dxa"/>
            <w:vAlign w:val="center"/>
          </w:tcPr>
          <w:p w14:paraId="4D6E53AC" w14:textId="77777777" w:rsidR="003C75CD" w:rsidRPr="00624E32" w:rsidRDefault="003C75CD" w:rsidP="003C75CD">
            <w:pPr>
              <w:jc w:val="center"/>
              <w:rPr>
                <w:rFonts w:cs="Arial"/>
                <w:sz w:val="18"/>
                <w:szCs w:val="18"/>
              </w:rPr>
            </w:pPr>
            <w:r w:rsidRPr="00624E32">
              <w:rPr>
                <w:rFonts w:cs="Arial"/>
                <w:sz w:val="18"/>
                <w:szCs w:val="18"/>
              </w:rPr>
              <w:t>-1.0200</w:t>
            </w:r>
          </w:p>
        </w:tc>
        <w:tc>
          <w:tcPr>
            <w:tcW w:w="853" w:type="dxa"/>
            <w:vAlign w:val="center"/>
          </w:tcPr>
          <w:p w14:paraId="40B258DE" w14:textId="52CCA5F4" w:rsidR="003C75CD" w:rsidRPr="00624E32" w:rsidRDefault="004C5633" w:rsidP="003C75CD">
            <w:pPr>
              <w:jc w:val="center"/>
              <w:rPr>
                <w:rFonts w:cs="Arial"/>
                <w:sz w:val="18"/>
                <w:szCs w:val="18"/>
              </w:rPr>
            </w:pPr>
            <w:r w:rsidRPr="004C5633">
              <w:rPr>
                <w:rFonts w:cs="Arial"/>
                <w:sz w:val="18"/>
                <w:szCs w:val="18"/>
              </w:rPr>
              <w:t>0.951</w:t>
            </w:r>
          </w:p>
        </w:tc>
      </w:tr>
      <w:tr w:rsidR="003C75CD" w14:paraId="1B4D80B0" w14:textId="77777777" w:rsidTr="00E448B0">
        <w:trPr>
          <w:trHeight w:val="828"/>
        </w:trPr>
        <w:tc>
          <w:tcPr>
            <w:tcW w:w="1706" w:type="dxa"/>
            <w:vAlign w:val="center"/>
          </w:tcPr>
          <w:p w14:paraId="2EE4632F" w14:textId="3FD11374" w:rsidR="003C75CD" w:rsidRPr="00624E32" w:rsidRDefault="003C75CD" w:rsidP="003C75CD">
            <w:pPr>
              <w:jc w:val="left"/>
              <w:rPr>
                <w:rFonts w:cs="Arial"/>
                <w:sz w:val="18"/>
                <w:szCs w:val="18"/>
              </w:rPr>
            </w:pPr>
            <w:r w:rsidRPr="00624E32">
              <w:rPr>
                <w:rFonts w:cs="Arial"/>
                <w:sz w:val="18"/>
                <w:szCs w:val="18"/>
              </w:rPr>
              <w:t>September</w:t>
            </w:r>
          </w:p>
        </w:tc>
        <w:tc>
          <w:tcPr>
            <w:tcW w:w="867" w:type="dxa"/>
            <w:vAlign w:val="center"/>
          </w:tcPr>
          <w:p w14:paraId="37538456" w14:textId="77777777" w:rsidR="003C75CD" w:rsidRPr="00624E32" w:rsidRDefault="003C75CD" w:rsidP="003C75CD">
            <w:pPr>
              <w:jc w:val="center"/>
              <w:rPr>
                <w:rFonts w:cs="Arial"/>
                <w:sz w:val="18"/>
                <w:szCs w:val="18"/>
              </w:rPr>
            </w:pPr>
            <w:r w:rsidRPr="00624E32">
              <w:rPr>
                <w:rFonts w:cs="Arial"/>
                <w:sz w:val="18"/>
                <w:szCs w:val="18"/>
              </w:rPr>
              <w:t>-7.1863</w:t>
            </w:r>
          </w:p>
        </w:tc>
        <w:tc>
          <w:tcPr>
            <w:tcW w:w="853" w:type="dxa"/>
            <w:vAlign w:val="center"/>
          </w:tcPr>
          <w:p w14:paraId="0ABDD8D8" w14:textId="120C70D4" w:rsidR="003C75CD" w:rsidRPr="00624E32" w:rsidRDefault="003C75CD" w:rsidP="003C75CD">
            <w:pPr>
              <w:jc w:val="center"/>
              <w:rPr>
                <w:rFonts w:cs="Arial"/>
                <w:sz w:val="18"/>
                <w:szCs w:val="18"/>
              </w:rPr>
            </w:pPr>
            <w:r w:rsidRPr="003C75CD">
              <w:rPr>
                <w:rFonts w:cs="Arial"/>
                <w:sz w:val="18"/>
                <w:szCs w:val="18"/>
              </w:rPr>
              <w:t>0.339</w:t>
            </w:r>
          </w:p>
        </w:tc>
        <w:tc>
          <w:tcPr>
            <w:tcW w:w="853" w:type="dxa"/>
            <w:vAlign w:val="center"/>
          </w:tcPr>
          <w:p w14:paraId="6834ED7E" w14:textId="77777777" w:rsidR="003C75CD" w:rsidRPr="00624E32" w:rsidRDefault="003C75CD" w:rsidP="003C75CD">
            <w:pPr>
              <w:jc w:val="center"/>
              <w:rPr>
                <w:rFonts w:cs="Arial"/>
                <w:sz w:val="18"/>
                <w:szCs w:val="18"/>
              </w:rPr>
            </w:pPr>
            <w:r w:rsidRPr="00624E32">
              <w:rPr>
                <w:rFonts w:cs="Arial"/>
                <w:sz w:val="18"/>
                <w:szCs w:val="18"/>
              </w:rPr>
              <w:t>-0.9107</w:t>
            </w:r>
          </w:p>
        </w:tc>
        <w:tc>
          <w:tcPr>
            <w:tcW w:w="854" w:type="dxa"/>
            <w:vAlign w:val="center"/>
          </w:tcPr>
          <w:p w14:paraId="303496FC" w14:textId="510DBC25" w:rsidR="003C75CD" w:rsidRPr="00624E32" w:rsidRDefault="003C75CD" w:rsidP="003C75CD">
            <w:pPr>
              <w:jc w:val="center"/>
              <w:rPr>
                <w:rFonts w:cs="Arial"/>
                <w:sz w:val="18"/>
                <w:szCs w:val="18"/>
              </w:rPr>
            </w:pPr>
            <w:r w:rsidRPr="003C75CD">
              <w:rPr>
                <w:rFonts w:cs="Arial"/>
                <w:sz w:val="18"/>
                <w:szCs w:val="18"/>
              </w:rPr>
              <w:t>0.809</w:t>
            </w:r>
          </w:p>
        </w:tc>
        <w:tc>
          <w:tcPr>
            <w:tcW w:w="853" w:type="dxa"/>
            <w:vAlign w:val="center"/>
          </w:tcPr>
          <w:p w14:paraId="75042D1E" w14:textId="77777777" w:rsidR="003C75CD" w:rsidRPr="00624E32" w:rsidRDefault="003C75CD" w:rsidP="003C75CD">
            <w:pPr>
              <w:jc w:val="center"/>
              <w:rPr>
                <w:rFonts w:cs="Arial"/>
                <w:sz w:val="18"/>
                <w:szCs w:val="18"/>
              </w:rPr>
            </w:pPr>
            <w:r w:rsidRPr="00624E32">
              <w:rPr>
                <w:rFonts w:cs="Arial"/>
                <w:sz w:val="18"/>
                <w:szCs w:val="18"/>
              </w:rPr>
              <w:t>-2.0685</w:t>
            </w:r>
          </w:p>
        </w:tc>
        <w:tc>
          <w:tcPr>
            <w:tcW w:w="853" w:type="dxa"/>
            <w:vAlign w:val="center"/>
          </w:tcPr>
          <w:p w14:paraId="6C910415" w14:textId="5F8DA413" w:rsidR="003C75CD" w:rsidRPr="00624E32" w:rsidRDefault="007B362F" w:rsidP="003C75CD">
            <w:pPr>
              <w:jc w:val="center"/>
              <w:rPr>
                <w:rFonts w:cs="Arial"/>
                <w:sz w:val="18"/>
                <w:szCs w:val="18"/>
              </w:rPr>
            </w:pPr>
            <w:r w:rsidRPr="007B362F">
              <w:rPr>
                <w:rFonts w:cs="Arial"/>
                <w:sz w:val="18"/>
                <w:szCs w:val="18"/>
              </w:rPr>
              <w:t>0.244</w:t>
            </w:r>
          </w:p>
        </w:tc>
        <w:tc>
          <w:tcPr>
            <w:tcW w:w="853" w:type="dxa"/>
            <w:vAlign w:val="center"/>
          </w:tcPr>
          <w:p w14:paraId="30F11676" w14:textId="77777777" w:rsidR="003C75CD" w:rsidRPr="00624E32" w:rsidRDefault="003C75CD" w:rsidP="003C75CD">
            <w:pPr>
              <w:jc w:val="center"/>
              <w:rPr>
                <w:rFonts w:cs="Arial"/>
                <w:sz w:val="18"/>
                <w:szCs w:val="18"/>
              </w:rPr>
            </w:pPr>
            <w:r w:rsidRPr="00624E32">
              <w:rPr>
                <w:rFonts w:cs="Arial"/>
                <w:sz w:val="18"/>
                <w:szCs w:val="18"/>
              </w:rPr>
              <w:t>-1.1832</w:t>
            </w:r>
          </w:p>
        </w:tc>
        <w:tc>
          <w:tcPr>
            <w:tcW w:w="853" w:type="dxa"/>
            <w:vAlign w:val="center"/>
          </w:tcPr>
          <w:p w14:paraId="12567EDC" w14:textId="2A1172EF" w:rsidR="003C75CD" w:rsidRPr="00624E32" w:rsidRDefault="004C5633" w:rsidP="003C75CD">
            <w:pPr>
              <w:jc w:val="center"/>
              <w:rPr>
                <w:rFonts w:cs="Arial"/>
                <w:sz w:val="18"/>
                <w:szCs w:val="18"/>
              </w:rPr>
            </w:pPr>
            <w:r w:rsidRPr="004C5633">
              <w:rPr>
                <w:rFonts w:cs="Arial"/>
                <w:sz w:val="18"/>
                <w:szCs w:val="18"/>
              </w:rPr>
              <w:t>0.946</w:t>
            </w:r>
          </w:p>
        </w:tc>
      </w:tr>
      <w:tr w:rsidR="003C75CD" w14:paraId="577C35D1" w14:textId="77777777" w:rsidTr="00E448B0">
        <w:trPr>
          <w:trHeight w:val="828"/>
        </w:trPr>
        <w:tc>
          <w:tcPr>
            <w:tcW w:w="1706" w:type="dxa"/>
            <w:vAlign w:val="center"/>
          </w:tcPr>
          <w:p w14:paraId="090D1AB8" w14:textId="1393A623" w:rsidR="003C75CD" w:rsidRPr="00624E32" w:rsidRDefault="003C75CD" w:rsidP="003C75CD">
            <w:pPr>
              <w:jc w:val="left"/>
              <w:rPr>
                <w:rFonts w:cs="Arial"/>
                <w:sz w:val="18"/>
                <w:szCs w:val="18"/>
              </w:rPr>
            </w:pPr>
            <w:r w:rsidRPr="00624E32">
              <w:rPr>
                <w:rFonts w:cs="Arial"/>
                <w:sz w:val="18"/>
                <w:szCs w:val="18"/>
              </w:rPr>
              <w:t>October</w:t>
            </w:r>
          </w:p>
        </w:tc>
        <w:tc>
          <w:tcPr>
            <w:tcW w:w="867" w:type="dxa"/>
            <w:vAlign w:val="center"/>
          </w:tcPr>
          <w:p w14:paraId="07BCC7DE" w14:textId="77777777" w:rsidR="003C75CD" w:rsidRPr="00624E32" w:rsidRDefault="003C75CD" w:rsidP="003C75CD">
            <w:pPr>
              <w:jc w:val="center"/>
              <w:rPr>
                <w:rFonts w:cs="Arial"/>
                <w:sz w:val="18"/>
                <w:szCs w:val="18"/>
              </w:rPr>
            </w:pPr>
            <w:r w:rsidRPr="00624E32">
              <w:rPr>
                <w:rFonts w:cs="Arial"/>
                <w:sz w:val="18"/>
                <w:szCs w:val="18"/>
              </w:rPr>
              <w:t>8.7985</w:t>
            </w:r>
          </w:p>
        </w:tc>
        <w:tc>
          <w:tcPr>
            <w:tcW w:w="853" w:type="dxa"/>
            <w:vAlign w:val="center"/>
          </w:tcPr>
          <w:p w14:paraId="56C6C116" w14:textId="01D1E52C" w:rsidR="003C75CD" w:rsidRPr="00624E32" w:rsidRDefault="003C75CD" w:rsidP="003C75CD">
            <w:pPr>
              <w:jc w:val="center"/>
              <w:rPr>
                <w:rFonts w:cs="Arial"/>
                <w:sz w:val="18"/>
                <w:szCs w:val="18"/>
              </w:rPr>
            </w:pPr>
            <w:r w:rsidRPr="003C75CD">
              <w:rPr>
                <w:rFonts w:cs="Arial"/>
                <w:sz w:val="18"/>
                <w:szCs w:val="18"/>
              </w:rPr>
              <w:t>0.225</w:t>
            </w:r>
          </w:p>
        </w:tc>
        <w:tc>
          <w:tcPr>
            <w:tcW w:w="853" w:type="dxa"/>
            <w:vAlign w:val="center"/>
          </w:tcPr>
          <w:p w14:paraId="4D70D302" w14:textId="77777777" w:rsidR="003C75CD" w:rsidRPr="00624E32" w:rsidRDefault="003C75CD" w:rsidP="003C75CD">
            <w:pPr>
              <w:jc w:val="center"/>
              <w:rPr>
                <w:rFonts w:cs="Arial"/>
                <w:sz w:val="18"/>
                <w:szCs w:val="18"/>
              </w:rPr>
            </w:pPr>
            <w:r w:rsidRPr="00624E32">
              <w:rPr>
                <w:rFonts w:cs="Arial"/>
                <w:sz w:val="18"/>
                <w:szCs w:val="18"/>
              </w:rPr>
              <w:t>-2.1920</w:t>
            </w:r>
          </w:p>
        </w:tc>
        <w:tc>
          <w:tcPr>
            <w:tcW w:w="854" w:type="dxa"/>
            <w:vAlign w:val="center"/>
          </w:tcPr>
          <w:p w14:paraId="21EA4455" w14:textId="0C2F0979" w:rsidR="003C75CD" w:rsidRPr="00624E32" w:rsidRDefault="003C75CD" w:rsidP="003C75CD">
            <w:pPr>
              <w:jc w:val="center"/>
              <w:rPr>
                <w:rFonts w:cs="Arial"/>
                <w:sz w:val="18"/>
                <w:szCs w:val="18"/>
              </w:rPr>
            </w:pPr>
            <w:r w:rsidRPr="003C75CD">
              <w:rPr>
                <w:rFonts w:cs="Arial"/>
                <w:sz w:val="18"/>
                <w:szCs w:val="18"/>
              </w:rPr>
              <w:t>0.558</w:t>
            </w:r>
          </w:p>
        </w:tc>
        <w:tc>
          <w:tcPr>
            <w:tcW w:w="853" w:type="dxa"/>
            <w:vAlign w:val="center"/>
          </w:tcPr>
          <w:p w14:paraId="3F786023" w14:textId="77777777" w:rsidR="003C75CD" w:rsidRPr="00624E32" w:rsidRDefault="003C75CD" w:rsidP="003C75CD">
            <w:pPr>
              <w:jc w:val="center"/>
              <w:rPr>
                <w:rFonts w:cs="Arial"/>
                <w:sz w:val="18"/>
                <w:szCs w:val="18"/>
              </w:rPr>
            </w:pPr>
            <w:r w:rsidRPr="00624E32">
              <w:rPr>
                <w:rFonts w:cs="Arial"/>
                <w:sz w:val="18"/>
                <w:szCs w:val="18"/>
              </w:rPr>
              <w:t>1.6180</w:t>
            </w:r>
          </w:p>
        </w:tc>
        <w:tc>
          <w:tcPr>
            <w:tcW w:w="853" w:type="dxa"/>
            <w:vAlign w:val="center"/>
          </w:tcPr>
          <w:p w14:paraId="334C3477" w14:textId="29F8500F" w:rsidR="003C75CD" w:rsidRPr="00624E32" w:rsidRDefault="007B362F" w:rsidP="003C75CD">
            <w:pPr>
              <w:jc w:val="center"/>
              <w:rPr>
                <w:rFonts w:cs="Arial"/>
                <w:sz w:val="18"/>
                <w:szCs w:val="18"/>
              </w:rPr>
            </w:pPr>
            <w:r w:rsidRPr="007B362F">
              <w:rPr>
                <w:rFonts w:cs="Arial"/>
                <w:sz w:val="18"/>
                <w:szCs w:val="18"/>
              </w:rPr>
              <w:t>0.355</w:t>
            </w:r>
          </w:p>
        </w:tc>
        <w:tc>
          <w:tcPr>
            <w:tcW w:w="853" w:type="dxa"/>
            <w:vAlign w:val="center"/>
          </w:tcPr>
          <w:p w14:paraId="39BAB7E5" w14:textId="77777777" w:rsidR="003C75CD" w:rsidRPr="00624E32" w:rsidRDefault="003C75CD" w:rsidP="003C75CD">
            <w:pPr>
              <w:jc w:val="center"/>
              <w:rPr>
                <w:rFonts w:cs="Arial"/>
                <w:sz w:val="18"/>
                <w:szCs w:val="18"/>
              </w:rPr>
            </w:pPr>
            <w:r w:rsidRPr="00624E32">
              <w:rPr>
                <w:rFonts w:cs="Arial"/>
                <w:sz w:val="18"/>
                <w:szCs w:val="18"/>
              </w:rPr>
              <w:t>9.9083</w:t>
            </w:r>
          </w:p>
        </w:tc>
        <w:tc>
          <w:tcPr>
            <w:tcW w:w="853" w:type="dxa"/>
            <w:vAlign w:val="center"/>
          </w:tcPr>
          <w:p w14:paraId="0D858CEE" w14:textId="30784610" w:rsidR="003C75CD" w:rsidRPr="00624E32" w:rsidRDefault="004C5633" w:rsidP="003C75CD">
            <w:pPr>
              <w:jc w:val="center"/>
              <w:rPr>
                <w:rFonts w:cs="Arial"/>
                <w:sz w:val="18"/>
                <w:szCs w:val="18"/>
              </w:rPr>
            </w:pPr>
            <w:r w:rsidRPr="004C5633">
              <w:rPr>
                <w:rFonts w:cs="Arial"/>
                <w:sz w:val="18"/>
                <w:szCs w:val="18"/>
              </w:rPr>
              <w:t>0.560</w:t>
            </w:r>
          </w:p>
        </w:tc>
      </w:tr>
      <w:tr w:rsidR="003C75CD" w14:paraId="600B17EA" w14:textId="77777777" w:rsidTr="00E448B0">
        <w:trPr>
          <w:trHeight w:val="828"/>
        </w:trPr>
        <w:tc>
          <w:tcPr>
            <w:tcW w:w="1706" w:type="dxa"/>
            <w:vAlign w:val="center"/>
          </w:tcPr>
          <w:p w14:paraId="7C88D213" w14:textId="33A07A82" w:rsidR="003C75CD" w:rsidRPr="00624E32" w:rsidRDefault="003C75CD" w:rsidP="003C75CD">
            <w:pPr>
              <w:jc w:val="left"/>
              <w:rPr>
                <w:rFonts w:cs="Arial"/>
                <w:sz w:val="18"/>
                <w:szCs w:val="18"/>
              </w:rPr>
            </w:pPr>
            <w:r w:rsidRPr="00624E32">
              <w:rPr>
                <w:rFonts w:cs="Arial"/>
                <w:sz w:val="18"/>
                <w:szCs w:val="18"/>
              </w:rPr>
              <w:t>November</w:t>
            </w:r>
          </w:p>
        </w:tc>
        <w:tc>
          <w:tcPr>
            <w:tcW w:w="867" w:type="dxa"/>
            <w:vAlign w:val="center"/>
          </w:tcPr>
          <w:p w14:paraId="49E53EE6" w14:textId="77777777" w:rsidR="003C75CD" w:rsidRPr="00624E32" w:rsidRDefault="003C75CD" w:rsidP="003C75CD">
            <w:pPr>
              <w:jc w:val="center"/>
              <w:rPr>
                <w:rFonts w:cs="Arial"/>
                <w:sz w:val="18"/>
                <w:szCs w:val="18"/>
              </w:rPr>
            </w:pPr>
            <w:r w:rsidRPr="00624E32">
              <w:rPr>
                <w:rFonts w:cs="Arial"/>
                <w:sz w:val="18"/>
                <w:szCs w:val="18"/>
              </w:rPr>
              <w:t>11.7661</w:t>
            </w:r>
          </w:p>
        </w:tc>
        <w:tc>
          <w:tcPr>
            <w:tcW w:w="853" w:type="dxa"/>
            <w:vAlign w:val="center"/>
          </w:tcPr>
          <w:p w14:paraId="27F02787" w14:textId="2B4A6AAE" w:rsidR="003C75CD" w:rsidRPr="00624E32" w:rsidRDefault="003C75CD" w:rsidP="003C75CD">
            <w:pPr>
              <w:jc w:val="center"/>
              <w:rPr>
                <w:rFonts w:cs="Arial"/>
                <w:sz w:val="18"/>
                <w:szCs w:val="18"/>
              </w:rPr>
            </w:pPr>
            <w:r w:rsidRPr="003C75CD">
              <w:rPr>
                <w:rFonts w:cs="Arial"/>
                <w:sz w:val="18"/>
                <w:szCs w:val="18"/>
              </w:rPr>
              <w:t>0.117</w:t>
            </w:r>
          </w:p>
        </w:tc>
        <w:tc>
          <w:tcPr>
            <w:tcW w:w="853" w:type="dxa"/>
            <w:vAlign w:val="center"/>
          </w:tcPr>
          <w:p w14:paraId="6ABF548F" w14:textId="77777777" w:rsidR="003C75CD" w:rsidRPr="00624E32" w:rsidRDefault="003C75CD" w:rsidP="003C75CD">
            <w:pPr>
              <w:jc w:val="center"/>
              <w:rPr>
                <w:rFonts w:cs="Arial"/>
                <w:sz w:val="18"/>
                <w:szCs w:val="18"/>
              </w:rPr>
            </w:pPr>
            <w:r w:rsidRPr="00624E32">
              <w:rPr>
                <w:rFonts w:cs="Arial"/>
                <w:sz w:val="18"/>
                <w:szCs w:val="18"/>
              </w:rPr>
              <w:t>4.2067</w:t>
            </w:r>
          </w:p>
        </w:tc>
        <w:tc>
          <w:tcPr>
            <w:tcW w:w="854" w:type="dxa"/>
            <w:vAlign w:val="center"/>
          </w:tcPr>
          <w:p w14:paraId="43292D00" w14:textId="08EE8B2A" w:rsidR="003C75CD" w:rsidRPr="00624E32" w:rsidRDefault="003C75CD" w:rsidP="003C75CD">
            <w:pPr>
              <w:jc w:val="center"/>
              <w:rPr>
                <w:rFonts w:cs="Arial"/>
                <w:sz w:val="18"/>
                <w:szCs w:val="18"/>
              </w:rPr>
            </w:pPr>
            <w:r w:rsidRPr="003C75CD">
              <w:rPr>
                <w:rFonts w:cs="Arial"/>
                <w:sz w:val="18"/>
                <w:szCs w:val="18"/>
              </w:rPr>
              <w:t>0.265</w:t>
            </w:r>
          </w:p>
        </w:tc>
        <w:tc>
          <w:tcPr>
            <w:tcW w:w="853" w:type="dxa"/>
            <w:vAlign w:val="center"/>
          </w:tcPr>
          <w:p w14:paraId="1EEFD91D" w14:textId="77777777" w:rsidR="003C75CD" w:rsidRPr="00624E32" w:rsidRDefault="003C75CD" w:rsidP="003C75CD">
            <w:pPr>
              <w:jc w:val="center"/>
              <w:rPr>
                <w:rFonts w:cs="Arial"/>
                <w:sz w:val="18"/>
                <w:szCs w:val="18"/>
              </w:rPr>
            </w:pPr>
            <w:r w:rsidRPr="00624E32">
              <w:rPr>
                <w:rFonts w:cs="Arial"/>
                <w:sz w:val="18"/>
                <w:szCs w:val="18"/>
              </w:rPr>
              <w:t>-0.3796</w:t>
            </w:r>
          </w:p>
        </w:tc>
        <w:tc>
          <w:tcPr>
            <w:tcW w:w="853" w:type="dxa"/>
            <w:vAlign w:val="center"/>
          </w:tcPr>
          <w:p w14:paraId="1DB0335E" w14:textId="75F108FF" w:rsidR="003C75CD" w:rsidRPr="00624E32" w:rsidRDefault="007B362F" w:rsidP="003C75CD">
            <w:pPr>
              <w:jc w:val="center"/>
              <w:rPr>
                <w:rFonts w:cs="Arial"/>
                <w:sz w:val="18"/>
                <w:szCs w:val="18"/>
              </w:rPr>
            </w:pPr>
            <w:r w:rsidRPr="007B362F">
              <w:rPr>
                <w:rFonts w:cs="Arial"/>
                <w:sz w:val="18"/>
                <w:szCs w:val="18"/>
              </w:rPr>
              <w:t>0.833</w:t>
            </w:r>
          </w:p>
        </w:tc>
        <w:tc>
          <w:tcPr>
            <w:tcW w:w="853" w:type="dxa"/>
            <w:vAlign w:val="center"/>
          </w:tcPr>
          <w:p w14:paraId="11910419" w14:textId="77777777" w:rsidR="003C75CD" w:rsidRPr="00624E32" w:rsidRDefault="003C75CD" w:rsidP="003C75CD">
            <w:pPr>
              <w:jc w:val="center"/>
              <w:rPr>
                <w:rFonts w:cs="Arial"/>
                <w:sz w:val="18"/>
                <w:szCs w:val="18"/>
              </w:rPr>
            </w:pPr>
            <w:r w:rsidRPr="00624E32">
              <w:rPr>
                <w:rFonts w:cs="Arial"/>
                <w:sz w:val="18"/>
                <w:szCs w:val="18"/>
              </w:rPr>
              <w:t>28.5780</w:t>
            </w:r>
          </w:p>
        </w:tc>
        <w:tc>
          <w:tcPr>
            <w:tcW w:w="853" w:type="dxa"/>
            <w:vAlign w:val="center"/>
          </w:tcPr>
          <w:p w14:paraId="0BAF52E0" w14:textId="1A518CBE" w:rsidR="003C75CD" w:rsidRPr="00624E32" w:rsidRDefault="004C5633" w:rsidP="003C75CD">
            <w:pPr>
              <w:jc w:val="center"/>
              <w:rPr>
                <w:rFonts w:cs="Arial"/>
                <w:sz w:val="18"/>
                <w:szCs w:val="18"/>
              </w:rPr>
            </w:pPr>
            <w:r w:rsidRPr="004C5633">
              <w:rPr>
                <w:rFonts w:cs="Arial"/>
                <w:sz w:val="18"/>
                <w:szCs w:val="18"/>
              </w:rPr>
              <w:t>0.105</w:t>
            </w:r>
          </w:p>
        </w:tc>
      </w:tr>
      <w:tr w:rsidR="003C75CD" w14:paraId="168E3640" w14:textId="77777777" w:rsidTr="00E448B0">
        <w:trPr>
          <w:trHeight w:val="828"/>
        </w:trPr>
        <w:tc>
          <w:tcPr>
            <w:tcW w:w="1706" w:type="dxa"/>
            <w:vAlign w:val="center"/>
          </w:tcPr>
          <w:p w14:paraId="25096E3A" w14:textId="2F433655" w:rsidR="003C75CD" w:rsidRPr="00624E32" w:rsidRDefault="003C75CD" w:rsidP="003C75CD">
            <w:pPr>
              <w:jc w:val="left"/>
              <w:rPr>
                <w:rFonts w:cs="Arial"/>
                <w:sz w:val="18"/>
                <w:szCs w:val="18"/>
              </w:rPr>
            </w:pPr>
            <w:r w:rsidRPr="00624E32">
              <w:rPr>
                <w:rFonts w:cs="Arial"/>
                <w:sz w:val="18"/>
                <w:szCs w:val="18"/>
              </w:rPr>
              <w:t>December</w:t>
            </w:r>
          </w:p>
        </w:tc>
        <w:tc>
          <w:tcPr>
            <w:tcW w:w="867" w:type="dxa"/>
            <w:vAlign w:val="center"/>
          </w:tcPr>
          <w:p w14:paraId="49726036" w14:textId="77777777" w:rsidR="003C75CD" w:rsidRPr="00624E32" w:rsidRDefault="003C75CD" w:rsidP="003C75CD">
            <w:pPr>
              <w:jc w:val="center"/>
              <w:rPr>
                <w:rFonts w:cs="Arial"/>
                <w:sz w:val="18"/>
                <w:szCs w:val="18"/>
              </w:rPr>
            </w:pPr>
            <w:r w:rsidRPr="00624E32">
              <w:rPr>
                <w:rFonts w:cs="Arial"/>
                <w:sz w:val="18"/>
                <w:szCs w:val="18"/>
              </w:rPr>
              <w:t>-3.6417</w:t>
            </w:r>
          </w:p>
        </w:tc>
        <w:tc>
          <w:tcPr>
            <w:tcW w:w="853" w:type="dxa"/>
            <w:vAlign w:val="center"/>
          </w:tcPr>
          <w:p w14:paraId="75D666FB" w14:textId="14EFBB62" w:rsidR="003C75CD" w:rsidRPr="00624E32" w:rsidRDefault="003C75CD" w:rsidP="003C75CD">
            <w:pPr>
              <w:jc w:val="center"/>
              <w:rPr>
                <w:rFonts w:cs="Arial"/>
                <w:sz w:val="18"/>
                <w:szCs w:val="18"/>
              </w:rPr>
            </w:pPr>
            <w:r w:rsidRPr="003C75CD">
              <w:rPr>
                <w:rFonts w:cs="Arial"/>
                <w:sz w:val="18"/>
                <w:szCs w:val="18"/>
              </w:rPr>
              <w:t>0.621</w:t>
            </w:r>
          </w:p>
        </w:tc>
        <w:tc>
          <w:tcPr>
            <w:tcW w:w="853" w:type="dxa"/>
            <w:vAlign w:val="center"/>
          </w:tcPr>
          <w:p w14:paraId="73293A99" w14:textId="77777777" w:rsidR="003C75CD" w:rsidRPr="00624E32" w:rsidRDefault="003C75CD" w:rsidP="003C75CD">
            <w:pPr>
              <w:jc w:val="center"/>
              <w:rPr>
                <w:rFonts w:cs="Arial"/>
                <w:sz w:val="18"/>
                <w:szCs w:val="18"/>
              </w:rPr>
            </w:pPr>
            <w:r w:rsidRPr="00624E32">
              <w:rPr>
                <w:rFonts w:cs="Arial"/>
                <w:sz w:val="18"/>
                <w:szCs w:val="18"/>
              </w:rPr>
              <w:t>5.4655</w:t>
            </w:r>
          </w:p>
        </w:tc>
        <w:tc>
          <w:tcPr>
            <w:tcW w:w="854" w:type="dxa"/>
            <w:vAlign w:val="center"/>
          </w:tcPr>
          <w:p w14:paraId="3D39A910" w14:textId="00FBB5C1" w:rsidR="003C75CD" w:rsidRPr="00624E32" w:rsidRDefault="003C75CD" w:rsidP="003C75CD">
            <w:pPr>
              <w:jc w:val="center"/>
              <w:rPr>
                <w:rFonts w:cs="Arial"/>
                <w:sz w:val="18"/>
                <w:szCs w:val="18"/>
              </w:rPr>
            </w:pPr>
            <w:r w:rsidRPr="003C75CD">
              <w:rPr>
                <w:rFonts w:cs="Arial"/>
                <w:sz w:val="18"/>
                <w:szCs w:val="18"/>
              </w:rPr>
              <w:t>0.144</w:t>
            </w:r>
          </w:p>
        </w:tc>
        <w:tc>
          <w:tcPr>
            <w:tcW w:w="853" w:type="dxa"/>
            <w:vAlign w:val="center"/>
          </w:tcPr>
          <w:p w14:paraId="0B451D93" w14:textId="77777777" w:rsidR="003C75CD" w:rsidRPr="00624E32" w:rsidRDefault="003C75CD" w:rsidP="003C75CD">
            <w:pPr>
              <w:jc w:val="center"/>
              <w:rPr>
                <w:rFonts w:cs="Arial"/>
                <w:sz w:val="18"/>
                <w:szCs w:val="18"/>
              </w:rPr>
            </w:pPr>
            <w:r w:rsidRPr="00624E32">
              <w:rPr>
                <w:rFonts w:cs="Arial"/>
                <w:sz w:val="18"/>
                <w:szCs w:val="18"/>
              </w:rPr>
              <w:t>0.9385</w:t>
            </w:r>
          </w:p>
        </w:tc>
        <w:tc>
          <w:tcPr>
            <w:tcW w:w="853" w:type="dxa"/>
            <w:vAlign w:val="center"/>
          </w:tcPr>
          <w:p w14:paraId="6817AAA5" w14:textId="556CC4F1" w:rsidR="003C75CD" w:rsidRPr="00624E32" w:rsidRDefault="007B362F" w:rsidP="003C75CD">
            <w:pPr>
              <w:jc w:val="center"/>
              <w:rPr>
                <w:rFonts w:cs="Arial"/>
                <w:sz w:val="18"/>
                <w:szCs w:val="18"/>
              </w:rPr>
            </w:pPr>
            <w:r w:rsidRPr="007B362F">
              <w:rPr>
                <w:rFonts w:cs="Arial"/>
                <w:sz w:val="18"/>
                <w:szCs w:val="18"/>
              </w:rPr>
              <w:t>0.609</w:t>
            </w:r>
          </w:p>
        </w:tc>
        <w:tc>
          <w:tcPr>
            <w:tcW w:w="853" w:type="dxa"/>
            <w:vAlign w:val="center"/>
          </w:tcPr>
          <w:p w14:paraId="634775A6" w14:textId="77777777" w:rsidR="003C75CD" w:rsidRPr="00624E32" w:rsidRDefault="003C75CD" w:rsidP="003C75CD">
            <w:pPr>
              <w:jc w:val="center"/>
              <w:rPr>
                <w:rFonts w:cs="Arial"/>
                <w:sz w:val="18"/>
                <w:szCs w:val="18"/>
              </w:rPr>
            </w:pPr>
            <w:r w:rsidRPr="00624E32">
              <w:rPr>
                <w:rFonts w:cs="Arial"/>
                <w:sz w:val="18"/>
                <w:szCs w:val="18"/>
              </w:rPr>
              <w:t>-9.1180</w:t>
            </w:r>
          </w:p>
        </w:tc>
        <w:tc>
          <w:tcPr>
            <w:tcW w:w="853" w:type="dxa"/>
            <w:vAlign w:val="center"/>
          </w:tcPr>
          <w:p w14:paraId="6EFA61FE" w14:textId="616C49CA" w:rsidR="003C75CD" w:rsidRPr="00624E32" w:rsidRDefault="004C5633" w:rsidP="003C75CD">
            <w:pPr>
              <w:jc w:val="center"/>
              <w:rPr>
                <w:rFonts w:cs="Arial"/>
                <w:sz w:val="18"/>
                <w:szCs w:val="18"/>
              </w:rPr>
            </w:pPr>
            <w:r w:rsidRPr="004C5633">
              <w:rPr>
                <w:rFonts w:cs="Arial"/>
                <w:sz w:val="18"/>
                <w:szCs w:val="18"/>
              </w:rPr>
              <w:t>0.589</w:t>
            </w:r>
          </w:p>
        </w:tc>
      </w:tr>
    </w:tbl>
    <w:p w14:paraId="42F3F8AE" w14:textId="27FE1AAB" w:rsidR="003B0D29" w:rsidRPr="00624E32" w:rsidRDefault="003B0D29" w:rsidP="003B0D29">
      <w:pPr>
        <w:rPr>
          <w:sz w:val="18"/>
        </w:rPr>
      </w:pPr>
      <w:r>
        <w:rPr>
          <w:i/>
          <w:sz w:val="18"/>
        </w:rPr>
        <w:t>Source</w:t>
      </w:r>
      <w:r w:rsidRPr="002E5B2C">
        <w:rPr>
          <w:sz w:val="18"/>
        </w:rPr>
        <w:t xml:space="preserve">: </w:t>
      </w:r>
      <w:r>
        <w:rPr>
          <w:sz w:val="18"/>
        </w:rPr>
        <w:t xml:space="preserve">Author’s </w:t>
      </w:r>
      <w:commentRangeStart w:id="154"/>
      <w:r>
        <w:rPr>
          <w:sz w:val="18"/>
        </w:rPr>
        <w:t>elaboration</w:t>
      </w:r>
      <w:commentRangeEnd w:id="154"/>
      <w:r w:rsidR="009E0769">
        <w:rPr>
          <w:rStyle w:val="Odwoaniedokomentarza"/>
        </w:rPr>
        <w:commentReference w:id="154"/>
      </w:r>
      <w:r>
        <w:rPr>
          <w:sz w:val="18"/>
        </w:rPr>
        <w:t>.</w:t>
      </w:r>
      <w:bookmarkStart w:id="155" w:name="_Toc150889547"/>
      <w:bookmarkStart w:id="156" w:name="_Toc150889626"/>
      <w:bookmarkStart w:id="157" w:name="_Toc150890202"/>
    </w:p>
    <w:p w14:paraId="513AB8D9" w14:textId="2B49EC69" w:rsidR="00B52398" w:rsidRDefault="00740014" w:rsidP="00B52398">
      <w:pPr>
        <w:jc w:val="center"/>
      </w:pPr>
      <w:r w:rsidRPr="00740014">
        <w:rPr>
          <w:noProof/>
        </w:rPr>
        <w:lastRenderedPageBreak/>
        <w:drawing>
          <wp:inline distT="0" distB="0" distL="0" distR="0" wp14:anchorId="4DFF3FC7" wp14:editId="1A9632D8">
            <wp:extent cx="5399405" cy="6130290"/>
            <wp:effectExtent l="0" t="0" r="0" b="3810"/>
            <wp:docPr id="1478184008" name="Obraz 1" descr="Obraz zawierający tekst, zrzut ekranu, me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84008" name="Obraz 1" descr="Obraz zawierający tekst, zrzut ekranu, menu, Czcionka&#10;&#10;Opis wygenerowany automatycznie"/>
                    <pic:cNvPicPr/>
                  </pic:nvPicPr>
                  <pic:blipFill>
                    <a:blip r:embed="rId32"/>
                    <a:stretch>
                      <a:fillRect/>
                    </a:stretch>
                  </pic:blipFill>
                  <pic:spPr>
                    <a:xfrm>
                      <a:off x="0" y="0"/>
                      <a:ext cx="5399405" cy="6130290"/>
                    </a:xfrm>
                    <a:prstGeom prst="rect">
                      <a:avLst/>
                    </a:prstGeom>
                  </pic:spPr>
                </pic:pic>
              </a:graphicData>
            </a:graphic>
          </wp:inline>
        </w:drawing>
      </w:r>
    </w:p>
    <w:p w14:paraId="3B13632F" w14:textId="521292A0" w:rsidR="00B52398" w:rsidRPr="00B52398" w:rsidRDefault="00B52398" w:rsidP="00B52398">
      <w:pPr>
        <w:jc w:val="center"/>
      </w:pPr>
      <w:bookmarkStart w:id="158" w:name="_Toc153562262"/>
      <w:bookmarkStart w:id="159" w:name="_Toc153562498"/>
      <w:bookmarkStart w:id="160" w:name="_Toc153562662"/>
      <w:bookmarkStart w:id="161" w:name="_Toc153562798"/>
      <w:r w:rsidRPr="007221D4">
        <w:rPr>
          <w:rStyle w:val="FigureZnak"/>
        </w:rPr>
        <w:t>Fig. 3.19. OLS regression result for months of the year application output.</w:t>
      </w:r>
      <w:bookmarkEnd w:id="158"/>
      <w:bookmarkEnd w:id="159"/>
      <w:bookmarkEnd w:id="160"/>
      <w:bookmarkEnd w:id="161"/>
      <w:r>
        <w:rPr>
          <w:iCs/>
          <w:sz w:val="18"/>
        </w:rPr>
        <w:t xml:space="preserve"> </w:t>
      </w:r>
      <w:r>
        <w:rPr>
          <w:iCs/>
          <w:sz w:val="18"/>
        </w:rPr>
        <w:br/>
        <w:t>Source: Author’s elaboration.</w:t>
      </w:r>
    </w:p>
    <w:p w14:paraId="5A106A2A" w14:textId="0234B514" w:rsidR="005F43A2" w:rsidRDefault="005F43A2" w:rsidP="005F43A2">
      <w:pPr>
        <w:pStyle w:val="2ndLevelGeading"/>
        <w:rPr>
          <w:lang w:val="en-US"/>
        </w:rPr>
      </w:pPr>
      <w:bookmarkStart w:id="162" w:name="_Toc153562388"/>
      <w:r w:rsidRPr="00721221">
        <w:rPr>
          <w:lang w:val="en-US"/>
        </w:rPr>
        <w:t xml:space="preserve">3.4 </w:t>
      </w:r>
      <w:bookmarkEnd w:id="155"/>
      <w:bookmarkEnd w:id="156"/>
      <w:bookmarkEnd w:id="157"/>
      <w:r w:rsidR="00E45BA9" w:rsidRPr="00E45BA9">
        <w:rPr>
          <w:lang w:val="en-US"/>
        </w:rPr>
        <w:t>EGARCH modelling</w:t>
      </w:r>
      <w:bookmarkEnd w:id="162"/>
    </w:p>
    <w:p w14:paraId="63E0FA67" w14:textId="00FD881D" w:rsidR="00A728CA" w:rsidRDefault="00A728CA" w:rsidP="000C01FC">
      <w:pPr>
        <w:ind w:firstLine="851"/>
        <w:rPr>
          <w:lang w:val="en-US"/>
        </w:rPr>
      </w:pPr>
      <w:r>
        <w:t>Financial markets are characterized by dynamic and time-varying volatility, a phenomenon crucial to understanding investment behaviour and risk management. To capture the intricate nature of volatility in analysis of calendar effects, Exponential Generalized Autoregressive Conditional Heteroskedasticity (EGARCH) model were introduced. EGARCH is a well-established method in financial econometrics known for its ability to model volatility clustering, leverage effects, and asymmetric responses to shocks.</w:t>
      </w:r>
    </w:p>
    <w:p w14:paraId="5A78FCD6" w14:textId="30CAD522" w:rsidR="00A728CA" w:rsidRDefault="00A728CA" w:rsidP="00A728CA">
      <w:pPr>
        <w:rPr>
          <w:lang w:val="en-US"/>
        </w:rPr>
      </w:pPr>
      <w:r>
        <w:rPr>
          <w:lang w:val="en-US"/>
        </w:rPr>
        <w:lastRenderedPageBreak/>
        <w:tab/>
        <w:t xml:space="preserve">Formula 3.5 represent expressed formula of the EGARCH </w:t>
      </w:r>
      <w:commentRangeStart w:id="163"/>
      <w:r>
        <w:rPr>
          <w:lang w:val="en-US"/>
        </w:rPr>
        <w:t>model</w:t>
      </w:r>
      <w:commentRangeEnd w:id="163"/>
      <w:r w:rsidR="009E0769">
        <w:rPr>
          <w:rStyle w:val="Odwoaniedokomentarza"/>
        </w:rPr>
        <w:commentReference w:id="163"/>
      </w:r>
      <w:r w:rsidR="003E04A6">
        <w:rPr>
          <w:lang w:val="en-US"/>
        </w:rPr>
        <w:t xml:space="preserve"> (Source: </w:t>
      </w:r>
      <w:r w:rsidR="003E04A6" w:rsidRPr="003E04A6">
        <w:rPr>
          <w:lang w:val="en-US"/>
        </w:rPr>
        <w:t>https://support.numxl.com/hc/en-us/articles/214502046-Exponential-General-Autoregressive-Conditional-Heteroskedastic-EGARCH-Model</w:t>
      </w:r>
      <w:r w:rsidR="003E04A6">
        <w:rPr>
          <w:lang w:val="en-US"/>
        </w:rPr>
        <w:t>)</w:t>
      </w:r>
      <w:r>
        <w:rPr>
          <w:lang w:val="en-US"/>
        </w:rPr>
        <w:t>.</w:t>
      </w:r>
    </w:p>
    <w:p w14:paraId="4169B084" w14:textId="259D9CAB" w:rsidR="00A728CA" w:rsidRDefault="00000000" w:rsidP="00A728CA">
      <w:pPr>
        <w:ind w:firstLine="851"/>
        <w:jc w:val="right"/>
        <w:rPr>
          <w:lang w:val="en-US"/>
        </w:rPr>
      </w:pPr>
      <m:oMath>
        <m:func>
          <m:funcPr>
            <m:ctrlPr>
              <w:rPr>
                <w:rFonts w:ascii="Cambria Math" w:eastAsia="Calibri" w:hAnsi="Cambria Math" w:cs="Arial"/>
                <w:i/>
                <w:kern w:val="0"/>
                <w:sz w:val="24"/>
                <w:szCs w:val="24"/>
                <w:lang w:val="pl-PL" w:eastAsia="pl-PL"/>
                <w14:ligatures w14:val="none"/>
              </w:rPr>
            </m:ctrlPr>
          </m:funcPr>
          <m:fName>
            <m:r>
              <m:rPr>
                <m:sty m:val="p"/>
              </m:rPr>
              <w:rPr>
                <w:rFonts w:ascii="Cambria Math" w:eastAsia="Calibri" w:hAnsi="Cambria Math" w:cs="Arial"/>
                <w:kern w:val="0"/>
                <w:sz w:val="24"/>
                <w:szCs w:val="24"/>
                <w14:ligatures w14:val="none"/>
              </w:rPr>
              <m:t>ln</m:t>
            </m:r>
          </m:fName>
          <m:e>
            <m:r>
              <w:rPr>
                <w:rFonts w:ascii="Cambria Math" w:eastAsia="Calibri" w:hAnsi="Cambria Math" w:cs="Arial"/>
                <w:kern w:val="0"/>
                <w:sz w:val="24"/>
                <w:szCs w:val="24"/>
                <w:lang w:val="en-US" w:eastAsia="pl-PL"/>
                <w14:ligatures w14:val="none"/>
              </w:rPr>
              <m:t>(</m:t>
            </m:r>
            <m:sSubSup>
              <m:sSubSupPr>
                <m:ctrlPr>
                  <w:rPr>
                    <w:rFonts w:ascii="Cambria Math" w:eastAsia="Calibri" w:hAnsi="Cambria Math" w:cs="Arial"/>
                    <w:i/>
                    <w:kern w:val="0"/>
                    <w:sz w:val="24"/>
                    <w:szCs w:val="24"/>
                    <w:lang w:val="pl-PL" w:eastAsia="pl-PL"/>
                    <w14:ligatures w14:val="none"/>
                  </w:rPr>
                </m:ctrlPr>
              </m:sSubSupPr>
              <m:e>
                <m:r>
                  <w:rPr>
                    <w:rFonts w:ascii="Cambria Math" w:eastAsia="Calibri" w:hAnsi="Cambria Math" w:cs="Arial"/>
                    <w:kern w:val="0"/>
                    <w:sz w:val="24"/>
                    <w:szCs w:val="24"/>
                    <w:lang w:val="pl-PL" w:eastAsia="pl-PL"/>
                    <w14:ligatures w14:val="none"/>
                  </w:rPr>
                  <m:t>σ</m:t>
                </m:r>
              </m:e>
              <m:sub>
                <m:r>
                  <w:rPr>
                    <w:rFonts w:ascii="Cambria Math" w:eastAsia="Calibri" w:hAnsi="Cambria Math" w:cs="Arial"/>
                    <w:kern w:val="0"/>
                    <w:sz w:val="24"/>
                    <w:szCs w:val="24"/>
                    <w:lang w:val="pl-PL" w:eastAsia="pl-PL"/>
                    <w14:ligatures w14:val="none"/>
                  </w:rPr>
                  <m:t>t</m:t>
                </m:r>
              </m:sub>
              <m:sup>
                <m:r>
                  <w:rPr>
                    <w:rFonts w:ascii="Cambria Math" w:eastAsia="Calibri" w:hAnsi="Cambria Math" w:cs="Arial"/>
                    <w:kern w:val="0"/>
                    <w:sz w:val="24"/>
                    <w:szCs w:val="24"/>
                    <w:lang w:val="en-US" w:eastAsia="pl-PL"/>
                    <w14:ligatures w14:val="none"/>
                  </w:rPr>
                  <m:t>2</m:t>
                </m:r>
              </m:sup>
            </m:sSubSup>
            <m:r>
              <w:rPr>
                <w:rFonts w:ascii="Cambria Math" w:eastAsia="Calibri" w:hAnsi="Cambria Math" w:cs="Arial"/>
                <w:kern w:val="0"/>
                <w:sz w:val="24"/>
                <w:szCs w:val="24"/>
                <w:lang w:val="en-US" w:eastAsia="pl-PL"/>
                <w14:ligatures w14:val="none"/>
              </w:rPr>
              <m:t>)</m:t>
            </m:r>
          </m:e>
        </m:func>
        <m:r>
          <w:rPr>
            <w:rFonts w:ascii="Cambria Math" w:hAnsi="Cambria Math"/>
            <w:sz w:val="24"/>
            <w:szCs w:val="24"/>
          </w:rPr>
          <m:t>=</m:t>
        </m:r>
        <m:r>
          <w:rPr>
            <w:rFonts w:ascii="Cambria Math" w:eastAsiaTheme="minorEastAsia" w:hAnsi="Cambria Math"/>
            <w:sz w:val="24"/>
            <w:szCs w:val="24"/>
          </w:rPr>
          <m:t>ω+</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t-1</m:t>
                </m:r>
              </m:sub>
            </m:sSub>
          </m:num>
          <m:den>
            <m:sSub>
              <m:sSubPr>
                <m:ctrlPr>
                  <w:rPr>
                    <w:rFonts w:ascii="Cambria Math" w:eastAsiaTheme="minorEastAsia" w:hAnsi="Cambria Math"/>
                    <w:i/>
                    <w:sz w:val="24"/>
                    <w:szCs w:val="24"/>
                  </w:rPr>
                </m:ctrlPr>
              </m:sSubPr>
              <m:e>
                <m:r>
                  <w:rPr>
                    <w:rFonts w:ascii="Cambria Math" w:eastAsia="Calibri" w:hAnsi="Cambria Math" w:cs="Arial"/>
                    <w:kern w:val="0"/>
                    <w:sz w:val="24"/>
                    <w:szCs w:val="24"/>
                    <w:lang w:val="pl-PL" w:eastAsia="pl-PL"/>
                    <w14:ligatures w14:val="none"/>
                  </w:rPr>
                  <m:t>σ</m:t>
                </m:r>
              </m:e>
              <m:sub>
                <m:r>
                  <w:rPr>
                    <w:rFonts w:ascii="Cambria Math" w:eastAsiaTheme="minorEastAsia" w:hAnsi="Cambria Math"/>
                    <w:sz w:val="24"/>
                    <w:szCs w:val="24"/>
                  </w:rPr>
                  <m:t>t-1</m:t>
                </m:r>
              </m:sub>
            </m:sSub>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func>
          <m:funcPr>
            <m:ctrlPr>
              <w:rPr>
                <w:rFonts w:ascii="Cambria Math" w:eastAsiaTheme="minorEastAsia" w:hAnsi="Cambria Math"/>
                <w:i/>
                <w:sz w:val="24"/>
                <w:szCs w:val="24"/>
              </w:rPr>
            </m:ctrlPr>
          </m:funcPr>
          <m:fName>
            <m:r>
              <m:rPr>
                <m:sty m:val="p"/>
              </m:rPr>
              <w:rPr>
                <w:rFonts w:ascii="Cambria Math" w:hAnsi="Cambria Math"/>
                <w:sz w:val="24"/>
                <w:szCs w:val="24"/>
              </w:rPr>
              <m:t>ln</m:t>
            </m:r>
          </m:fName>
          <m:e>
            <m:d>
              <m:dPr>
                <m:ctrlPr>
                  <w:rPr>
                    <w:rFonts w:ascii="Cambria Math" w:eastAsiaTheme="minorEastAsia" w:hAnsi="Cambria Math"/>
                    <w:i/>
                    <w:sz w:val="24"/>
                    <w:szCs w:val="24"/>
                  </w:rPr>
                </m:ctrlPr>
              </m:dPr>
              <m:e>
                <m:sSubSup>
                  <m:sSubSupPr>
                    <m:ctrlPr>
                      <w:rPr>
                        <w:rFonts w:ascii="Cambria Math" w:eastAsia="Calibri" w:hAnsi="Cambria Math" w:cs="Arial"/>
                        <w:i/>
                        <w:kern w:val="0"/>
                        <w:sz w:val="24"/>
                        <w:szCs w:val="24"/>
                        <w:lang w:val="pl-PL" w:eastAsia="pl-PL"/>
                        <w14:ligatures w14:val="none"/>
                      </w:rPr>
                    </m:ctrlPr>
                  </m:sSubSupPr>
                  <m:e>
                    <m:r>
                      <w:rPr>
                        <w:rFonts w:ascii="Cambria Math" w:eastAsia="Calibri" w:hAnsi="Cambria Math" w:cs="Arial"/>
                        <w:kern w:val="0"/>
                        <w:sz w:val="24"/>
                        <w:szCs w:val="24"/>
                        <w:lang w:val="pl-PL" w:eastAsia="pl-PL"/>
                        <w14:ligatures w14:val="none"/>
                      </w:rPr>
                      <m:t>σ</m:t>
                    </m:r>
                  </m:e>
                  <m:sub>
                    <m:r>
                      <w:rPr>
                        <w:rFonts w:ascii="Cambria Math" w:eastAsia="Calibri" w:hAnsi="Cambria Math" w:cs="Arial"/>
                        <w:kern w:val="0"/>
                        <w:sz w:val="24"/>
                        <w:szCs w:val="24"/>
                        <w:lang w:val="pl-PL" w:eastAsia="pl-PL"/>
                        <w14:ligatures w14:val="none"/>
                      </w:rPr>
                      <m:t>t</m:t>
                    </m:r>
                    <m:r>
                      <w:rPr>
                        <w:rFonts w:ascii="Cambria Math" w:eastAsia="Calibri" w:hAnsi="Cambria Math" w:cs="Arial"/>
                        <w:kern w:val="0"/>
                        <w:sz w:val="24"/>
                        <w:szCs w:val="24"/>
                        <w:lang w:val="en-US" w:eastAsia="pl-PL"/>
                        <w14:ligatures w14:val="none"/>
                      </w:rPr>
                      <m:t>-1</m:t>
                    </m:r>
                  </m:sub>
                  <m:sup>
                    <m:r>
                      <w:rPr>
                        <w:rFonts w:ascii="Cambria Math" w:eastAsia="Calibri" w:hAnsi="Cambria Math" w:cs="Arial"/>
                        <w:kern w:val="0"/>
                        <w:sz w:val="24"/>
                        <w:szCs w:val="24"/>
                        <w:lang w:val="en-US" w:eastAsia="pl-PL"/>
                        <w14:ligatures w14:val="none"/>
                      </w:rPr>
                      <m:t>2</m:t>
                    </m:r>
                  </m:sup>
                </m:sSubSup>
                <m:ctrlPr>
                  <w:rPr>
                    <w:rFonts w:ascii="Cambria Math" w:eastAsia="Calibri" w:hAnsi="Cambria Math" w:cs="Arial"/>
                    <w:i/>
                    <w:kern w:val="0"/>
                    <w:sz w:val="24"/>
                    <w:szCs w:val="24"/>
                    <w:lang w:val="pl-PL" w:eastAsia="pl-PL"/>
                    <w14:ligatures w14:val="none"/>
                  </w:rPr>
                </m:ctrlPr>
              </m:e>
            </m:d>
            <m:r>
              <w:rPr>
                <w:rFonts w:ascii="Cambria Math" w:eastAsia="Calibri" w:hAnsi="Cambria Math" w:cs="Arial"/>
                <w:kern w:val="0"/>
                <w:sz w:val="24"/>
                <w:szCs w:val="24"/>
                <w:lang w:val="en-US" w:eastAsia="pl-PL"/>
                <w14:ligatures w14:val="none"/>
              </w:rPr>
              <m:t>+</m:t>
            </m:r>
            <m:sSub>
              <m:sSubPr>
                <m:ctrlPr>
                  <w:rPr>
                    <w:rFonts w:ascii="Cambria Math" w:eastAsia="Calibri" w:hAnsi="Cambria Math" w:cs="Arial"/>
                    <w:i/>
                    <w:kern w:val="0"/>
                    <w:sz w:val="24"/>
                    <w:szCs w:val="24"/>
                    <w:lang w:val="pl-PL" w:eastAsia="pl-PL"/>
                    <w14:ligatures w14:val="none"/>
                  </w:rPr>
                </m:ctrlPr>
              </m:sSubPr>
              <m:e>
                <m:r>
                  <w:rPr>
                    <w:rFonts w:ascii="Cambria Math" w:eastAsia="Calibri" w:hAnsi="Cambria Math" w:cs="Arial"/>
                    <w:kern w:val="0"/>
                    <w:sz w:val="24"/>
                    <w:szCs w:val="24"/>
                    <w:lang w:val="pl-PL" w:eastAsia="pl-PL"/>
                    <w14:ligatures w14:val="none"/>
                  </w:rPr>
                  <m:t>γ</m:t>
                </m:r>
              </m:e>
              <m:sub>
                <m:r>
                  <w:rPr>
                    <w:rFonts w:ascii="Cambria Math" w:eastAsia="Calibri" w:hAnsi="Cambria Math" w:cs="Arial"/>
                    <w:kern w:val="0"/>
                    <w:sz w:val="24"/>
                    <w:szCs w:val="24"/>
                    <w:lang w:val="en-US" w:eastAsia="pl-PL"/>
                    <w14:ligatures w14:val="none"/>
                  </w:rPr>
                  <m:t>1</m:t>
                </m:r>
              </m:sub>
            </m:sSub>
            <m:d>
              <m:dPr>
                <m:begChr m:val="|"/>
                <m:endChr m:val="|"/>
                <m:ctrlPr>
                  <w:rPr>
                    <w:rFonts w:ascii="Cambria Math" w:eastAsia="Calibri" w:hAnsi="Cambria Math" w:cs="Arial"/>
                    <w:i/>
                    <w:kern w:val="0"/>
                    <w:sz w:val="24"/>
                    <w:szCs w:val="24"/>
                    <w:lang w:val="pl-PL" w:eastAsia="pl-PL"/>
                    <w14:ligatures w14:val="none"/>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t-1</m:t>
                        </m:r>
                      </m:sub>
                    </m:sSub>
                  </m:num>
                  <m:den>
                    <m:sSub>
                      <m:sSubPr>
                        <m:ctrlPr>
                          <w:rPr>
                            <w:rFonts w:ascii="Cambria Math" w:eastAsiaTheme="minorEastAsia" w:hAnsi="Cambria Math"/>
                            <w:i/>
                            <w:sz w:val="24"/>
                            <w:szCs w:val="24"/>
                          </w:rPr>
                        </m:ctrlPr>
                      </m:sSubPr>
                      <m:e>
                        <m:r>
                          <w:rPr>
                            <w:rFonts w:ascii="Cambria Math" w:eastAsia="Calibri" w:hAnsi="Cambria Math" w:cs="Arial"/>
                            <w:kern w:val="0"/>
                            <w:sz w:val="24"/>
                            <w:szCs w:val="24"/>
                            <w:lang w:val="pl-PL" w:eastAsia="pl-PL"/>
                            <w14:ligatures w14:val="none"/>
                          </w:rPr>
                          <m:t>σ</m:t>
                        </m:r>
                      </m:e>
                      <m:sub>
                        <m:r>
                          <w:rPr>
                            <w:rFonts w:ascii="Cambria Math" w:eastAsiaTheme="minorEastAsia" w:hAnsi="Cambria Math"/>
                            <w:sz w:val="24"/>
                            <w:szCs w:val="24"/>
                          </w:rPr>
                          <m:t>t-1</m:t>
                        </m:r>
                      </m:sub>
                    </m:sSub>
                  </m:den>
                </m:f>
              </m:e>
            </m:d>
          </m:e>
        </m:func>
      </m:oMath>
      <w:r w:rsidR="00A728CA">
        <w:rPr>
          <w:lang w:val="en-US"/>
        </w:rPr>
        <w:tab/>
      </w:r>
      <w:r w:rsidR="00A728CA">
        <w:rPr>
          <w:lang w:val="en-US"/>
        </w:rPr>
        <w:tab/>
      </w:r>
      <w:r w:rsidR="00A728CA" w:rsidRPr="00326472">
        <w:rPr>
          <w:lang w:val="en-US"/>
        </w:rPr>
        <w:t>(3.</w:t>
      </w:r>
      <w:r w:rsidR="00A728CA">
        <w:rPr>
          <w:lang w:val="en-US"/>
        </w:rPr>
        <w:t>5</w:t>
      </w:r>
      <w:r w:rsidR="00A728CA" w:rsidRPr="00326472">
        <w:rPr>
          <w:lang w:val="en-US"/>
        </w:rPr>
        <w:t>)</w:t>
      </w:r>
    </w:p>
    <w:p w14:paraId="61ACE8BE" w14:textId="63692818" w:rsidR="00A728CA" w:rsidRDefault="00A728CA" w:rsidP="00A728CA">
      <w:pPr>
        <w:rPr>
          <w:lang w:val="en-US"/>
        </w:rPr>
      </w:pPr>
      <w:r>
        <w:rPr>
          <w:lang w:val="en-US"/>
        </w:rPr>
        <w:t>where:</w:t>
      </w:r>
    </w:p>
    <w:p w14:paraId="00D5E43F" w14:textId="1FEB4C55" w:rsidR="00A728CA" w:rsidRPr="00A728CA" w:rsidRDefault="00000000" w:rsidP="00A728CA">
      <w:pPr>
        <w:ind w:firstLine="851"/>
        <w:rPr>
          <w:lang w:val="en-US"/>
        </w:rPr>
      </w:pPr>
      <m:oMath>
        <m:sSubSup>
          <m:sSubSupPr>
            <m:ctrlPr>
              <w:rPr>
                <w:rFonts w:ascii="Cambria Math" w:eastAsia="Calibri" w:hAnsi="Cambria Math" w:cs="Arial"/>
                <w:i/>
              </w:rPr>
            </m:ctrlPr>
          </m:sSubSupPr>
          <m:e>
            <m:r>
              <w:rPr>
                <w:rFonts w:ascii="Cambria Math" w:eastAsia="Calibri" w:hAnsi="Cambria Math" w:cs="Arial"/>
                <w:kern w:val="0"/>
                <w:lang w:val="pl-PL" w:eastAsia="pl-PL"/>
                <w14:ligatures w14:val="none"/>
              </w:rPr>
              <m:t>σ</m:t>
            </m:r>
          </m:e>
          <m:sub>
            <m:r>
              <w:rPr>
                <w:rFonts w:ascii="Cambria Math" w:eastAsia="Calibri" w:hAnsi="Cambria Math" w:cs="Arial"/>
                <w:kern w:val="0"/>
                <w:lang w:val="pl-PL" w:eastAsia="pl-PL"/>
                <w14:ligatures w14:val="none"/>
              </w:rPr>
              <m:t>t</m:t>
            </m:r>
          </m:sub>
          <m:sup>
            <m:r>
              <w:rPr>
                <w:rFonts w:ascii="Cambria Math" w:eastAsia="Calibri" w:hAnsi="Cambria Math" w:cs="Arial"/>
                <w:kern w:val="0"/>
                <w:lang w:val="en-US" w:eastAsia="pl-PL"/>
                <w14:ligatures w14:val="none"/>
              </w:rPr>
              <m:t>2</m:t>
            </m:r>
          </m:sup>
        </m:sSubSup>
      </m:oMath>
      <w:r w:rsidR="00A728CA">
        <w:rPr>
          <w:rFonts w:eastAsiaTheme="minorEastAsia"/>
          <w:kern w:val="0"/>
          <w:lang w:val="en-US" w:eastAsia="pl-PL"/>
          <w14:ligatures w14:val="none"/>
        </w:rPr>
        <w:t xml:space="preserve"> – conditional variance at time t,</w:t>
      </w:r>
    </w:p>
    <w:p w14:paraId="28A1F837" w14:textId="4E760003" w:rsidR="00A728CA" w:rsidRPr="00A728CA" w:rsidRDefault="00A728CA" w:rsidP="00A728CA">
      <w:pPr>
        <w:ind w:firstLine="851"/>
        <w:rPr>
          <w:lang w:val="en-US"/>
        </w:rPr>
      </w:pPr>
      <m:oMath>
        <m:r>
          <w:rPr>
            <w:rFonts w:ascii="Cambria Math" w:eastAsiaTheme="minorEastAsia" w:hAnsi="Cambria Math"/>
          </w:rPr>
          <m:t>ω</m:t>
        </m:r>
      </m:oMath>
      <w:r>
        <w:rPr>
          <w:rFonts w:eastAsiaTheme="minorEastAsia"/>
          <w:kern w:val="0"/>
          <w:lang w:val="en-US" w:eastAsia="pl-PL"/>
          <w14:ligatures w14:val="none"/>
        </w:rPr>
        <w:t xml:space="preserve"> - intercept</w:t>
      </w:r>
      <w:r w:rsidRPr="00A728CA">
        <w:rPr>
          <w:lang w:val="en-US"/>
        </w:rPr>
        <w:t>,</w:t>
      </w:r>
    </w:p>
    <w:p w14:paraId="68BC19B7" w14:textId="19A66E9E" w:rsidR="00A728CA" w:rsidRPr="00A728CA" w:rsidRDefault="00000000" w:rsidP="00A728CA">
      <w:pPr>
        <w:ind w:firstLine="851"/>
        <w:rPr>
          <w:lang w:val="en-US"/>
        </w:rPr>
      </w:pPr>
      <m:oMath>
        <m:sSub>
          <m:sSubPr>
            <m:ctrlPr>
              <w:rPr>
                <w:rFonts w:ascii="Cambria Math" w:eastAsiaTheme="minorEastAsia" w:hAnsi="Cambria Math" w:cs="Times New Roman"/>
                <w:i/>
              </w:rPr>
            </m:ctrlPr>
          </m:sSubPr>
          <m:e>
            <m:r>
              <w:rPr>
                <w:rFonts w:ascii="Cambria Math" w:eastAsiaTheme="minorEastAsia" w:hAnsi="Cambria Math"/>
                <w:kern w:val="0"/>
                <w14:ligatures w14:val="none"/>
              </w:rPr>
              <m:t>α</m:t>
            </m:r>
          </m:e>
          <m:sub>
            <m:r>
              <w:rPr>
                <w:rFonts w:ascii="Cambria Math" w:eastAsiaTheme="minorEastAsia" w:hAnsi="Cambria Math"/>
                <w:kern w:val="0"/>
                <w14:ligatures w14:val="none"/>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kern w:val="0"/>
                <w14:ligatures w14:val="none"/>
              </w:rPr>
              <m:t>β</m:t>
            </m:r>
          </m:e>
          <m:sub>
            <m:r>
              <w:rPr>
                <w:rFonts w:ascii="Cambria Math" w:eastAsiaTheme="minorEastAsia" w:hAnsi="Cambria Math"/>
                <w:kern w:val="0"/>
                <w14:ligatures w14:val="none"/>
              </w:rPr>
              <m:t>1</m:t>
            </m:r>
          </m:sub>
        </m:sSub>
        <m:r>
          <w:rPr>
            <w:rFonts w:ascii="Cambria Math" w:eastAsiaTheme="minorEastAsia" w:hAnsi="Cambria Math" w:cs="Times New Roman"/>
          </w:rPr>
          <m:t>,</m:t>
        </m:r>
        <m:sSub>
          <m:sSubPr>
            <m:ctrlPr>
              <w:rPr>
                <w:rFonts w:ascii="Cambria Math" w:eastAsia="Calibri" w:hAnsi="Cambria Math" w:cs="Arial"/>
                <w:i/>
              </w:rPr>
            </m:ctrlPr>
          </m:sSubPr>
          <m:e>
            <m:r>
              <w:rPr>
                <w:rFonts w:ascii="Cambria Math" w:eastAsia="Calibri" w:hAnsi="Cambria Math" w:cs="Arial"/>
                <w:kern w:val="0"/>
                <w:lang w:val="pl-PL" w:eastAsia="pl-PL"/>
                <w14:ligatures w14:val="none"/>
              </w:rPr>
              <m:t>γ</m:t>
            </m:r>
          </m:e>
          <m:sub>
            <m:r>
              <w:rPr>
                <w:rFonts w:ascii="Cambria Math" w:eastAsia="Calibri" w:hAnsi="Cambria Math" w:cs="Arial"/>
                <w:kern w:val="0"/>
                <w:lang w:val="en-US" w:eastAsia="pl-PL"/>
                <w14:ligatures w14:val="none"/>
              </w:rPr>
              <m:t>1</m:t>
            </m:r>
          </m:sub>
        </m:sSub>
      </m:oMath>
      <w:r w:rsidR="00A728CA" w:rsidRPr="00A728CA">
        <w:rPr>
          <w:rFonts w:eastAsiaTheme="minorEastAsia"/>
          <w:kern w:val="0"/>
          <w:lang w:val="en-US" w:eastAsia="pl-PL"/>
          <w14:ligatures w14:val="none"/>
        </w:rPr>
        <w:t xml:space="preserve"> – model parameters</w:t>
      </w:r>
      <w:r w:rsidR="00A728CA" w:rsidRPr="00A728CA">
        <w:rPr>
          <w:lang w:val="en-US"/>
        </w:rPr>
        <w:t>,</w:t>
      </w:r>
    </w:p>
    <w:p w14:paraId="44A74DBE" w14:textId="7C209178" w:rsidR="00A728CA" w:rsidRPr="00A728CA" w:rsidRDefault="00000000" w:rsidP="00A728CA">
      <w:pPr>
        <w:ind w:firstLine="851"/>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t-1</m:t>
            </m:r>
          </m:sub>
        </m:sSub>
      </m:oMath>
      <w:r w:rsidR="00A728CA" w:rsidRPr="00A728CA">
        <w:rPr>
          <w:rFonts w:eastAsiaTheme="minorEastAsia"/>
        </w:rPr>
        <w:t xml:space="preserve"> – return at time t – 1</w:t>
      </w:r>
    </w:p>
    <w:p w14:paraId="13336E9E" w14:textId="0B1B240E" w:rsidR="00A728CA" w:rsidRDefault="00000000" w:rsidP="00A728CA">
      <w:pPr>
        <w:ind w:firstLine="851"/>
        <w:rPr>
          <w:rFonts w:eastAsiaTheme="minorEastAsia"/>
        </w:rPr>
      </w:pPr>
      <m:oMath>
        <m:sSub>
          <m:sSubPr>
            <m:ctrlPr>
              <w:rPr>
                <w:rFonts w:ascii="Cambria Math" w:eastAsia="Calibri" w:hAnsi="Cambria Math" w:cs="Arial"/>
                <w:i/>
                <w:kern w:val="0"/>
                <w:lang w:val="pl-PL" w:eastAsia="pl-PL"/>
                <w14:ligatures w14:val="none"/>
              </w:rPr>
            </m:ctrlPr>
          </m:sSubPr>
          <m:e>
            <m:r>
              <w:rPr>
                <w:rFonts w:ascii="Cambria Math" w:eastAsia="Calibri" w:hAnsi="Cambria Math" w:cs="Arial"/>
                <w:kern w:val="0"/>
                <w:lang w:val="pl-PL" w:eastAsia="pl-PL"/>
                <w14:ligatures w14:val="none"/>
              </w:rPr>
              <m:t>σ</m:t>
            </m:r>
          </m:e>
          <m:sub>
            <m:r>
              <w:rPr>
                <w:rFonts w:ascii="Cambria Math" w:eastAsia="Calibri" w:hAnsi="Cambria Math" w:cs="Arial"/>
                <w:kern w:val="0"/>
                <w:lang w:val="pl-PL" w:eastAsia="pl-PL"/>
                <w14:ligatures w14:val="none"/>
              </w:rPr>
              <m:t>t</m:t>
            </m:r>
            <m:r>
              <w:rPr>
                <w:rFonts w:ascii="Cambria Math" w:eastAsia="Calibri" w:hAnsi="Cambria Math" w:cs="Arial"/>
                <w:kern w:val="0"/>
                <w:lang w:val="en-US" w:eastAsia="pl-PL"/>
                <w14:ligatures w14:val="none"/>
              </w:rPr>
              <m:t>-1</m:t>
            </m:r>
          </m:sub>
        </m:sSub>
      </m:oMath>
      <w:r w:rsidR="00A728CA" w:rsidRPr="00A728CA">
        <w:rPr>
          <w:rFonts w:eastAsiaTheme="minorEastAsia"/>
        </w:rPr>
        <w:t xml:space="preserve"> – conditional standard deviation at time t </w:t>
      </w:r>
      <w:r w:rsidR="00A728CA">
        <w:rPr>
          <w:rFonts w:eastAsiaTheme="minorEastAsia"/>
        </w:rPr>
        <w:t>–</w:t>
      </w:r>
      <w:r w:rsidR="00A728CA" w:rsidRPr="00A728CA">
        <w:rPr>
          <w:rFonts w:eastAsiaTheme="minorEastAsia"/>
        </w:rPr>
        <w:t xml:space="preserve"> 1</w:t>
      </w:r>
    </w:p>
    <w:p w14:paraId="33709376" w14:textId="0DF456A5" w:rsidR="00A728CA" w:rsidRDefault="00A728CA" w:rsidP="00A728CA">
      <w:pPr>
        <w:ind w:firstLine="851"/>
        <w:rPr>
          <w:lang w:val="en-US"/>
        </w:rPr>
      </w:pPr>
      <w:r>
        <w:rPr>
          <w:lang w:val="en-US"/>
        </w:rPr>
        <w:t>EGARCH</w:t>
      </w:r>
      <w:r w:rsidRPr="000C01FC">
        <w:rPr>
          <w:lang w:val="en-US"/>
        </w:rPr>
        <w:t xml:space="preserve"> model is a type of GARCH model that addresses the phenomenon of volatility clustering or conditional heteroscedasticity, within a time series of financial data. Volatility clustering is characterized by periods of high volatility followed by periods of low volatility, without significant autocorrelation in the data itself</w:t>
      </w:r>
      <w:r>
        <w:rPr>
          <w:lang w:val="en-US"/>
        </w:rPr>
        <w:t xml:space="preserve">. </w:t>
      </w:r>
      <w:r w:rsidRPr="000C01FC">
        <w:rPr>
          <w:lang w:val="en-US"/>
        </w:rPr>
        <w:t>The EGARCH model differs from the standard GARCH, which models the variance directly, where EGARCH uses logarithm of the variance. This approach allows better handling of situations in which positive and negative impacts of equal magnitude have different effects of volatility, which is seen often in financial data.</w:t>
      </w:r>
      <w:r w:rsidR="0049093F">
        <w:rPr>
          <w:lang w:val="en-US"/>
        </w:rPr>
        <w:t xml:space="preserve"> To perform this econometric model arch library was used, its outcome were then visualized as per code visible on Figure 3.</w:t>
      </w:r>
      <w:r w:rsidR="002814E9">
        <w:rPr>
          <w:lang w:val="en-US"/>
        </w:rPr>
        <w:t>20</w:t>
      </w:r>
      <w:r w:rsidR="0049093F">
        <w:rPr>
          <w:lang w:val="en-US"/>
        </w:rPr>
        <w:t>.</w:t>
      </w:r>
    </w:p>
    <w:p w14:paraId="2B86DC11" w14:textId="1C3C3BF1" w:rsidR="0049093F" w:rsidRDefault="0049093F" w:rsidP="0049093F">
      <w:r w:rsidRPr="0049093F">
        <w:rPr>
          <w:noProof/>
        </w:rPr>
        <w:drawing>
          <wp:inline distT="0" distB="0" distL="0" distR="0" wp14:anchorId="4DD451EF" wp14:editId="6CE8769A">
            <wp:extent cx="5399405" cy="3507105"/>
            <wp:effectExtent l="0" t="0" r="0" b="0"/>
            <wp:docPr id="30445999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9993" name="Obraz 1" descr="Obraz zawierający tekst, zrzut ekranu&#10;&#10;Opis wygenerowany automatycznie"/>
                    <pic:cNvPicPr/>
                  </pic:nvPicPr>
                  <pic:blipFill>
                    <a:blip r:embed="rId33"/>
                    <a:stretch>
                      <a:fillRect/>
                    </a:stretch>
                  </pic:blipFill>
                  <pic:spPr>
                    <a:xfrm>
                      <a:off x="0" y="0"/>
                      <a:ext cx="5399405" cy="3507105"/>
                    </a:xfrm>
                    <a:prstGeom prst="rect">
                      <a:avLst/>
                    </a:prstGeom>
                  </pic:spPr>
                </pic:pic>
              </a:graphicData>
            </a:graphic>
          </wp:inline>
        </w:drawing>
      </w:r>
    </w:p>
    <w:p w14:paraId="346F43C0" w14:textId="7929A8C9" w:rsidR="0049093F" w:rsidRPr="0049093F" w:rsidRDefault="0049093F" w:rsidP="0049093F">
      <w:pPr>
        <w:jc w:val="center"/>
      </w:pPr>
      <w:bookmarkStart w:id="164" w:name="_Toc153562263"/>
      <w:bookmarkStart w:id="165" w:name="_Toc153562499"/>
      <w:bookmarkStart w:id="166" w:name="_Toc153562663"/>
      <w:bookmarkStart w:id="167" w:name="_Toc153562799"/>
      <w:r w:rsidRPr="007221D4">
        <w:rPr>
          <w:rStyle w:val="FigureZnak"/>
        </w:rPr>
        <w:lastRenderedPageBreak/>
        <w:t>Fig. 3.</w:t>
      </w:r>
      <w:r w:rsidR="002814E9" w:rsidRPr="007221D4">
        <w:rPr>
          <w:rStyle w:val="FigureZnak"/>
        </w:rPr>
        <w:t>20</w:t>
      </w:r>
      <w:r w:rsidRPr="007221D4">
        <w:rPr>
          <w:rStyle w:val="FigureZnak"/>
        </w:rPr>
        <w:t>. EGARCH modelling and output visualization.</w:t>
      </w:r>
      <w:bookmarkEnd w:id="164"/>
      <w:bookmarkEnd w:id="165"/>
      <w:bookmarkEnd w:id="166"/>
      <w:bookmarkEnd w:id="167"/>
      <w:r>
        <w:rPr>
          <w:iCs/>
          <w:sz w:val="18"/>
        </w:rPr>
        <w:br/>
        <w:t>Source: Author’s elaboration.</w:t>
      </w:r>
    </w:p>
    <w:p w14:paraId="01EEC745" w14:textId="7E4AAE28" w:rsidR="00A728CA" w:rsidRDefault="00A728CA" w:rsidP="00A728CA">
      <w:pPr>
        <w:ind w:firstLine="851"/>
        <w:rPr>
          <w:lang w:val="en-US"/>
        </w:rPr>
      </w:pPr>
      <w:r>
        <w:rPr>
          <w:lang w:val="en-US"/>
        </w:rPr>
        <w:t>The volatility calculated with EGARCH modelling is a crucial data derived from it. To represent its values over time subsequential plotting was made for each researched index.</w:t>
      </w:r>
      <w:r w:rsidR="003C75CD">
        <w:rPr>
          <w:lang w:val="en-US"/>
        </w:rPr>
        <w:t xml:space="preserve"> Calculations of mean volatilities </w:t>
      </w:r>
      <w:r>
        <w:rPr>
          <w:lang w:val="en-US"/>
        </w:rPr>
        <w:t>Volatility for NASDAQ Composite Index is shown on figure 3.</w:t>
      </w:r>
      <w:r w:rsidR="00E865DC">
        <w:rPr>
          <w:lang w:val="en-US"/>
        </w:rPr>
        <w:t>21</w:t>
      </w:r>
      <w:r>
        <w:rPr>
          <w:lang w:val="en-US"/>
        </w:rPr>
        <w:t>.</w:t>
      </w:r>
    </w:p>
    <w:p w14:paraId="505293FB" w14:textId="517659C4" w:rsidR="00A728CA" w:rsidRDefault="00A728CA" w:rsidP="00A728CA">
      <w:r w:rsidRPr="00A728CA">
        <w:rPr>
          <w:noProof/>
          <w:lang w:val="en-US"/>
        </w:rPr>
        <w:drawing>
          <wp:inline distT="0" distB="0" distL="0" distR="0" wp14:anchorId="5C8726DF" wp14:editId="288290D4">
            <wp:extent cx="5399405" cy="3375660"/>
            <wp:effectExtent l="0" t="0" r="0" b="0"/>
            <wp:docPr id="1512855639"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5639" name="Obraz 1" descr="Obraz zawierający tekst, Wykres, linia, zrzut ekranu&#10;&#10;Opis wygenerowany automatycznie"/>
                    <pic:cNvPicPr/>
                  </pic:nvPicPr>
                  <pic:blipFill>
                    <a:blip r:embed="rId34"/>
                    <a:stretch>
                      <a:fillRect/>
                    </a:stretch>
                  </pic:blipFill>
                  <pic:spPr>
                    <a:xfrm>
                      <a:off x="0" y="0"/>
                      <a:ext cx="5399405" cy="3375660"/>
                    </a:xfrm>
                    <a:prstGeom prst="rect">
                      <a:avLst/>
                    </a:prstGeom>
                  </pic:spPr>
                </pic:pic>
              </a:graphicData>
            </a:graphic>
          </wp:inline>
        </w:drawing>
      </w:r>
    </w:p>
    <w:p w14:paraId="0B03F541" w14:textId="0B4A7FBD" w:rsidR="00A728CA" w:rsidRPr="00726CEF" w:rsidRDefault="00A728CA" w:rsidP="00A728CA">
      <w:pPr>
        <w:jc w:val="center"/>
      </w:pPr>
      <w:bookmarkStart w:id="168" w:name="_Toc153562264"/>
      <w:bookmarkStart w:id="169" w:name="_Toc153562500"/>
      <w:bookmarkStart w:id="170" w:name="_Toc153562664"/>
      <w:bookmarkStart w:id="171" w:name="_Toc153562800"/>
      <w:r w:rsidRPr="007221D4">
        <w:rPr>
          <w:rStyle w:val="FigureZnak"/>
        </w:rPr>
        <w:t>Fig. 3.</w:t>
      </w:r>
      <w:r w:rsidR="00E865DC" w:rsidRPr="007221D4">
        <w:rPr>
          <w:rStyle w:val="FigureZnak"/>
        </w:rPr>
        <w:t>21</w:t>
      </w:r>
      <w:r w:rsidRPr="007221D4">
        <w:rPr>
          <w:rStyle w:val="FigureZnak"/>
        </w:rPr>
        <w:t>. Volatility over time for NASDAQ Composite Index (^IXIC).</w:t>
      </w:r>
      <w:bookmarkEnd w:id="168"/>
      <w:bookmarkEnd w:id="169"/>
      <w:bookmarkEnd w:id="170"/>
      <w:bookmarkEnd w:id="171"/>
      <w:r>
        <w:rPr>
          <w:iCs/>
          <w:sz w:val="18"/>
        </w:rPr>
        <w:br/>
        <w:t>Source: Author’s elaboration.</w:t>
      </w:r>
    </w:p>
    <w:p w14:paraId="7A4EB61D" w14:textId="6782FAF9" w:rsidR="00A728CA" w:rsidRDefault="00A728CA" w:rsidP="00A728CA">
      <w:pPr>
        <w:rPr>
          <w:lang w:val="en-US"/>
        </w:rPr>
      </w:pPr>
      <w:r>
        <w:rPr>
          <w:lang w:val="en-US"/>
        </w:rPr>
        <w:t>Volatility for FTSE 100 index is shown on figure 3.</w:t>
      </w:r>
      <w:r w:rsidR="00BE3FEB">
        <w:rPr>
          <w:lang w:val="en-US"/>
        </w:rPr>
        <w:t>22</w:t>
      </w:r>
      <w:r>
        <w:rPr>
          <w:lang w:val="en-US"/>
        </w:rPr>
        <w:t>.</w:t>
      </w:r>
    </w:p>
    <w:p w14:paraId="483CEB60" w14:textId="20550B0C" w:rsidR="00A728CA" w:rsidRDefault="00A470FB" w:rsidP="00A728CA">
      <w:r w:rsidRPr="00A470FB">
        <w:rPr>
          <w:noProof/>
        </w:rPr>
        <w:lastRenderedPageBreak/>
        <w:drawing>
          <wp:inline distT="0" distB="0" distL="0" distR="0" wp14:anchorId="799585CD" wp14:editId="35E07C7D">
            <wp:extent cx="5399405" cy="3375025"/>
            <wp:effectExtent l="0" t="0" r="0" b="0"/>
            <wp:docPr id="831528202" name="Obraz 1" descr="Obraz zawierający Wykres, linia,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8202" name="Obraz 1" descr="Obraz zawierający Wykres, linia, tekst, zrzut ekranu&#10;&#10;Opis wygenerowany automatycznie"/>
                    <pic:cNvPicPr/>
                  </pic:nvPicPr>
                  <pic:blipFill>
                    <a:blip r:embed="rId35"/>
                    <a:stretch>
                      <a:fillRect/>
                    </a:stretch>
                  </pic:blipFill>
                  <pic:spPr>
                    <a:xfrm>
                      <a:off x="0" y="0"/>
                      <a:ext cx="5399405" cy="3375025"/>
                    </a:xfrm>
                    <a:prstGeom prst="rect">
                      <a:avLst/>
                    </a:prstGeom>
                  </pic:spPr>
                </pic:pic>
              </a:graphicData>
            </a:graphic>
          </wp:inline>
        </w:drawing>
      </w:r>
    </w:p>
    <w:p w14:paraId="641EACA5" w14:textId="398AA59B" w:rsidR="00A728CA" w:rsidRPr="00726CEF" w:rsidRDefault="00A728CA" w:rsidP="00A728CA">
      <w:pPr>
        <w:jc w:val="center"/>
      </w:pPr>
      <w:bookmarkStart w:id="172" w:name="_Toc153562265"/>
      <w:bookmarkStart w:id="173" w:name="_Toc153562501"/>
      <w:bookmarkStart w:id="174" w:name="_Toc153562665"/>
      <w:bookmarkStart w:id="175" w:name="_Toc153562801"/>
      <w:r w:rsidRPr="007221D4">
        <w:rPr>
          <w:rStyle w:val="FigureZnak"/>
        </w:rPr>
        <w:t>Fig. 3.</w:t>
      </w:r>
      <w:r w:rsidR="00BE3FEB" w:rsidRPr="007221D4">
        <w:rPr>
          <w:rStyle w:val="FigureZnak"/>
        </w:rPr>
        <w:t>22</w:t>
      </w:r>
      <w:r w:rsidRPr="007221D4">
        <w:rPr>
          <w:rStyle w:val="FigureZnak"/>
        </w:rPr>
        <w:t>. Volatility over time for FTSE 100 index (^FTSE100).</w:t>
      </w:r>
      <w:bookmarkEnd w:id="172"/>
      <w:bookmarkEnd w:id="173"/>
      <w:bookmarkEnd w:id="174"/>
      <w:bookmarkEnd w:id="175"/>
      <w:r>
        <w:rPr>
          <w:iCs/>
          <w:sz w:val="18"/>
        </w:rPr>
        <w:br/>
        <w:t>Source: Author’s elaboration.</w:t>
      </w:r>
    </w:p>
    <w:p w14:paraId="10F63A12" w14:textId="51483F63" w:rsidR="00A728CA" w:rsidRDefault="00A728CA" w:rsidP="00A728CA">
      <w:pPr>
        <w:rPr>
          <w:lang w:val="en-US"/>
        </w:rPr>
      </w:pPr>
      <w:r>
        <w:rPr>
          <w:lang w:val="en-US"/>
        </w:rPr>
        <w:t>Volatility for WIG 30 index is shown on figure 3.</w:t>
      </w:r>
      <w:r w:rsidR="00BE3FEB">
        <w:rPr>
          <w:lang w:val="en-US"/>
        </w:rPr>
        <w:t>23</w:t>
      </w:r>
      <w:r>
        <w:rPr>
          <w:lang w:val="en-US"/>
        </w:rPr>
        <w:t>.</w:t>
      </w:r>
    </w:p>
    <w:p w14:paraId="708099A3" w14:textId="1A685B18" w:rsidR="00A728CA" w:rsidRDefault="00A470FB" w:rsidP="00A728CA">
      <w:r w:rsidRPr="00A470FB">
        <w:rPr>
          <w:noProof/>
        </w:rPr>
        <w:drawing>
          <wp:inline distT="0" distB="0" distL="0" distR="0" wp14:anchorId="307B6B01" wp14:editId="7C8C635F">
            <wp:extent cx="5399405" cy="3370580"/>
            <wp:effectExtent l="0" t="0" r="0" b="1270"/>
            <wp:docPr id="1865749432"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49432" name="Obraz 1" descr="Obraz zawierający tekst, Wykres, linia, Czcionka&#10;&#10;Opis wygenerowany automatycznie"/>
                    <pic:cNvPicPr/>
                  </pic:nvPicPr>
                  <pic:blipFill>
                    <a:blip r:embed="rId36"/>
                    <a:stretch>
                      <a:fillRect/>
                    </a:stretch>
                  </pic:blipFill>
                  <pic:spPr>
                    <a:xfrm>
                      <a:off x="0" y="0"/>
                      <a:ext cx="5399405" cy="3370580"/>
                    </a:xfrm>
                    <a:prstGeom prst="rect">
                      <a:avLst/>
                    </a:prstGeom>
                  </pic:spPr>
                </pic:pic>
              </a:graphicData>
            </a:graphic>
          </wp:inline>
        </w:drawing>
      </w:r>
    </w:p>
    <w:p w14:paraId="1092FB14" w14:textId="52158996" w:rsidR="00A728CA" w:rsidRPr="00726CEF" w:rsidRDefault="00A728CA" w:rsidP="00A728CA">
      <w:pPr>
        <w:jc w:val="center"/>
      </w:pPr>
      <w:bookmarkStart w:id="176" w:name="_Toc153562266"/>
      <w:bookmarkStart w:id="177" w:name="_Toc153562502"/>
      <w:bookmarkStart w:id="178" w:name="_Toc153562666"/>
      <w:bookmarkStart w:id="179" w:name="_Toc153562802"/>
      <w:r w:rsidRPr="007221D4">
        <w:rPr>
          <w:rStyle w:val="FigureZnak"/>
        </w:rPr>
        <w:t>Fig. 3.</w:t>
      </w:r>
      <w:r w:rsidR="00BE3FEB" w:rsidRPr="007221D4">
        <w:rPr>
          <w:rStyle w:val="FigureZnak"/>
        </w:rPr>
        <w:t>23</w:t>
      </w:r>
      <w:r w:rsidRPr="007221D4">
        <w:rPr>
          <w:rStyle w:val="FigureZnak"/>
        </w:rPr>
        <w:t>. Volatility over time for WIG 30 index.</w:t>
      </w:r>
      <w:bookmarkEnd w:id="176"/>
      <w:bookmarkEnd w:id="177"/>
      <w:bookmarkEnd w:id="178"/>
      <w:bookmarkEnd w:id="179"/>
      <w:r>
        <w:rPr>
          <w:iCs/>
          <w:sz w:val="18"/>
        </w:rPr>
        <w:br/>
        <w:t>Source: Author’s elaboration.</w:t>
      </w:r>
    </w:p>
    <w:p w14:paraId="5A8F9353" w14:textId="4DF425F5" w:rsidR="00A728CA" w:rsidRDefault="00A728CA" w:rsidP="00A728CA">
      <w:pPr>
        <w:rPr>
          <w:lang w:val="en-US"/>
        </w:rPr>
      </w:pPr>
      <w:r>
        <w:rPr>
          <w:lang w:val="en-US"/>
        </w:rPr>
        <w:t xml:space="preserve">Volatility for </w:t>
      </w:r>
      <w:r>
        <w:t xml:space="preserve">Nikkei 225 </w:t>
      </w:r>
      <w:r>
        <w:rPr>
          <w:lang w:val="en-US"/>
        </w:rPr>
        <w:t>index is shown on figure 3.</w:t>
      </w:r>
      <w:r w:rsidR="00BE3FEB">
        <w:rPr>
          <w:lang w:val="en-US"/>
        </w:rPr>
        <w:t>24</w:t>
      </w:r>
      <w:r>
        <w:rPr>
          <w:lang w:val="en-US"/>
        </w:rPr>
        <w:t>.</w:t>
      </w:r>
    </w:p>
    <w:p w14:paraId="59E11FDB" w14:textId="3ABF337F" w:rsidR="00A728CA" w:rsidRDefault="00A470FB" w:rsidP="00A728CA">
      <w:r w:rsidRPr="00A470FB">
        <w:rPr>
          <w:noProof/>
        </w:rPr>
        <w:lastRenderedPageBreak/>
        <w:drawing>
          <wp:inline distT="0" distB="0" distL="0" distR="0" wp14:anchorId="542755F1" wp14:editId="2867E914">
            <wp:extent cx="5399405" cy="3373755"/>
            <wp:effectExtent l="0" t="0" r="0" b="0"/>
            <wp:docPr id="65364356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43561" name="Obraz 1" descr="Obraz zawierający tekst, Wykres, linia, Czcionka&#10;&#10;Opis wygenerowany automatycznie"/>
                    <pic:cNvPicPr/>
                  </pic:nvPicPr>
                  <pic:blipFill>
                    <a:blip r:embed="rId37"/>
                    <a:stretch>
                      <a:fillRect/>
                    </a:stretch>
                  </pic:blipFill>
                  <pic:spPr>
                    <a:xfrm>
                      <a:off x="0" y="0"/>
                      <a:ext cx="5399405" cy="3373755"/>
                    </a:xfrm>
                    <a:prstGeom prst="rect">
                      <a:avLst/>
                    </a:prstGeom>
                  </pic:spPr>
                </pic:pic>
              </a:graphicData>
            </a:graphic>
          </wp:inline>
        </w:drawing>
      </w:r>
    </w:p>
    <w:p w14:paraId="3DAF1002" w14:textId="52262025" w:rsidR="00A728CA" w:rsidRDefault="00A728CA" w:rsidP="003C75CD">
      <w:pPr>
        <w:jc w:val="center"/>
        <w:rPr>
          <w:iCs/>
          <w:sz w:val="18"/>
        </w:rPr>
      </w:pPr>
      <w:bookmarkStart w:id="180" w:name="_Toc153562267"/>
      <w:bookmarkStart w:id="181" w:name="_Toc153562503"/>
      <w:bookmarkStart w:id="182" w:name="_Toc153562667"/>
      <w:bookmarkStart w:id="183" w:name="_Toc153562803"/>
      <w:r w:rsidRPr="007221D4">
        <w:rPr>
          <w:rStyle w:val="FigureZnak"/>
        </w:rPr>
        <w:t>Fig. 3.</w:t>
      </w:r>
      <w:r w:rsidR="00BE3FEB" w:rsidRPr="007221D4">
        <w:rPr>
          <w:rStyle w:val="FigureZnak"/>
        </w:rPr>
        <w:t>24</w:t>
      </w:r>
      <w:r w:rsidRPr="007221D4">
        <w:rPr>
          <w:rStyle w:val="FigureZnak"/>
        </w:rPr>
        <w:t>. Volatility over time for Nikkei 225 (N225).</w:t>
      </w:r>
      <w:bookmarkEnd w:id="180"/>
      <w:bookmarkEnd w:id="181"/>
      <w:bookmarkEnd w:id="182"/>
      <w:bookmarkEnd w:id="183"/>
      <w:r>
        <w:rPr>
          <w:iCs/>
          <w:sz w:val="18"/>
        </w:rPr>
        <w:br/>
        <w:t xml:space="preserve">Source: Author’s </w:t>
      </w:r>
      <w:commentRangeStart w:id="184"/>
      <w:r>
        <w:rPr>
          <w:iCs/>
          <w:sz w:val="18"/>
        </w:rPr>
        <w:t>elaboration</w:t>
      </w:r>
      <w:commentRangeEnd w:id="184"/>
      <w:r w:rsidR="009E0769">
        <w:rPr>
          <w:rStyle w:val="Odwoaniedokomentarza"/>
        </w:rPr>
        <w:commentReference w:id="184"/>
      </w:r>
      <w:r>
        <w:rPr>
          <w:iCs/>
          <w:sz w:val="18"/>
        </w:rPr>
        <w:t>.</w:t>
      </w:r>
    </w:p>
    <w:p w14:paraId="5EC2533A" w14:textId="2155F3D5" w:rsidR="00790316" w:rsidRPr="009F154E" w:rsidRDefault="004B485F" w:rsidP="00790316">
      <w:r>
        <w:tab/>
        <w:t>As can be seen in the figures above, each of the researched markets has, to some extent, demonstrated regularity in changes of volatility. However, vast majority of these observations is limited to a short period of time of about two years, not always consecutive</w:t>
      </w:r>
      <w:r w:rsidR="009F6D4C">
        <w:t xml:space="preserve">, for instance years 2016 and 2018 for FTSE 100 index. With this said volatility clustering does not provide any hard evidence of calendar effects presence. Another approach of volatility analysis for detection of such anomalies is to observe its values for each examined period of time, in this thesis mentioned examination is performed in chapter 3.5. Moreover, volatility study in longer time </w:t>
      </w:r>
      <w:r w:rsidR="009F154E">
        <w:t>frame is used mainly as an advisory tool to OLS modelling results due to values similarity for large samples.</w:t>
      </w:r>
      <w:r w:rsidR="009F6D4C">
        <w:t xml:space="preserve"> </w:t>
      </w:r>
    </w:p>
    <w:p w14:paraId="6BF1F635" w14:textId="499D9EA7" w:rsidR="005F43A2" w:rsidRDefault="005F43A2" w:rsidP="005F43A2">
      <w:pPr>
        <w:pStyle w:val="2ndLevelGeading"/>
        <w:rPr>
          <w:lang w:val="en-US"/>
        </w:rPr>
      </w:pPr>
      <w:bookmarkStart w:id="185" w:name="_Toc150889548"/>
      <w:bookmarkStart w:id="186" w:name="_Toc150889627"/>
      <w:bookmarkStart w:id="187" w:name="_Toc150890203"/>
      <w:bookmarkStart w:id="188" w:name="_Toc153562389"/>
      <w:r w:rsidRPr="00721221">
        <w:rPr>
          <w:lang w:val="en-US"/>
        </w:rPr>
        <w:t xml:space="preserve">3.5 </w:t>
      </w:r>
      <w:bookmarkEnd w:id="185"/>
      <w:bookmarkEnd w:id="186"/>
      <w:bookmarkEnd w:id="187"/>
      <w:r w:rsidR="00E45BA9" w:rsidRPr="00E45BA9">
        <w:rPr>
          <w:lang w:val="en-US"/>
        </w:rPr>
        <w:t>Detection of calendar effect</w:t>
      </w:r>
      <w:bookmarkEnd w:id="188"/>
    </w:p>
    <w:p w14:paraId="508EC9A8" w14:textId="5C08054E" w:rsidR="003C75CD" w:rsidRDefault="003C75CD" w:rsidP="003C75CD">
      <w:pPr>
        <w:rPr>
          <w:lang w:val="en-US"/>
        </w:rPr>
      </w:pPr>
      <w:r>
        <w:rPr>
          <w:lang w:val="en-US"/>
        </w:rPr>
        <w:tab/>
        <w:t xml:space="preserve">Application provides insights of analysis in real-time in form of one sentence statements regarding discovered </w:t>
      </w:r>
      <w:r w:rsidRPr="003C75CD">
        <w:rPr>
          <w:lang w:val="en-US"/>
        </w:rPr>
        <w:t>disparities</w:t>
      </w:r>
      <w:r>
        <w:rPr>
          <w:lang w:val="en-US"/>
        </w:rPr>
        <w:t xml:space="preserve"> in results of OLS regression modelling and GARCH modelling. The statistic significance of the result was also take into account while making conclusions of previous analysis. </w:t>
      </w:r>
    </w:p>
    <w:p w14:paraId="054AA76A" w14:textId="50C977BA" w:rsidR="003C75CD" w:rsidRPr="007B362F" w:rsidRDefault="003C75CD" w:rsidP="00A631BF">
      <w:pPr>
        <w:ind w:firstLine="851"/>
      </w:pPr>
      <w:r>
        <w:rPr>
          <w:lang w:val="en-US"/>
        </w:rPr>
        <w:t xml:space="preserve">For NASDAQ Composite Index </w:t>
      </w:r>
      <w:r w:rsidRPr="003C75CD">
        <w:rPr>
          <w:lang w:val="en-US"/>
        </w:rPr>
        <w:t>(^IXIC)</w:t>
      </w:r>
      <w:r>
        <w:rPr>
          <w:lang w:val="en-US"/>
        </w:rPr>
        <w:t xml:space="preserve"> there were no day-of-the-week effects discovered while it is important to mention that the average Monday return was significantly higher than for other days as per Table 3.2. and Figure 3.</w:t>
      </w:r>
      <w:r w:rsidR="00540448">
        <w:rPr>
          <w:lang w:val="en-US"/>
        </w:rPr>
        <w:t>25</w:t>
      </w:r>
      <w:r>
        <w:rPr>
          <w:lang w:val="en-US"/>
        </w:rPr>
        <w:t>. Such observation is a useful information but is not statistically significant and the time frame of the analysis was wide while such anomaly could be notable in a shorter range of time.</w:t>
      </w:r>
      <w:r w:rsidR="007B362F" w:rsidRPr="007B362F">
        <w:t xml:space="preserve"> </w:t>
      </w:r>
      <w:r w:rsidR="007B362F">
        <w:t xml:space="preserve">Analysis of a month-of-the-year effect for the same index resulted in June and July having much higher mean return and being statistically significant </w:t>
      </w:r>
      <w:r w:rsidR="007B362F">
        <w:lastRenderedPageBreak/>
        <w:t>as per Table 3.3. and Figure 3.</w:t>
      </w:r>
      <w:r w:rsidR="00540448">
        <w:t>26</w:t>
      </w:r>
      <w:r w:rsidR="007B362F">
        <w:t>. The volatility analysis indicates that at that time the market conditions were mostly stable comparing to other months as visible on Figure 3.</w:t>
      </w:r>
      <w:r w:rsidR="00540448">
        <w:t>27</w:t>
      </w:r>
      <w:r w:rsidR="007B362F">
        <w:t>.</w:t>
      </w:r>
    </w:p>
    <w:p w14:paraId="70B6D368" w14:textId="278A7223" w:rsidR="003C75CD" w:rsidRDefault="009E0769" w:rsidP="003C75CD">
      <w:commentRangeStart w:id="189"/>
      <w:commentRangeEnd w:id="189"/>
      <w:r>
        <w:rPr>
          <w:rStyle w:val="Odwoaniedokomentarza"/>
        </w:rPr>
        <w:commentReference w:id="189"/>
      </w:r>
      <w:r w:rsidR="008C6252" w:rsidRPr="008C6252">
        <w:rPr>
          <w:noProof/>
        </w:rPr>
        <w:drawing>
          <wp:inline distT="0" distB="0" distL="0" distR="0" wp14:anchorId="054969AE" wp14:editId="550A9811">
            <wp:extent cx="5399405" cy="2882900"/>
            <wp:effectExtent l="0" t="0" r="0" b="0"/>
            <wp:docPr id="1258266560"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6560" name="Obraz 1" descr="Obraz zawierający tekst, zrzut ekranu, diagram, numer&#10;&#10;Opis wygenerowany automatycznie"/>
                    <pic:cNvPicPr/>
                  </pic:nvPicPr>
                  <pic:blipFill>
                    <a:blip r:embed="rId38"/>
                    <a:stretch>
                      <a:fillRect/>
                    </a:stretch>
                  </pic:blipFill>
                  <pic:spPr>
                    <a:xfrm>
                      <a:off x="0" y="0"/>
                      <a:ext cx="5399405" cy="2882900"/>
                    </a:xfrm>
                    <a:prstGeom prst="rect">
                      <a:avLst/>
                    </a:prstGeom>
                  </pic:spPr>
                </pic:pic>
              </a:graphicData>
            </a:graphic>
          </wp:inline>
        </w:drawing>
      </w:r>
    </w:p>
    <w:p w14:paraId="30D92BAD" w14:textId="7C5DC63D" w:rsidR="003C75CD" w:rsidRDefault="003C75CD" w:rsidP="003C75CD">
      <w:pPr>
        <w:jc w:val="center"/>
        <w:rPr>
          <w:iCs/>
          <w:sz w:val="18"/>
        </w:rPr>
      </w:pPr>
      <w:bookmarkStart w:id="190" w:name="_Toc153562268"/>
      <w:bookmarkStart w:id="191" w:name="_Toc153562504"/>
      <w:bookmarkStart w:id="192" w:name="_Toc153562668"/>
      <w:bookmarkStart w:id="193" w:name="_Toc153562804"/>
      <w:r w:rsidRPr="007221D4">
        <w:rPr>
          <w:rStyle w:val="FigureZnak"/>
        </w:rPr>
        <w:t>Fig. 3.</w:t>
      </w:r>
      <w:r w:rsidR="00540448" w:rsidRPr="007221D4">
        <w:rPr>
          <w:rStyle w:val="FigureZnak"/>
        </w:rPr>
        <w:t>25</w:t>
      </w:r>
      <w:r w:rsidRPr="007221D4">
        <w:rPr>
          <w:rStyle w:val="FigureZnak"/>
        </w:rPr>
        <w:t>. Average daily returns for NASDAQ Composite Index (^IXIC).</w:t>
      </w:r>
      <w:bookmarkEnd w:id="190"/>
      <w:bookmarkEnd w:id="191"/>
      <w:bookmarkEnd w:id="192"/>
      <w:bookmarkEnd w:id="193"/>
      <w:r>
        <w:rPr>
          <w:iCs/>
          <w:sz w:val="18"/>
        </w:rPr>
        <w:br/>
        <w:t>Source: Author’s elaboration.</w:t>
      </w:r>
    </w:p>
    <w:p w14:paraId="182D6CC3" w14:textId="5AC8C794" w:rsidR="003C75CD" w:rsidRDefault="008C6252" w:rsidP="003C75CD">
      <w:r w:rsidRPr="008C6252">
        <w:rPr>
          <w:noProof/>
        </w:rPr>
        <w:drawing>
          <wp:inline distT="0" distB="0" distL="0" distR="0" wp14:anchorId="639D5094" wp14:editId="35EA6547">
            <wp:extent cx="5399405" cy="2860675"/>
            <wp:effectExtent l="0" t="0" r="0" b="0"/>
            <wp:docPr id="368622815" name="Obraz 1" descr="Obraz zawierający tekst, diagram,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2815" name="Obraz 1" descr="Obraz zawierający tekst, diagram, zrzut ekranu, numer&#10;&#10;Opis wygenerowany automatycznie"/>
                    <pic:cNvPicPr/>
                  </pic:nvPicPr>
                  <pic:blipFill>
                    <a:blip r:embed="rId39"/>
                    <a:stretch>
                      <a:fillRect/>
                    </a:stretch>
                  </pic:blipFill>
                  <pic:spPr>
                    <a:xfrm>
                      <a:off x="0" y="0"/>
                      <a:ext cx="5399405" cy="2860675"/>
                    </a:xfrm>
                    <a:prstGeom prst="rect">
                      <a:avLst/>
                    </a:prstGeom>
                  </pic:spPr>
                </pic:pic>
              </a:graphicData>
            </a:graphic>
          </wp:inline>
        </w:drawing>
      </w:r>
    </w:p>
    <w:p w14:paraId="21B22A7E" w14:textId="506FF718" w:rsidR="003C75CD" w:rsidRDefault="003C75CD" w:rsidP="003C75CD">
      <w:pPr>
        <w:jc w:val="center"/>
        <w:rPr>
          <w:iCs/>
          <w:sz w:val="18"/>
        </w:rPr>
      </w:pPr>
      <w:bookmarkStart w:id="194" w:name="_Toc153562269"/>
      <w:bookmarkStart w:id="195" w:name="_Toc153562505"/>
      <w:bookmarkStart w:id="196" w:name="_Toc153562669"/>
      <w:bookmarkStart w:id="197" w:name="_Toc153562805"/>
      <w:r w:rsidRPr="007221D4">
        <w:rPr>
          <w:rStyle w:val="FigureZnak"/>
        </w:rPr>
        <w:t>Fig. 3.</w:t>
      </w:r>
      <w:r w:rsidR="00540448" w:rsidRPr="007221D4">
        <w:rPr>
          <w:rStyle w:val="FigureZnak"/>
        </w:rPr>
        <w:t>26</w:t>
      </w:r>
      <w:r w:rsidRPr="007221D4">
        <w:rPr>
          <w:rStyle w:val="FigureZnak"/>
        </w:rPr>
        <w:t>. Average monthly returns for NASDAQ Composite Index (^IXIC).</w:t>
      </w:r>
      <w:bookmarkEnd w:id="194"/>
      <w:bookmarkEnd w:id="195"/>
      <w:bookmarkEnd w:id="196"/>
      <w:bookmarkEnd w:id="197"/>
      <w:r>
        <w:rPr>
          <w:iCs/>
          <w:sz w:val="18"/>
        </w:rPr>
        <w:br/>
        <w:t>Source: Author’s elaboration.</w:t>
      </w:r>
    </w:p>
    <w:p w14:paraId="70435D24" w14:textId="5F6E2693" w:rsidR="003C75CD" w:rsidRDefault="003C75CD" w:rsidP="003C75CD">
      <w:r w:rsidRPr="003C75CD">
        <w:rPr>
          <w:noProof/>
        </w:rPr>
        <w:lastRenderedPageBreak/>
        <w:drawing>
          <wp:inline distT="0" distB="0" distL="0" distR="0" wp14:anchorId="1FCAB709" wp14:editId="2966D0B1">
            <wp:extent cx="5399405" cy="3376295"/>
            <wp:effectExtent l="0" t="0" r="0" b="0"/>
            <wp:docPr id="38243362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3622" name="Obraz 1" descr="Obraz zawierający tekst, zrzut ekranu, Czcionka, numer&#10;&#10;Opis wygenerowany automatycznie"/>
                    <pic:cNvPicPr/>
                  </pic:nvPicPr>
                  <pic:blipFill>
                    <a:blip r:embed="rId40"/>
                    <a:stretch>
                      <a:fillRect/>
                    </a:stretch>
                  </pic:blipFill>
                  <pic:spPr>
                    <a:xfrm>
                      <a:off x="0" y="0"/>
                      <a:ext cx="5399405" cy="3376295"/>
                    </a:xfrm>
                    <a:prstGeom prst="rect">
                      <a:avLst/>
                    </a:prstGeom>
                  </pic:spPr>
                </pic:pic>
              </a:graphicData>
            </a:graphic>
          </wp:inline>
        </w:drawing>
      </w:r>
    </w:p>
    <w:p w14:paraId="635934B9" w14:textId="12C4F0E9" w:rsidR="003C75CD" w:rsidRDefault="003C75CD" w:rsidP="003C75CD">
      <w:pPr>
        <w:jc w:val="center"/>
        <w:rPr>
          <w:iCs/>
          <w:sz w:val="18"/>
        </w:rPr>
      </w:pPr>
      <w:bookmarkStart w:id="198" w:name="_Toc153562270"/>
      <w:bookmarkStart w:id="199" w:name="_Toc153562506"/>
      <w:bookmarkStart w:id="200" w:name="_Toc153562670"/>
      <w:bookmarkStart w:id="201" w:name="_Toc153562806"/>
      <w:r w:rsidRPr="007221D4">
        <w:rPr>
          <w:rStyle w:val="FigureZnak"/>
        </w:rPr>
        <w:t>Fig. 3.</w:t>
      </w:r>
      <w:r w:rsidR="00540448" w:rsidRPr="007221D4">
        <w:rPr>
          <w:rStyle w:val="FigureZnak"/>
        </w:rPr>
        <w:t>27</w:t>
      </w:r>
      <w:r w:rsidRPr="007221D4">
        <w:rPr>
          <w:rStyle w:val="FigureZnak"/>
        </w:rPr>
        <w:t>. Average monthly volatility for NASDAQ Composite Index (^IXIC).</w:t>
      </w:r>
      <w:bookmarkEnd w:id="198"/>
      <w:bookmarkEnd w:id="199"/>
      <w:bookmarkEnd w:id="200"/>
      <w:bookmarkEnd w:id="201"/>
      <w:r>
        <w:rPr>
          <w:iCs/>
          <w:sz w:val="18"/>
        </w:rPr>
        <w:br/>
        <w:t>Source: Author’s elaboration.</w:t>
      </w:r>
    </w:p>
    <w:p w14:paraId="36790BA8" w14:textId="5D246D5C" w:rsidR="003C75CD" w:rsidRDefault="003C75CD" w:rsidP="003C75CD">
      <w:r>
        <w:tab/>
      </w:r>
      <w:r w:rsidRPr="003C75CD">
        <w:t>FTSE 100 index (^FTSE100)</w:t>
      </w:r>
      <w:r>
        <w:t xml:space="preserve"> had an extremely high average return on Wednesday and utterly low mean return on Thursday </w:t>
      </w:r>
      <w:r w:rsidRPr="003C75CD">
        <w:t>which may indicate a similarity in calendar effect to that found by Brooks and Persand (2001) for Asian markets</w:t>
      </w:r>
      <w:r>
        <w:t>. Both of this observations are in Table 3.2. and on Figure 3.</w:t>
      </w:r>
      <w:r w:rsidR="00716CC7">
        <w:t>28</w:t>
      </w:r>
      <w:r>
        <w:t>.</w:t>
      </w:r>
      <w:r w:rsidR="007B362F">
        <w:t xml:space="preserve"> Month-of-the-year analysis of the same index did not provided any statistically significant results, however overall high mean return in December and close to zero mean return in January might indicate January effect for this index as per Table 3.3. and Figure 3.</w:t>
      </w:r>
      <w:r w:rsidR="00716CC7">
        <w:t>29</w:t>
      </w:r>
      <w:r w:rsidR="007B362F">
        <w:t>.</w:t>
      </w:r>
      <w:r w:rsidR="004C5633">
        <w:t xml:space="preserve"> Same results might also align with research of </w:t>
      </w:r>
      <w:r w:rsidR="004C5633" w:rsidRPr="004C5633">
        <w:t>Nageswari, P.</w:t>
      </w:r>
      <w:r w:rsidR="004C5633">
        <w:t xml:space="preserve"> and</w:t>
      </w:r>
      <w:r w:rsidR="004C5633" w:rsidRPr="004C5633">
        <w:t xml:space="preserve"> Selvam. M. (2011)</w:t>
      </w:r>
      <w:r w:rsidR="004C5633">
        <w:t xml:space="preserve"> in which it was found that the April has the highest mean return, while October has overall negative mean return. In this case the equivalent of October is visibly an August.</w:t>
      </w:r>
    </w:p>
    <w:p w14:paraId="51CDE808" w14:textId="44753C31" w:rsidR="003C75CD" w:rsidRDefault="002260B7" w:rsidP="003C75CD">
      <w:r w:rsidRPr="002260B7">
        <w:rPr>
          <w:noProof/>
        </w:rPr>
        <w:lastRenderedPageBreak/>
        <w:drawing>
          <wp:inline distT="0" distB="0" distL="0" distR="0" wp14:anchorId="6092FA31" wp14:editId="51FBB614">
            <wp:extent cx="5399405" cy="2870200"/>
            <wp:effectExtent l="0" t="0" r="0" b="6350"/>
            <wp:docPr id="721524289" name="Obraz 1" descr="Obraz zawierający tekst, diagram, zrzut ekranu,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24289" name="Obraz 1" descr="Obraz zawierający tekst, diagram, zrzut ekranu, kwadrat&#10;&#10;Opis wygenerowany automatycznie"/>
                    <pic:cNvPicPr/>
                  </pic:nvPicPr>
                  <pic:blipFill>
                    <a:blip r:embed="rId41"/>
                    <a:stretch>
                      <a:fillRect/>
                    </a:stretch>
                  </pic:blipFill>
                  <pic:spPr>
                    <a:xfrm>
                      <a:off x="0" y="0"/>
                      <a:ext cx="5399405" cy="2870200"/>
                    </a:xfrm>
                    <a:prstGeom prst="rect">
                      <a:avLst/>
                    </a:prstGeom>
                  </pic:spPr>
                </pic:pic>
              </a:graphicData>
            </a:graphic>
          </wp:inline>
        </w:drawing>
      </w:r>
    </w:p>
    <w:p w14:paraId="634B64B4" w14:textId="754CC001" w:rsidR="003C75CD" w:rsidRDefault="003C75CD" w:rsidP="003C75CD">
      <w:pPr>
        <w:jc w:val="center"/>
        <w:rPr>
          <w:iCs/>
          <w:sz w:val="18"/>
        </w:rPr>
      </w:pPr>
      <w:bookmarkStart w:id="202" w:name="_Toc153562271"/>
      <w:bookmarkStart w:id="203" w:name="_Toc153562507"/>
      <w:bookmarkStart w:id="204" w:name="_Toc153562671"/>
      <w:bookmarkStart w:id="205" w:name="_Toc153562807"/>
      <w:r w:rsidRPr="007221D4">
        <w:rPr>
          <w:rStyle w:val="FigureZnak"/>
        </w:rPr>
        <w:t>Fig. 3.</w:t>
      </w:r>
      <w:r w:rsidR="00716CC7" w:rsidRPr="007221D4">
        <w:rPr>
          <w:rStyle w:val="FigureZnak"/>
        </w:rPr>
        <w:t>28</w:t>
      </w:r>
      <w:r w:rsidRPr="007221D4">
        <w:rPr>
          <w:rStyle w:val="FigureZnak"/>
        </w:rPr>
        <w:t>. Average daily returns for FTSE 100 index (^FTSE100).</w:t>
      </w:r>
      <w:bookmarkEnd w:id="202"/>
      <w:bookmarkEnd w:id="203"/>
      <w:bookmarkEnd w:id="204"/>
      <w:bookmarkEnd w:id="205"/>
      <w:r>
        <w:rPr>
          <w:iCs/>
          <w:sz w:val="18"/>
        </w:rPr>
        <w:br/>
        <w:t>Source: Author’s elaboration.</w:t>
      </w:r>
    </w:p>
    <w:p w14:paraId="42550CCB" w14:textId="6545EE23" w:rsidR="007B362F" w:rsidRDefault="002260B7" w:rsidP="007B362F">
      <w:r w:rsidRPr="002260B7">
        <w:rPr>
          <w:noProof/>
        </w:rPr>
        <w:drawing>
          <wp:inline distT="0" distB="0" distL="0" distR="0" wp14:anchorId="46CD9C57" wp14:editId="4EDB9E86">
            <wp:extent cx="5399405" cy="2868295"/>
            <wp:effectExtent l="0" t="0" r="0" b="8255"/>
            <wp:docPr id="656750881" name="Obraz 1" descr="Obraz zawierający tekst, numer,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0881" name="Obraz 1" descr="Obraz zawierający tekst, numer, diagram, linia&#10;&#10;Opis wygenerowany automatycznie"/>
                    <pic:cNvPicPr/>
                  </pic:nvPicPr>
                  <pic:blipFill>
                    <a:blip r:embed="rId42"/>
                    <a:stretch>
                      <a:fillRect/>
                    </a:stretch>
                  </pic:blipFill>
                  <pic:spPr>
                    <a:xfrm>
                      <a:off x="0" y="0"/>
                      <a:ext cx="5399405" cy="2868295"/>
                    </a:xfrm>
                    <a:prstGeom prst="rect">
                      <a:avLst/>
                    </a:prstGeom>
                  </pic:spPr>
                </pic:pic>
              </a:graphicData>
            </a:graphic>
          </wp:inline>
        </w:drawing>
      </w:r>
    </w:p>
    <w:p w14:paraId="53D898BE" w14:textId="0A45438B" w:rsidR="007B362F" w:rsidRDefault="007B362F" w:rsidP="007B362F">
      <w:pPr>
        <w:jc w:val="center"/>
        <w:rPr>
          <w:iCs/>
          <w:sz w:val="18"/>
        </w:rPr>
      </w:pPr>
      <w:bookmarkStart w:id="206" w:name="_Toc153562272"/>
      <w:bookmarkStart w:id="207" w:name="_Toc153562508"/>
      <w:bookmarkStart w:id="208" w:name="_Toc153562672"/>
      <w:bookmarkStart w:id="209" w:name="_Toc153562808"/>
      <w:r w:rsidRPr="007221D4">
        <w:rPr>
          <w:rStyle w:val="FigureZnak"/>
        </w:rPr>
        <w:t>Fig. 3.</w:t>
      </w:r>
      <w:r w:rsidR="00716CC7" w:rsidRPr="007221D4">
        <w:rPr>
          <w:rStyle w:val="FigureZnak"/>
        </w:rPr>
        <w:t>29</w:t>
      </w:r>
      <w:r w:rsidRPr="007221D4">
        <w:rPr>
          <w:rStyle w:val="FigureZnak"/>
        </w:rPr>
        <w:t>. Average monthly returns for FTSE 100 index (^FTSE100).</w:t>
      </w:r>
      <w:bookmarkEnd w:id="206"/>
      <w:bookmarkEnd w:id="207"/>
      <w:bookmarkEnd w:id="208"/>
      <w:bookmarkEnd w:id="209"/>
      <w:r>
        <w:rPr>
          <w:iCs/>
          <w:sz w:val="18"/>
        </w:rPr>
        <w:br/>
        <w:t>Source: Author’s elaboration.</w:t>
      </w:r>
    </w:p>
    <w:p w14:paraId="31AD3BDB" w14:textId="1F302094" w:rsidR="003C75CD" w:rsidRDefault="007B362F" w:rsidP="003C75CD">
      <w:r>
        <w:tab/>
        <w:t>Analysis of Polish WIG 30 index resulted in a significant weekend effect as the mean return on Monday is notably positive, while Friday mean return is markedly negative but not statistically important according to OLS modelling. These findings are visible in Table 3.2. and Figure 3.</w:t>
      </w:r>
      <w:r w:rsidR="0000279A">
        <w:t>30</w:t>
      </w:r>
      <w:r>
        <w:t>. With this in mind it can be confidently said that Monday effect is a primary anomaly for WIG 30. There were no statistically significant month-of-the-year effects detected and volatility analysis did not resulted in any further insights regarding market behaviour.</w:t>
      </w:r>
    </w:p>
    <w:p w14:paraId="1DE6F2E5" w14:textId="6A72BE17" w:rsidR="007B362F" w:rsidRDefault="0052237F" w:rsidP="004C5633">
      <w:pPr>
        <w:jc w:val="center"/>
      </w:pPr>
      <w:r w:rsidRPr="0052237F">
        <w:rPr>
          <w:noProof/>
        </w:rPr>
        <w:lastRenderedPageBreak/>
        <w:drawing>
          <wp:inline distT="0" distB="0" distL="0" distR="0" wp14:anchorId="4EF35963" wp14:editId="069D4AF2">
            <wp:extent cx="5399405" cy="2866390"/>
            <wp:effectExtent l="0" t="0" r="0" b="0"/>
            <wp:docPr id="1451091905"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91905" name="Obraz 1" descr="Obraz zawierający tekst, zrzut ekranu, diagram, linia&#10;&#10;Opis wygenerowany automatycznie"/>
                    <pic:cNvPicPr/>
                  </pic:nvPicPr>
                  <pic:blipFill>
                    <a:blip r:embed="rId43"/>
                    <a:stretch>
                      <a:fillRect/>
                    </a:stretch>
                  </pic:blipFill>
                  <pic:spPr>
                    <a:xfrm>
                      <a:off x="0" y="0"/>
                      <a:ext cx="5399405" cy="2866390"/>
                    </a:xfrm>
                    <a:prstGeom prst="rect">
                      <a:avLst/>
                    </a:prstGeom>
                  </pic:spPr>
                </pic:pic>
              </a:graphicData>
            </a:graphic>
          </wp:inline>
        </w:drawing>
      </w:r>
    </w:p>
    <w:p w14:paraId="400102D3" w14:textId="211B6ACE" w:rsidR="007B362F" w:rsidRDefault="007B362F" w:rsidP="007B362F">
      <w:pPr>
        <w:jc w:val="center"/>
        <w:rPr>
          <w:iCs/>
          <w:sz w:val="18"/>
        </w:rPr>
      </w:pPr>
      <w:bookmarkStart w:id="210" w:name="_Toc153562273"/>
      <w:bookmarkStart w:id="211" w:name="_Toc153562509"/>
      <w:bookmarkStart w:id="212" w:name="_Toc153562673"/>
      <w:bookmarkStart w:id="213" w:name="_Toc153562809"/>
      <w:r w:rsidRPr="007221D4">
        <w:rPr>
          <w:rStyle w:val="FigureZnak"/>
        </w:rPr>
        <w:t>Fig. 3.</w:t>
      </w:r>
      <w:r w:rsidR="0000279A" w:rsidRPr="007221D4">
        <w:rPr>
          <w:rStyle w:val="FigureZnak"/>
        </w:rPr>
        <w:t>30</w:t>
      </w:r>
      <w:r w:rsidRPr="007221D4">
        <w:rPr>
          <w:rStyle w:val="FigureZnak"/>
        </w:rPr>
        <w:t>. Average daily returns for WIG 30 index.</w:t>
      </w:r>
      <w:bookmarkEnd w:id="210"/>
      <w:bookmarkEnd w:id="211"/>
      <w:bookmarkEnd w:id="212"/>
      <w:bookmarkEnd w:id="213"/>
      <w:r>
        <w:rPr>
          <w:iCs/>
          <w:sz w:val="18"/>
        </w:rPr>
        <w:br/>
        <w:t>Source: Author’s elaboration.</w:t>
      </w:r>
    </w:p>
    <w:p w14:paraId="3FAAE2CE" w14:textId="780DF266" w:rsidR="003C75CD" w:rsidRDefault="004C5633" w:rsidP="004C5633">
      <w:pPr>
        <w:rPr>
          <w:lang w:val="en-US"/>
        </w:rPr>
      </w:pPr>
      <w:r>
        <w:rPr>
          <w:lang w:val="en-US"/>
        </w:rPr>
        <w:tab/>
        <w:t xml:space="preserve">Application evaluation of </w:t>
      </w:r>
      <w:r w:rsidRPr="004C5633">
        <w:rPr>
          <w:lang w:val="en-US"/>
        </w:rPr>
        <w:t>Nikkei 225 (N225)</w:t>
      </w:r>
      <w:r>
        <w:rPr>
          <w:lang w:val="en-US"/>
        </w:rPr>
        <w:t xml:space="preserve"> did not resulted in any calendar effects discovered but Tuesday mean return is visibly higher than for other days of the week, which can be seen in Table 3.2. and Figure 3.</w:t>
      </w:r>
      <w:r w:rsidR="00107CF2">
        <w:rPr>
          <w:lang w:val="en-US"/>
        </w:rPr>
        <w:t>31</w:t>
      </w:r>
      <w:r>
        <w:rPr>
          <w:lang w:val="en-US"/>
        </w:rPr>
        <w:t>. Average monthly returns for May and November are also significantly higher then for other months as per Table 3.3 and Figure 3.</w:t>
      </w:r>
      <w:r w:rsidR="00107CF2">
        <w:rPr>
          <w:lang w:val="en-US"/>
        </w:rPr>
        <w:t>32</w:t>
      </w:r>
      <w:r>
        <w:rPr>
          <w:lang w:val="en-US"/>
        </w:rPr>
        <w:t>. It is important to point out that the monthly mean volatility (Figure 3.</w:t>
      </w:r>
      <w:r w:rsidR="00EF6546">
        <w:rPr>
          <w:lang w:val="en-US"/>
        </w:rPr>
        <w:t>33</w:t>
      </w:r>
      <w:r>
        <w:rPr>
          <w:lang w:val="en-US"/>
        </w:rPr>
        <w:t>) is more scattered for particular months, which can indicate that this stock index is highly exposed to external factors that are not period. This, as a result, does not allow for the identification of long-term calendar effects.</w:t>
      </w:r>
    </w:p>
    <w:p w14:paraId="69984255" w14:textId="5406BB23" w:rsidR="004C5633" w:rsidRDefault="0052237F" w:rsidP="004C5633">
      <w:r w:rsidRPr="0052237F">
        <w:rPr>
          <w:noProof/>
        </w:rPr>
        <w:drawing>
          <wp:inline distT="0" distB="0" distL="0" distR="0" wp14:anchorId="214617AA" wp14:editId="115F7BF7">
            <wp:extent cx="5399405" cy="2853055"/>
            <wp:effectExtent l="0" t="0" r="0" b="4445"/>
            <wp:docPr id="683959191"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9191" name="Obraz 1" descr="Obraz zawierający tekst, zrzut ekranu, diagram, Wykres&#10;&#10;Opis wygenerowany automatycznie"/>
                    <pic:cNvPicPr/>
                  </pic:nvPicPr>
                  <pic:blipFill>
                    <a:blip r:embed="rId44"/>
                    <a:stretch>
                      <a:fillRect/>
                    </a:stretch>
                  </pic:blipFill>
                  <pic:spPr>
                    <a:xfrm>
                      <a:off x="0" y="0"/>
                      <a:ext cx="5399405" cy="2853055"/>
                    </a:xfrm>
                    <a:prstGeom prst="rect">
                      <a:avLst/>
                    </a:prstGeom>
                  </pic:spPr>
                </pic:pic>
              </a:graphicData>
            </a:graphic>
          </wp:inline>
        </w:drawing>
      </w:r>
    </w:p>
    <w:p w14:paraId="1135B403" w14:textId="06FFE02B" w:rsidR="004C5633" w:rsidRDefault="004C5633" w:rsidP="004C5633">
      <w:pPr>
        <w:jc w:val="center"/>
        <w:rPr>
          <w:iCs/>
          <w:sz w:val="18"/>
        </w:rPr>
      </w:pPr>
      <w:bookmarkStart w:id="214" w:name="_Toc153562274"/>
      <w:bookmarkStart w:id="215" w:name="_Toc153562510"/>
      <w:bookmarkStart w:id="216" w:name="_Toc153562674"/>
      <w:bookmarkStart w:id="217" w:name="_Toc153562810"/>
      <w:r w:rsidRPr="007221D4">
        <w:rPr>
          <w:rStyle w:val="FigureZnak"/>
        </w:rPr>
        <w:t>Fig. 3.</w:t>
      </w:r>
      <w:r w:rsidR="000A16D6" w:rsidRPr="007221D4">
        <w:rPr>
          <w:rStyle w:val="FigureZnak"/>
        </w:rPr>
        <w:t>31</w:t>
      </w:r>
      <w:r w:rsidRPr="007221D4">
        <w:rPr>
          <w:rStyle w:val="FigureZnak"/>
        </w:rPr>
        <w:t>. Average daily returns for Nikkei 225 (N225).</w:t>
      </w:r>
      <w:bookmarkEnd w:id="214"/>
      <w:bookmarkEnd w:id="215"/>
      <w:bookmarkEnd w:id="216"/>
      <w:bookmarkEnd w:id="217"/>
      <w:r>
        <w:rPr>
          <w:iCs/>
          <w:sz w:val="18"/>
        </w:rPr>
        <w:br/>
        <w:t>Source: Author’s elaboration.</w:t>
      </w:r>
    </w:p>
    <w:p w14:paraId="5447979A" w14:textId="548AF347" w:rsidR="004C5633" w:rsidRDefault="0052237F" w:rsidP="004C5633">
      <w:r w:rsidRPr="0052237F">
        <w:rPr>
          <w:noProof/>
        </w:rPr>
        <w:lastRenderedPageBreak/>
        <w:drawing>
          <wp:inline distT="0" distB="0" distL="0" distR="0" wp14:anchorId="71A3DBDB" wp14:editId="6729D158">
            <wp:extent cx="5399405" cy="2828925"/>
            <wp:effectExtent l="0" t="0" r="0" b="9525"/>
            <wp:docPr id="884811132" name="Obraz 1" descr="Obraz zawierający tekst, diagram, numer,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1132" name="Obraz 1" descr="Obraz zawierający tekst, diagram, numer, linia&#10;&#10;Opis wygenerowany automatycznie"/>
                    <pic:cNvPicPr/>
                  </pic:nvPicPr>
                  <pic:blipFill>
                    <a:blip r:embed="rId45"/>
                    <a:stretch>
                      <a:fillRect/>
                    </a:stretch>
                  </pic:blipFill>
                  <pic:spPr>
                    <a:xfrm>
                      <a:off x="0" y="0"/>
                      <a:ext cx="5399405" cy="2828925"/>
                    </a:xfrm>
                    <a:prstGeom prst="rect">
                      <a:avLst/>
                    </a:prstGeom>
                  </pic:spPr>
                </pic:pic>
              </a:graphicData>
            </a:graphic>
          </wp:inline>
        </w:drawing>
      </w:r>
    </w:p>
    <w:p w14:paraId="598FD7D8" w14:textId="2ADD3B93" w:rsidR="004C5633" w:rsidRDefault="004C5633" w:rsidP="004C5633">
      <w:pPr>
        <w:jc w:val="center"/>
        <w:rPr>
          <w:iCs/>
          <w:sz w:val="18"/>
        </w:rPr>
      </w:pPr>
      <w:bookmarkStart w:id="218" w:name="_Toc153562275"/>
      <w:bookmarkStart w:id="219" w:name="_Toc153562511"/>
      <w:bookmarkStart w:id="220" w:name="_Toc153562675"/>
      <w:bookmarkStart w:id="221" w:name="_Toc153562811"/>
      <w:r w:rsidRPr="007221D4">
        <w:rPr>
          <w:rStyle w:val="FigureZnak"/>
        </w:rPr>
        <w:t>Fig. 3.</w:t>
      </w:r>
      <w:r w:rsidR="000A16D6" w:rsidRPr="007221D4">
        <w:rPr>
          <w:rStyle w:val="FigureZnak"/>
        </w:rPr>
        <w:t>32</w:t>
      </w:r>
      <w:r w:rsidRPr="007221D4">
        <w:rPr>
          <w:rStyle w:val="FigureZnak"/>
        </w:rPr>
        <w:t>. Average monthly returns for Nikkei 225 (N225).</w:t>
      </w:r>
      <w:bookmarkEnd w:id="218"/>
      <w:bookmarkEnd w:id="219"/>
      <w:bookmarkEnd w:id="220"/>
      <w:bookmarkEnd w:id="221"/>
      <w:r>
        <w:rPr>
          <w:iCs/>
          <w:sz w:val="18"/>
        </w:rPr>
        <w:br/>
        <w:t>Source: Author’s elaboration.</w:t>
      </w:r>
    </w:p>
    <w:p w14:paraId="3EB03FA3" w14:textId="3105B8B2" w:rsidR="004C5633" w:rsidRDefault="004C5633" w:rsidP="004C5633">
      <w:r w:rsidRPr="004C5633">
        <w:rPr>
          <w:noProof/>
        </w:rPr>
        <w:drawing>
          <wp:inline distT="0" distB="0" distL="0" distR="0" wp14:anchorId="438B4B2C" wp14:editId="52A94FD0">
            <wp:extent cx="5399405" cy="3369310"/>
            <wp:effectExtent l="0" t="0" r="0" b="2540"/>
            <wp:docPr id="1732443005"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43005" name="Obraz 1" descr="Obraz zawierający tekst, zrzut ekranu, Czcionka, Równolegle&#10;&#10;Opis wygenerowany automatycznie"/>
                    <pic:cNvPicPr/>
                  </pic:nvPicPr>
                  <pic:blipFill>
                    <a:blip r:embed="rId46"/>
                    <a:stretch>
                      <a:fillRect/>
                    </a:stretch>
                  </pic:blipFill>
                  <pic:spPr>
                    <a:xfrm>
                      <a:off x="0" y="0"/>
                      <a:ext cx="5399405" cy="3369310"/>
                    </a:xfrm>
                    <a:prstGeom prst="rect">
                      <a:avLst/>
                    </a:prstGeom>
                  </pic:spPr>
                </pic:pic>
              </a:graphicData>
            </a:graphic>
          </wp:inline>
        </w:drawing>
      </w:r>
    </w:p>
    <w:p w14:paraId="0A862F01" w14:textId="560563E4" w:rsidR="004C5633" w:rsidRDefault="004C5633" w:rsidP="004C5633">
      <w:pPr>
        <w:jc w:val="center"/>
        <w:rPr>
          <w:iCs/>
          <w:sz w:val="18"/>
        </w:rPr>
      </w:pPr>
      <w:bookmarkStart w:id="222" w:name="_Toc153562276"/>
      <w:bookmarkStart w:id="223" w:name="_Toc153562512"/>
      <w:bookmarkStart w:id="224" w:name="_Toc153562676"/>
      <w:bookmarkStart w:id="225" w:name="_Toc153562812"/>
      <w:r w:rsidRPr="007221D4">
        <w:rPr>
          <w:rStyle w:val="FigureZnak"/>
        </w:rPr>
        <w:t>Fig. 3.</w:t>
      </w:r>
      <w:r w:rsidR="000A16D6" w:rsidRPr="007221D4">
        <w:rPr>
          <w:rStyle w:val="FigureZnak"/>
        </w:rPr>
        <w:t>33</w:t>
      </w:r>
      <w:r w:rsidRPr="007221D4">
        <w:rPr>
          <w:rStyle w:val="FigureZnak"/>
        </w:rPr>
        <w:t>. Average monthly volatility for Nikkei 225 (N225).</w:t>
      </w:r>
      <w:bookmarkEnd w:id="222"/>
      <w:bookmarkEnd w:id="223"/>
      <w:bookmarkEnd w:id="224"/>
      <w:bookmarkEnd w:id="225"/>
      <w:r>
        <w:rPr>
          <w:iCs/>
          <w:sz w:val="18"/>
        </w:rPr>
        <w:br/>
        <w:t>Source: Author’s elaboration.</w:t>
      </w:r>
    </w:p>
    <w:p w14:paraId="0C4A2409" w14:textId="77777777" w:rsidR="004C5633" w:rsidRDefault="004C5633" w:rsidP="004C5633">
      <w:pPr>
        <w:rPr>
          <w:lang w:val="en-US"/>
        </w:rPr>
      </w:pPr>
    </w:p>
    <w:p w14:paraId="06B7ACD4" w14:textId="4DBC0433" w:rsidR="005F43A2" w:rsidRPr="004C5633" w:rsidRDefault="003C75CD"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val="en-US" w:eastAsia="pl-PL"/>
          <w14:ligatures w14:val="none"/>
        </w:rPr>
      </w:pPr>
      <w:bookmarkStart w:id="226" w:name="_Toc137400941"/>
      <w:bookmarkStart w:id="227" w:name="_Toc150889094"/>
      <w:bookmarkStart w:id="228" w:name="_Toc150889633"/>
      <w:bookmarkStart w:id="229" w:name="_Toc150890209"/>
      <w:bookmarkStart w:id="230" w:name="_Toc153562390"/>
      <w:r w:rsidRPr="004C5633">
        <w:rPr>
          <w:rStyle w:val="1stLevelHeadingChar"/>
          <w:lang w:val="en-US"/>
        </w:rPr>
        <w:lastRenderedPageBreak/>
        <w:t>4</w:t>
      </w:r>
      <w:r w:rsidR="005F43A2" w:rsidRPr="004C5633">
        <w:rPr>
          <w:rStyle w:val="1stLevelHeadingChar"/>
          <w:lang w:val="en-US"/>
        </w:rPr>
        <w:t>.</w:t>
      </w:r>
      <w:r w:rsidR="005F43A2" w:rsidRPr="004C5633">
        <w:rPr>
          <w:rStyle w:val="1stLevelHeadingChar"/>
          <w:lang w:val="en-US"/>
        </w:rPr>
        <w:tab/>
      </w:r>
      <w:bookmarkEnd w:id="226"/>
      <w:bookmarkEnd w:id="227"/>
      <w:r w:rsidR="004A015B" w:rsidRPr="004C5633">
        <w:rPr>
          <w:rStyle w:val="1stLevelHeadingChar"/>
          <w:lang w:val="en-US"/>
        </w:rPr>
        <w:t>CONCLUSIONS</w:t>
      </w:r>
      <w:bookmarkEnd w:id="228"/>
      <w:bookmarkEnd w:id="229"/>
      <w:r w:rsidRPr="004C5633">
        <w:rPr>
          <w:rStyle w:val="1stLevelHeadingChar"/>
          <w:lang w:val="en-US"/>
        </w:rPr>
        <w:t xml:space="preserve"> AND FURTHER DEVELOPMENT</w:t>
      </w:r>
      <w:bookmarkEnd w:id="230"/>
    </w:p>
    <w:p w14:paraId="42D3F613" w14:textId="66593A6A" w:rsidR="00790316" w:rsidRDefault="00790316" w:rsidP="00790316">
      <w:pPr>
        <w:rPr>
          <w:lang w:val="en-US"/>
        </w:rPr>
      </w:pPr>
    </w:p>
    <w:p w14:paraId="1DC8AAB8" w14:textId="77777777" w:rsidR="009F154E" w:rsidRDefault="009F154E" w:rsidP="009F154E">
      <w:r>
        <w:tab/>
        <w:t xml:space="preserve">Main goal of this study was to develop an application intended to perform multiple tests and calculations on given input data, to detect whether it is influenced by calendar anomalies. The purpose was to create a tool able to provide additional information for potential investors to help them in making an investment decision, which should be well thought out and based on good quality data. The application achieved its foundational goals, but it is ready for future enhancements and improvements, but it will be addressed in separate part. The development of application was preceded by detailed research through scientific literature regarding calendar effects, with results of this research included in the second chapter, where basic concepts like investing and efficient and adaptive market hypothesis are explained, but most importantly broad analysis of calendar effects, focusing on specific patterns, where and when they occur, and crucially what methods were used by researchers through years. On this information the whole structure of the application was based. Chosen methods are described in detail in the third chapter, along with description of our data sources, and procedures of data preparation. What is worth emphasizing, conclusion coming from the literature review and the resulting analysis of methods known nowadays, shows that detection of calendar anomalies can be done only on empirical studies. Effects of detecting calendar anomalies by developed application are shown in the last part of this chapter. </w:t>
      </w:r>
    </w:p>
    <w:p w14:paraId="364A0FE3" w14:textId="77777777" w:rsidR="009F154E" w:rsidRDefault="009F154E" w:rsidP="009F154E">
      <w:r>
        <w:tab/>
        <w:t xml:space="preserve">Path to realizing the goal of this research, which ended with delivery of a working application, provided additional positive value, with the theoretical section being the review of part of literature regarding calendar anomalies, providing insights and some kind of picture of the state of calendar anomalies on multiple markets. Mentioned earlier chapter third, includes outputs and results of analysis performed by application on four chosen indexes, which is in fact direct examination of calendar effects on given data. </w:t>
      </w:r>
    </w:p>
    <w:p w14:paraId="1B3BC428" w14:textId="77777777" w:rsidR="009F154E" w:rsidRDefault="009F154E" w:rsidP="009F154E">
      <w:pPr>
        <w:ind w:firstLine="851"/>
      </w:pPr>
      <w:r>
        <w:t>Based on the used statistical operations, such as OLS and EGARCH modelling following observations can be made for calendar effects detection:</w:t>
      </w:r>
    </w:p>
    <w:p w14:paraId="12E8CB01" w14:textId="77777777" w:rsidR="009F154E" w:rsidRDefault="009F154E" w:rsidP="009F154E">
      <w:pPr>
        <w:pStyle w:val="Akapitzlist"/>
        <w:numPr>
          <w:ilvl w:val="0"/>
          <w:numId w:val="11"/>
        </w:numPr>
      </w:pPr>
      <w:r>
        <w:t>Many observations of mean return can seemingly indicate particular calendar anomalies, but in fact these are not statistically significant so no clear statement can be made;</w:t>
      </w:r>
    </w:p>
    <w:p w14:paraId="48A0E710" w14:textId="77777777" w:rsidR="009F154E" w:rsidRDefault="009F154E" w:rsidP="009F154E">
      <w:pPr>
        <w:pStyle w:val="Akapitzlist"/>
        <w:numPr>
          <w:ilvl w:val="0"/>
          <w:numId w:val="11"/>
        </w:numPr>
      </w:pPr>
      <w:r>
        <w:t>Following the previous point, selected significance level is a crucial variable in detection of calendar effects;</w:t>
      </w:r>
    </w:p>
    <w:p w14:paraId="0B42A343" w14:textId="77777777" w:rsidR="009F154E" w:rsidRDefault="009F154E" w:rsidP="009F154E">
      <w:pPr>
        <w:pStyle w:val="Akapitzlist"/>
        <w:numPr>
          <w:ilvl w:val="0"/>
          <w:numId w:val="11"/>
        </w:numPr>
      </w:pPr>
      <w:r>
        <w:t>Volatility comparison should be performed over shorter periods of time to provide more unambiguous results;</w:t>
      </w:r>
    </w:p>
    <w:p w14:paraId="4F6DEC8C" w14:textId="78EC4A2E" w:rsidR="005F43A2" w:rsidRDefault="009F154E" w:rsidP="009F154E">
      <w:pPr>
        <w:pStyle w:val="Akapitzlist"/>
        <w:numPr>
          <w:ilvl w:val="0"/>
          <w:numId w:val="11"/>
        </w:numPr>
      </w:pPr>
      <w:r>
        <w:t>Independent variables in statistical modelling allow for a more realistic reflection of the operation of stock indices, which positively affects the output in terms of validity.</w:t>
      </w:r>
    </w:p>
    <w:p w14:paraId="02AF76C9" w14:textId="77777777" w:rsidR="009F154E" w:rsidRDefault="009F154E" w:rsidP="009F154E">
      <w:r>
        <w:tab/>
        <w:t xml:space="preserve">For further development of application, a number of propositions have been identified. Part of them refers to the statistical part of the whole project, proposing addition of other models from the GARCH family, or Kruskall-Wallis test, a non-parametric method for testing whether </w:t>
      </w:r>
      <w:r>
        <w:lastRenderedPageBreak/>
        <w:t xml:space="preserve">samples are originated from the same distribution. Analysing correlations between months and days may bring interesting conclusions. Natural path for this application should be widening the search range of specific calendar effects, Turn-of-the-month, turn-of-the-year, holiday effect, and more cultural events like Independence Day in July in the United States. </w:t>
      </w:r>
    </w:p>
    <w:p w14:paraId="003307B5" w14:textId="5CB0B8D4" w:rsidR="009F154E" w:rsidRPr="00E448B0" w:rsidRDefault="009F154E" w:rsidP="009F154E">
      <w:pPr>
        <w:ind w:firstLine="851"/>
      </w:pPr>
      <w:r>
        <w:t>Other part of potential improvements touch user experience and data pre-processing part of the application. Much more intuitive and self-explanatory user interface could be planned and developed, enabling smoother and faster usage. Additional checks for correctness of input data are crucial for reliability of whole applications. Modifying the input section enabling it to accept more types and formats of data would definitely improve the whole project. All mentioned proposals have the potential of  making the tool much more accessible and easier to use, increasing the number of potential investors being able to use such a tool.</w:t>
      </w:r>
    </w:p>
    <w:p w14:paraId="49C6D979" w14:textId="5C836892" w:rsidR="005F43A2" w:rsidRPr="005E5A3F" w:rsidRDefault="004A015B"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val="en-US" w:eastAsia="pl-PL"/>
          <w14:ligatures w14:val="none"/>
        </w:rPr>
      </w:pPr>
      <w:bookmarkStart w:id="231" w:name="_Toc137400942"/>
      <w:bookmarkStart w:id="232" w:name="_Toc150889095"/>
      <w:bookmarkStart w:id="233" w:name="_Toc150889553"/>
      <w:bookmarkStart w:id="234" w:name="_Toc150889634"/>
      <w:bookmarkStart w:id="235" w:name="_Toc150890210"/>
      <w:bookmarkStart w:id="236" w:name="_Toc153562391"/>
      <w:r w:rsidRPr="005E5A3F">
        <w:rPr>
          <w:rStyle w:val="1stLevelHeadingChar"/>
          <w:lang w:val="en-US"/>
        </w:rPr>
        <w:lastRenderedPageBreak/>
        <w:t xml:space="preserve">REFERENCE </w:t>
      </w:r>
      <w:bookmarkEnd w:id="231"/>
      <w:bookmarkEnd w:id="232"/>
      <w:r w:rsidRPr="005E5A3F">
        <w:rPr>
          <w:rStyle w:val="1stLevelHeadingChar"/>
          <w:lang w:val="en-US"/>
        </w:rPr>
        <w:t>LIST</w:t>
      </w:r>
      <w:bookmarkEnd w:id="233"/>
      <w:bookmarkEnd w:id="234"/>
      <w:bookmarkEnd w:id="235"/>
      <w:bookmarkEnd w:id="236"/>
    </w:p>
    <w:p w14:paraId="11DDAF6A" w14:textId="77777777" w:rsidR="00791B18" w:rsidRDefault="00791B18" w:rsidP="00791B18">
      <w:proofErr w:type="spellStart"/>
      <w:r>
        <w:t>Adrangi</w:t>
      </w:r>
      <w:proofErr w:type="spellEnd"/>
      <w:r>
        <w:t xml:space="preserve">, B., </w:t>
      </w:r>
      <w:proofErr w:type="spellStart"/>
      <w:r>
        <w:t>Raffiee</w:t>
      </w:r>
      <w:proofErr w:type="spellEnd"/>
      <w:r>
        <w:t xml:space="preserve">, K., Shank, T. (1999). </w:t>
      </w:r>
      <w:r w:rsidRPr="00791B18">
        <w:rPr>
          <w:i/>
          <w:iCs/>
        </w:rPr>
        <w:t>European Emerging Markets and the World Market Volatility. Global Business and Finance Review. 4</w:t>
      </w:r>
      <w:r>
        <w:t>(1), 13-24</w:t>
      </w:r>
    </w:p>
    <w:p w14:paraId="009F3C65" w14:textId="77777777" w:rsidR="00791B18" w:rsidRDefault="00791B18" w:rsidP="00791B18">
      <w:r>
        <w:t>Al-</w:t>
      </w:r>
      <w:proofErr w:type="spellStart"/>
      <w:r>
        <w:t>Hajjeh</w:t>
      </w:r>
      <w:proofErr w:type="spellEnd"/>
      <w:r>
        <w:t xml:space="preserve">, H., Redhead, K., Rodgers, T. (2011) </w:t>
      </w:r>
      <w:r w:rsidRPr="00791B18">
        <w:rPr>
          <w:i/>
          <w:iCs/>
        </w:rPr>
        <w:t>Investor Sentiment and Calendar Anomaly Effects: A Case Study of the Impact of Ramadan on Islamic Middle Eastern Markets. Research in International Business and Finance. 25</w:t>
      </w:r>
      <w:r>
        <w:t>(3), 345-356</w:t>
      </w:r>
    </w:p>
    <w:p w14:paraId="77DC9BB8" w14:textId="77777777" w:rsidR="00791B18" w:rsidRDefault="00791B18" w:rsidP="00791B18">
      <w:r>
        <w:t>Al-</w:t>
      </w:r>
      <w:proofErr w:type="spellStart"/>
      <w:r>
        <w:t>Khazali</w:t>
      </w:r>
      <w:proofErr w:type="spellEnd"/>
      <w:r>
        <w:t xml:space="preserve">, O. M., </w:t>
      </w:r>
      <w:proofErr w:type="spellStart"/>
      <w:r>
        <w:t>Koumanakos</w:t>
      </w:r>
      <w:proofErr w:type="spellEnd"/>
      <w:r>
        <w:t xml:space="preserve">, E. P., Pyun, C. S. (2008). </w:t>
      </w:r>
      <w:r w:rsidRPr="00791B18">
        <w:rPr>
          <w:i/>
          <w:iCs/>
        </w:rPr>
        <w:t>Calendar anomaly in the Greek stock market: Stochastic dominance analysis. International Review of Financial Analysis. 17</w:t>
      </w:r>
      <w:r>
        <w:t>(3), 461-474</w:t>
      </w:r>
    </w:p>
    <w:p w14:paraId="654EE86A" w14:textId="77777777" w:rsidR="00791B18" w:rsidRDefault="00791B18" w:rsidP="00791B18">
      <w:r>
        <w:t xml:space="preserve">Apergis, N., </w:t>
      </w:r>
      <w:proofErr w:type="spellStart"/>
      <w:r>
        <w:t>Eleptheriou</w:t>
      </w:r>
      <w:proofErr w:type="spellEnd"/>
      <w:r>
        <w:t xml:space="preserve">, S. (2001). </w:t>
      </w:r>
      <w:r w:rsidRPr="00791B18">
        <w:rPr>
          <w:i/>
          <w:iCs/>
        </w:rPr>
        <w:t>Stock returns and volatility: Evidence from the Athens Stock market index. Journal of Economics and Finance. 25</w:t>
      </w:r>
      <w:r>
        <w:t>(1), 50-61</w:t>
      </w:r>
    </w:p>
    <w:p w14:paraId="1F371894" w14:textId="77777777" w:rsidR="00791B18" w:rsidRDefault="00791B18" w:rsidP="00791B18">
      <w:r>
        <w:t xml:space="preserve">Ariel, R. A. (1990). </w:t>
      </w:r>
      <w:r w:rsidRPr="00791B18">
        <w:rPr>
          <w:i/>
          <w:iCs/>
        </w:rPr>
        <w:t>High Stock Returns before Holidays: Existence and Evidence on Possible Causes. The Journal of Finance. 45</w:t>
      </w:r>
      <w:r>
        <w:t>, 1611-1626</w:t>
      </w:r>
    </w:p>
    <w:p w14:paraId="1FB6B917" w14:textId="77777777" w:rsidR="00791B18" w:rsidRDefault="00791B18" w:rsidP="00791B18">
      <w:r>
        <w:t xml:space="preserve">Ariss, R. T., </w:t>
      </w:r>
      <w:proofErr w:type="spellStart"/>
      <w:r>
        <w:t>Rezvanian</w:t>
      </w:r>
      <w:proofErr w:type="spellEnd"/>
      <w:r>
        <w:t xml:space="preserve">, R., </w:t>
      </w:r>
      <w:proofErr w:type="spellStart"/>
      <w:r>
        <w:t>Mehdian</w:t>
      </w:r>
      <w:proofErr w:type="spellEnd"/>
      <w:r>
        <w:t xml:space="preserve">, S. M. (2011). </w:t>
      </w:r>
      <w:r w:rsidRPr="00791B18">
        <w:rPr>
          <w:i/>
          <w:iCs/>
        </w:rPr>
        <w:t>Calendar anomalies in the Gulf Cooperation Council stock markets. Emerging Markets Review. 12</w:t>
      </w:r>
      <w:r>
        <w:t>(3), 293-307</w:t>
      </w:r>
    </w:p>
    <w:p w14:paraId="3FE75A3B" w14:textId="77777777" w:rsidR="00791B18" w:rsidRDefault="00791B18" w:rsidP="00791B18">
      <w:proofErr w:type="spellStart"/>
      <w:r>
        <w:t>Athanassakos</w:t>
      </w:r>
      <w:proofErr w:type="spellEnd"/>
      <w:r>
        <w:t xml:space="preserve">, G., Robinson, M.J. (1994) </w:t>
      </w:r>
      <w:r w:rsidRPr="00791B18">
        <w:rPr>
          <w:i/>
          <w:iCs/>
        </w:rPr>
        <w:t>The Day-of-the-Week Anomaly: The Toronto Stock Exchange Experience. Journal of Business Finance &amp; Accounting. 21</w:t>
      </w:r>
      <w:r>
        <w:t>, 833-856</w:t>
      </w:r>
    </w:p>
    <w:p w14:paraId="297D7016" w14:textId="77777777" w:rsidR="00791B18" w:rsidRDefault="00791B18" w:rsidP="00791B18">
      <w:r>
        <w:t xml:space="preserve">Berges, A., McConnel, J. J., Schlarbaum, G. G. (1984). </w:t>
      </w:r>
      <w:r w:rsidRPr="00791B18">
        <w:rPr>
          <w:i/>
          <w:iCs/>
        </w:rPr>
        <w:t>The Turn-of-the-Year in Canada. The Journal of Finance. 39</w:t>
      </w:r>
      <w:r>
        <w:t>. 185-192</w:t>
      </w:r>
    </w:p>
    <w:p w14:paraId="4C41CFFD" w14:textId="77777777" w:rsidR="00791B18" w:rsidRDefault="00791B18" w:rsidP="00791B18">
      <w:r>
        <w:t xml:space="preserve">Brooks, C., Persand, G. (2001). </w:t>
      </w:r>
      <w:r w:rsidRPr="00791B18">
        <w:rPr>
          <w:i/>
          <w:iCs/>
        </w:rPr>
        <w:t>Seasonality in Southeast Asian stock markets: some new evidence on day-of-the-week effects. Applied Economics Letters. 8</w:t>
      </w:r>
      <w:r>
        <w:t>(3), 155-158</w:t>
      </w:r>
    </w:p>
    <w:p w14:paraId="13D4E824" w14:textId="77777777" w:rsidR="00791B18" w:rsidRDefault="00791B18" w:rsidP="00791B18">
      <w:proofErr w:type="spellStart"/>
      <w:r>
        <w:t>Cadsby</w:t>
      </w:r>
      <w:proofErr w:type="spellEnd"/>
      <w:r>
        <w:t xml:space="preserve">, C., Ratner, M. (1992). </w:t>
      </w:r>
      <w:r w:rsidRPr="00791B18">
        <w:rPr>
          <w:i/>
          <w:iCs/>
        </w:rPr>
        <w:t>Turn-of-month and pre-holiday effects on stock returns: Some international evidence. Journal of Banking &amp; Finance. 16</w:t>
      </w:r>
      <w:r>
        <w:t>(3), 497-509</w:t>
      </w:r>
    </w:p>
    <w:p w14:paraId="69DA6EA3" w14:textId="77777777" w:rsidR="00791B18" w:rsidRDefault="00791B18" w:rsidP="00791B18">
      <w:r>
        <w:t xml:space="preserve">Chang, E., Pinegar, J., Ravichandran, R. (1993). </w:t>
      </w:r>
      <w:r w:rsidRPr="00791B18">
        <w:rPr>
          <w:i/>
          <w:iCs/>
        </w:rPr>
        <w:t>International Evidence on the Robustness of the Day-of-the-Week Effect. Journal of Financial and Quantitative Analysis. 28</w:t>
      </w:r>
      <w:r>
        <w:t>(4), 497-513</w:t>
      </w:r>
    </w:p>
    <w:p w14:paraId="7BD360F1" w14:textId="77777777" w:rsidR="00791B18" w:rsidRDefault="00791B18" w:rsidP="00791B18">
      <w:proofErr w:type="spellStart"/>
      <w:r>
        <w:t>Chukwuogor-Ndu</w:t>
      </w:r>
      <w:proofErr w:type="spellEnd"/>
      <w:r>
        <w:t xml:space="preserve">, C. (2006). </w:t>
      </w:r>
      <w:r w:rsidRPr="00791B18">
        <w:rPr>
          <w:i/>
          <w:iCs/>
        </w:rPr>
        <w:t>Stock market returns analysis, day-of-the-week effect, volatility of returns: Evidence from European financial markets 1997-2004. International Research Journal of Finance and Economics. 1</w:t>
      </w:r>
      <w:r>
        <w:t>(1), 112-124</w:t>
      </w:r>
    </w:p>
    <w:p w14:paraId="773AF5CF" w14:textId="77777777" w:rsidR="00791B18" w:rsidRDefault="00791B18" w:rsidP="00791B18">
      <w:r>
        <w:t xml:space="preserve">Ciccone, S. J., </w:t>
      </w:r>
      <w:proofErr w:type="spellStart"/>
      <w:r>
        <w:t>Etebari</w:t>
      </w:r>
      <w:proofErr w:type="spellEnd"/>
      <w:r>
        <w:t xml:space="preserve">, A. (2008). </w:t>
      </w:r>
      <w:r w:rsidRPr="00791B18">
        <w:rPr>
          <w:i/>
          <w:iCs/>
        </w:rPr>
        <w:t>A month-by-month examination of long-term stock returns. Investment management and financial innovations. 5</w:t>
      </w:r>
      <w:r>
        <w:t>(3), 8-18</w:t>
      </w:r>
    </w:p>
    <w:p w14:paraId="2BF4F492" w14:textId="77777777" w:rsidR="00791B18" w:rsidRDefault="00791B18" w:rsidP="00791B18">
      <w:r>
        <w:t xml:space="preserve">Condoyanni, L., O'Hanlon, J. Ward, C. W. R. (1987). </w:t>
      </w:r>
      <w:r w:rsidRPr="00791B18">
        <w:rPr>
          <w:i/>
          <w:iCs/>
        </w:rPr>
        <w:t>Day of the Week Effects On Stock Returns: International Evidence. Journal of Business Finance &amp; Accounting. 14</w:t>
      </w:r>
      <w:r>
        <w:t>, 159-174</w:t>
      </w:r>
    </w:p>
    <w:p w14:paraId="6F574DF1" w14:textId="77777777" w:rsidR="00791B18" w:rsidRDefault="00791B18" w:rsidP="00791B18">
      <w:proofErr w:type="spellStart"/>
      <w:r>
        <w:t>Cootner</w:t>
      </w:r>
      <w:proofErr w:type="spellEnd"/>
      <w:r>
        <w:t xml:space="preserve">, P. H. (1964). </w:t>
      </w:r>
      <w:r w:rsidRPr="00791B18">
        <w:rPr>
          <w:i/>
          <w:iCs/>
        </w:rPr>
        <w:t>The Random Character of Stock Market Prices</w:t>
      </w:r>
      <w:r>
        <w:t>. Cambridge: MIT Press</w:t>
      </w:r>
    </w:p>
    <w:p w14:paraId="03560CA4" w14:textId="77777777" w:rsidR="00791B18" w:rsidRDefault="00791B18" w:rsidP="00791B18">
      <w:r>
        <w:lastRenderedPageBreak/>
        <w:t xml:space="preserve">Cross, F. (1973). </w:t>
      </w:r>
      <w:r w:rsidRPr="00791B18">
        <w:rPr>
          <w:i/>
          <w:iCs/>
        </w:rPr>
        <w:t xml:space="preserve">The </w:t>
      </w:r>
      <w:proofErr w:type="spellStart"/>
      <w:r w:rsidRPr="00791B18">
        <w:rPr>
          <w:i/>
          <w:iCs/>
        </w:rPr>
        <w:t>Behavior</w:t>
      </w:r>
      <w:proofErr w:type="spellEnd"/>
      <w:r w:rsidRPr="00791B18">
        <w:rPr>
          <w:i/>
          <w:iCs/>
        </w:rPr>
        <w:t xml:space="preserve"> of Stock Prices on Fridays and Mondays. Financial Analysts Journal, 29</w:t>
      </w:r>
      <w:r>
        <w:t>(6), 67-69</w:t>
      </w:r>
    </w:p>
    <w:p w14:paraId="172FAD3F" w14:textId="77777777" w:rsidR="00791B18" w:rsidRPr="00791B18" w:rsidRDefault="00791B18" w:rsidP="00791B18">
      <w:pPr>
        <w:rPr>
          <w:lang w:val="pl-PL"/>
        </w:rPr>
      </w:pPr>
      <w:r>
        <w:t xml:space="preserve">Dubois, M., Louvet, P. (1996) </w:t>
      </w:r>
      <w:r w:rsidRPr="00791B18">
        <w:rPr>
          <w:i/>
          <w:iCs/>
        </w:rPr>
        <w:t xml:space="preserve">The day-of-the-week effect: The international evidence. </w:t>
      </w:r>
      <w:proofErr w:type="spellStart"/>
      <w:r w:rsidRPr="00791B18">
        <w:rPr>
          <w:i/>
          <w:iCs/>
          <w:lang w:val="pl-PL"/>
        </w:rPr>
        <w:t>Journal</w:t>
      </w:r>
      <w:proofErr w:type="spellEnd"/>
      <w:r w:rsidRPr="00791B18">
        <w:rPr>
          <w:i/>
          <w:iCs/>
          <w:lang w:val="pl-PL"/>
        </w:rPr>
        <w:t xml:space="preserve"> of Banking &amp; Finance. 20</w:t>
      </w:r>
      <w:r w:rsidRPr="00791B18">
        <w:rPr>
          <w:lang w:val="pl-PL"/>
        </w:rPr>
        <w:t>(9), 1463-1484</w:t>
      </w:r>
    </w:p>
    <w:p w14:paraId="1B16102C" w14:textId="77777777" w:rsidR="00791B18" w:rsidRPr="00791B18" w:rsidRDefault="00791B18" w:rsidP="00791B18">
      <w:pPr>
        <w:rPr>
          <w:lang w:val="pl-PL"/>
        </w:rPr>
      </w:pPr>
      <w:r w:rsidRPr="00791B18">
        <w:rPr>
          <w:lang w:val="pl-PL"/>
        </w:rPr>
        <w:t xml:space="preserve">Dziworska, K. (1993). </w:t>
      </w:r>
      <w:r w:rsidRPr="00791B18">
        <w:rPr>
          <w:i/>
          <w:iCs/>
          <w:lang w:val="pl-PL"/>
        </w:rPr>
        <w:t>Inwestycje przedsiębiorstw</w:t>
      </w:r>
      <w:r w:rsidRPr="00791B18">
        <w:rPr>
          <w:lang w:val="pl-PL"/>
        </w:rPr>
        <w:t>. Gdańsk: Wydawnictwo Uniwersytetu Gdańskiego</w:t>
      </w:r>
    </w:p>
    <w:p w14:paraId="411E0B4B" w14:textId="387729FF" w:rsidR="00060D4D" w:rsidRDefault="00791B18" w:rsidP="00791B18">
      <w:r>
        <w:t xml:space="preserve">Elangovan, R., </w:t>
      </w:r>
      <w:proofErr w:type="spellStart"/>
      <w:r>
        <w:t>Irudayasamy</w:t>
      </w:r>
      <w:proofErr w:type="spellEnd"/>
      <w:r>
        <w:t xml:space="preserve">, F., </w:t>
      </w:r>
      <w:proofErr w:type="spellStart"/>
      <w:r>
        <w:t>Parayitam</w:t>
      </w:r>
      <w:proofErr w:type="spellEnd"/>
      <w:r>
        <w:t xml:space="preserve">, S. (2022). </w:t>
      </w:r>
      <w:r w:rsidRPr="00791B18">
        <w:rPr>
          <w:i/>
          <w:iCs/>
        </w:rPr>
        <w:t>Month-of-the-Year Effect: Empirical Evidence from Indian Stock Market. Asia-Pac Finance Markets. 29</w:t>
      </w:r>
      <w:r>
        <w:t>, 449–476</w:t>
      </w:r>
    </w:p>
    <w:p w14:paraId="520D460C" w14:textId="77777777" w:rsidR="00791B18" w:rsidRDefault="00791B18" w:rsidP="00791B18">
      <w:r>
        <w:t xml:space="preserve">Fama, E. F. (1965). </w:t>
      </w:r>
      <w:r w:rsidRPr="00791B18">
        <w:rPr>
          <w:i/>
          <w:iCs/>
        </w:rPr>
        <w:t xml:space="preserve">The </w:t>
      </w:r>
      <w:proofErr w:type="spellStart"/>
      <w:r w:rsidRPr="00791B18">
        <w:rPr>
          <w:i/>
          <w:iCs/>
        </w:rPr>
        <w:t>Behavior</w:t>
      </w:r>
      <w:proofErr w:type="spellEnd"/>
      <w:r w:rsidRPr="00791B18">
        <w:rPr>
          <w:i/>
          <w:iCs/>
        </w:rPr>
        <w:t xml:space="preserve"> of Stock-Market Prices. The Journal of Business, 38</w:t>
      </w:r>
      <w:r>
        <w:t>(1), 34-105</w:t>
      </w:r>
    </w:p>
    <w:p w14:paraId="62452701" w14:textId="77777777" w:rsidR="00791B18" w:rsidRDefault="00791B18" w:rsidP="00791B18">
      <w:r>
        <w:t xml:space="preserve">Fama, E. F. (1970). </w:t>
      </w:r>
      <w:r w:rsidRPr="00791B18">
        <w:rPr>
          <w:i/>
          <w:iCs/>
        </w:rPr>
        <w:t>Efficient Capital Markets: A Review of Theory and Empirical Work. The Journal of Finance. 25</w:t>
      </w:r>
      <w:r>
        <w:t>(2), 383-417</w:t>
      </w:r>
    </w:p>
    <w:p w14:paraId="11F639BE" w14:textId="77777777" w:rsidR="00791B18" w:rsidRDefault="00791B18" w:rsidP="00791B18">
      <w:r>
        <w:t xml:space="preserve">French, K. R. (1980). </w:t>
      </w:r>
      <w:r w:rsidRPr="00791B18">
        <w:rPr>
          <w:i/>
          <w:iCs/>
        </w:rPr>
        <w:t>Stock returns and the weekend effect. Journal of Financial Economics. 8</w:t>
      </w:r>
      <w:r>
        <w:t>(1), 55-69</w:t>
      </w:r>
    </w:p>
    <w:p w14:paraId="2E11E27A" w14:textId="77777777" w:rsidR="00791B18" w:rsidRDefault="00791B18" w:rsidP="00791B18">
      <w:r>
        <w:t xml:space="preserve">Gibbons, M. R., Hess, P. (1981). </w:t>
      </w:r>
      <w:r w:rsidRPr="00791B18">
        <w:rPr>
          <w:i/>
          <w:iCs/>
        </w:rPr>
        <w:t>Day of the Week Effects and Asset Returns. The Journal of Business. 54</w:t>
      </w:r>
      <w:r>
        <w:t>(4), 579-596</w:t>
      </w:r>
    </w:p>
    <w:p w14:paraId="7F2A1B7D" w14:textId="77777777" w:rsidR="00791B18" w:rsidRDefault="00791B18" w:rsidP="00791B18">
      <w:r>
        <w:t xml:space="preserve">Haug, M., Hirschey, M. (2006). </w:t>
      </w:r>
      <w:r w:rsidRPr="00791B18">
        <w:rPr>
          <w:i/>
          <w:iCs/>
        </w:rPr>
        <w:t>The January Effect. Financial Analysts Journal. 62</w:t>
      </w:r>
      <w:r>
        <w:t>(5), 78-88</w:t>
      </w:r>
    </w:p>
    <w:p w14:paraId="0D6D7AF5" w14:textId="77777777" w:rsidR="00791B18" w:rsidRDefault="00791B18" w:rsidP="00791B18">
      <w:r>
        <w:t xml:space="preserve">Jaffe, J., Westerfield, R. (1985). </w:t>
      </w:r>
      <w:r w:rsidRPr="00791B18">
        <w:rPr>
          <w:i/>
          <w:iCs/>
        </w:rPr>
        <w:t>The Week-End Effect in Common Stock Returns: The International Evidence. The Journal of Finance. 40</w:t>
      </w:r>
      <w:r>
        <w:t>, 433-454</w:t>
      </w:r>
    </w:p>
    <w:p w14:paraId="3C12B5E3" w14:textId="77777777" w:rsidR="00791B18" w:rsidRPr="00791B18" w:rsidRDefault="00791B18" w:rsidP="00791B18">
      <w:pPr>
        <w:rPr>
          <w:lang w:val="pl-PL"/>
        </w:rPr>
      </w:pPr>
      <w:r>
        <w:t xml:space="preserve">Jaffe, J., Keim, D. B., Westerfield, R. (1989). </w:t>
      </w:r>
      <w:r w:rsidRPr="00791B18">
        <w:rPr>
          <w:i/>
          <w:iCs/>
        </w:rPr>
        <w:t xml:space="preserve">Earnings Yields, Market Values, and Stock Returns. </w:t>
      </w:r>
      <w:r w:rsidRPr="00791B18">
        <w:rPr>
          <w:i/>
          <w:iCs/>
          <w:lang w:val="pl-PL"/>
        </w:rPr>
        <w:t xml:space="preserve">The </w:t>
      </w:r>
      <w:proofErr w:type="spellStart"/>
      <w:r w:rsidRPr="00791B18">
        <w:rPr>
          <w:i/>
          <w:iCs/>
          <w:lang w:val="pl-PL"/>
        </w:rPr>
        <w:t>Journal</w:t>
      </w:r>
      <w:proofErr w:type="spellEnd"/>
      <w:r w:rsidRPr="00791B18">
        <w:rPr>
          <w:i/>
          <w:iCs/>
          <w:lang w:val="pl-PL"/>
        </w:rPr>
        <w:t xml:space="preserve"> of Finance. 44</w:t>
      </w:r>
      <w:r w:rsidRPr="00791B18">
        <w:rPr>
          <w:lang w:val="pl-PL"/>
        </w:rPr>
        <w:t>, 135-148</w:t>
      </w:r>
    </w:p>
    <w:p w14:paraId="34D897BD" w14:textId="77777777" w:rsidR="00791B18" w:rsidRPr="00791B18" w:rsidRDefault="00791B18" w:rsidP="00791B18">
      <w:pPr>
        <w:rPr>
          <w:lang w:val="pl-PL"/>
        </w:rPr>
      </w:pPr>
      <w:r w:rsidRPr="00791B18">
        <w:rPr>
          <w:lang w:val="pl-PL"/>
        </w:rPr>
        <w:t xml:space="preserve">Jajuga, K., Jajuga, T. (2006). </w:t>
      </w:r>
      <w:r w:rsidRPr="00791B18">
        <w:rPr>
          <w:i/>
          <w:iCs/>
          <w:lang w:val="pl-PL"/>
        </w:rPr>
        <w:t>Inwestycje. Instrumenty finansowe. Aktywa niefinansowe. Ryzyko finansowe. Inżynieria finansowa.</w:t>
      </w:r>
      <w:r w:rsidRPr="00791B18">
        <w:rPr>
          <w:lang w:val="pl-PL"/>
        </w:rPr>
        <w:t xml:space="preserve"> </w:t>
      </w:r>
      <w:proofErr w:type="spellStart"/>
      <w:r w:rsidRPr="00791B18">
        <w:rPr>
          <w:lang w:val="pl-PL"/>
        </w:rPr>
        <w:t>Warsaw</w:t>
      </w:r>
      <w:proofErr w:type="spellEnd"/>
      <w:r w:rsidRPr="00791B18">
        <w:rPr>
          <w:lang w:val="pl-PL"/>
        </w:rPr>
        <w:t>: Wydawnictwo Naukowe PWN</w:t>
      </w:r>
    </w:p>
    <w:p w14:paraId="7441F211" w14:textId="77777777" w:rsidR="00791B18" w:rsidRPr="00791B18" w:rsidRDefault="00791B18" w:rsidP="00791B18">
      <w:pPr>
        <w:rPr>
          <w:lang w:val="pl-PL"/>
        </w:rPr>
      </w:pPr>
      <w:r w:rsidRPr="00791B18">
        <w:rPr>
          <w:lang w:val="pl-PL"/>
        </w:rPr>
        <w:t xml:space="preserve">Jajuga, K. (2006). </w:t>
      </w:r>
      <w:r w:rsidRPr="00791B18">
        <w:rPr>
          <w:i/>
          <w:iCs/>
          <w:lang w:val="pl-PL"/>
        </w:rPr>
        <w:t>Ogólne zasady inwestowania</w:t>
      </w:r>
      <w:r w:rsidRPr="00791B18">
        <w:rPr>
          <w:lang w:val="pl-PL"/>
        </w:rPr>
        <w:t xml:space="preserve">. </w:t>
      </w:r>
      <w:proofErr w:type="spellStart"/>
      <w:r w:rsidRPr="00791B18">
        <w:rPr>
          <w:lang w:val="pl-PL"/>
        </w:rPr>
        <w:t>Warsaw</w:t>
      </w:r>
      <w:proofErr w:type="spellEnd"/>
      <w:r w:rsidRPr="00791B18">
        <w:rPr>
          <w:lang w:val="pl-PL"/>
        </w:rPr>
        <w:t>: Fundacja Edukacji Rynku Kapitałowego</w:t>
      </w:r>
    </w:p>
    <w:p w14:paraId="20F07029" w14:textId="77777777" w:rsidR="00791B18" w:rsidRDefault="00791B18" w:rsidP="00791B18">
      <w:r w:rsidRPr="00791B18">
        <w:rPr>
          <w:lang w:val="pl-PL"/>
        </w:rPr>
        <w:t xml:space="preserve">Jajuga, K., </w:t>
      </w:r>
      <w:proofErr w:type="spellStart"/>
      <w:r w:rsidRPr="00791B18">
        <w:rPr>
          <w:lang w:val="pl-PL"/>
        </w:rPr>
        <w:t>Kuziak</w:t>
      </w:r>
      <w:proofErr w:type="spellEnd"/>
      <w:r w:rsidRPr="00791B18">
        <w:rPr>
          <w:lang w:val="pl-PL"/>
        </w:rPr>
        <w:t xml:space="preserve">, K., Markowski, P. (1998). </w:t>
      </w:r>
      <w:r w:rsidRPr="00791B18">
        <w:rPr>
          <w:i/>
          <w:iCs/>
          <w:lang w:val="pl-PL"/>
        </w:rPr>
        <w:t>Inwestycje finansowe.</w:t>
      </w:r>
      <w:r w:rsidRPr="00791B18">
        <w:rPr>
          <w:lang w:val="pl-PL"/>
        </w:rPr>
        <w:t xml:space="preserve"> Wrocław: Wydaw. Akademii Ekonomicznej im. </w:t>
      </w:r>
      <w:r>
        <w:t xml:space="preserve">Oskara </w:t>
      </w:r>
      <w:proofErr w:type="spellStart"/>
      <w:r>
        <w:t>Langego</w:t>
      </w:r>
      <w:proofErr w:type="spellEnd"/>
    </w:p>
    <w:p w14:paraId="430BA3A5" w14:textId="77777777" w:rsidR="00791B18" w:rsidRDefault="00791B18" w:rsidP="00791B18">
      <w:r>
        <w:t xml:space="preserve">Kamath, R., </w:t>
      </w:r>
      <w:proofErr w:type="spellStart"/>
      <w:r>
        <w:t>Chusanachoti</w:t>
      </w:r>
      <w:proofErr w:type="spellEnd"/>
      <w:r>
        <w:t xml:space="preserve">, J. (2000). </w:t>
      </w:r>
      <w:r w:rsidRPr="00791B18">
        <w:rPr>
          <w:i/>
          <w:iCs/>
        </w:rPr>
        <w:t>The Dependence of Market Return Volatility on Trading Volume in Korea and Thailand. Global Business and Finance Review. 5</w:t>
      </w:r>
      <w:r>
        <w:t>(1), 61-71</w:t>
      </w:r>
    </w:p>
    <w:p w14:paraId="3091C71C" w14:textId="77777777" w:rsidR="00791B18" w:rsidRDefault="00791B18" w:rsidP="00791B18">
      <w:r>
        <w:t xml:space="preserve">Kritzman, M. P. (2011). </w:t>
      </w:r>
      <w:proofErr w:type="spellStart"/>
      <w:r>
        <w:t>Paradoksy</w:t>
      </w:r>
      <w:proofErr w:type="spellEnd"/>
      <w:r>
        <w:t xml:space="preserve"> </w:t>
      </w:r>
      <w:proofErr w:type="spellStart"/>
      <w:r>
        <w:t>inwestowania</w:t>
      </w:r>
      <w:proofErr w:type="spellEnd"/>
      <w:r>
        <w:t>. Warsaw: CeDeWu</w:t>
      </w:r>
    </w:p>
    <w:p w14:paraId="639052AA" w14:textId="77777777" w:rsidR="00791B18" w:rsidRDefault="00791B18" w:rsidP="00791B18">
      <w:r>
        <w:t xml:space="preserve">Lim, K.-P., Brooks, R. (2011), </w:t>
      </w:r>
      <w:r w:rsidRPr="00791B18">
        <w:rPr>
          <w:i/>
          <w:iCs/>
        </w:rPr>
        <w:t>The Evolution of Stock Market Efficiency Over Time: A Survey of The Empirical Literature. Journal of Economic Surveys. 25</w:t>
      </w:r>
      <w:r>
        <w:t>(1), 69-108</w:t>
      </w:r>
    </w:p>
    <w:p w14:paraId="32C02744" w14:textId="77777777" w:rsidR="00791B18" w:rsidRDefault="00791B18" w:rsidP="00791B18">
      <w:r>
        <w:t xml:space="preserve">Lo, A. W. (1999). </w:t>
      </w:r>
      <w:r w:rsidRPr="00791B18">
        <w:rPr>
          <w:i/>
          <w:iCs/>
        </w:rPr>
        <w:t>The Three P's of Total Risk Management. Financial Analysts Journal, 55</w:t>
      </w:r>
      <w:r>
        <w:t>(1), 13-26</w:t>
      </w:r>
    </w:p>
    <w:p w14:paraId="10AF1793" w14:textId="77777777" w:rsidR="00791B18" w:rsidRDefault="00791B18" w:rsidP="00791B18">
      <w:r>
        <w:lastRenderedPageBreak/>
        <w:t xml:space="preserve">Lo, A. W. (2004). </w:t>
      </w:r>
      <w:r w:rsidRPr="00791B18">
        <w:rPr>
          <w:i/>
          <w:iCs/>
        </w:rPr>
        <w:t>The Adaptive Markets Hypothesis: Market Efficiency from an Evolutionary Perspective. Journal of Portfolio Management. 30</w:t>
      </w:r>
      <w:r>
        <w:t>(5), 15-29</w:t>
      </w:r>
    </w:p>
    <w:p w14:paraId="28281AE6" w14:textId="77777777" w:rsidR="00791B18" w:rsidRPr="00791B18" w:rsidRDefault="00791B18" w:rsidP="00791B18">
      <w:pPr>
        <w:rPr>
          <w:lang w:val="pl-PL"/>
        </w:rPr>
      </w:pPr>
      <w:proofErr w:type="spellStart"/>
      <w:r>
        <w:t>Luenberger</w:t>
      </w:r>
      <w:proofErr w:type="spellEnd"/>
      <w:r>
        <w:t xml:space="preserve">, D. G. (2003). </w:t>
      </w:r>
      <w:r w:rsidRPr="00791B18">
        <w:rPr>
          <w:i/>
          <w:iCs/>
        </w:rPr>
        <w:t xml:space="preserve">Teoria </w:t>
      </w:r>
      <w:proofErr w:type="spellStart"/>
      <w:r w:rsidRPr="00791B18">
        <w:rPr>
          <w:i/>
          <w:iCs/>
        </w:rPr>
        <w:t>inwestycji</w:t>
      </w:r>
      <w:proofErr w:type="spellEnd"/>
      <w:r w:rsidRPr="00791B18">
        <w:rPr>
          <w:i/>
          <w:iCs/>
        </w:rPr>
        <w:t xml:space="preserve"> </w:t>
      </w:r>
      <w:proofErr w:type="spellStart"/>
      <w:r w:rsidRPr="00791B18">
        <w:rPr>
          <w:i/>
          <w:iCs/>
        </w:rPr>
        <w:t>finansowych</w:t>
      </w:r>
      <w:proofErr w:type="spellEnd"/>
      <w:r>
        <w:t xml:space="preserve">. </w:t>
      </w:r>
      <w:proofErr w:type="spellStart"/>
      <w:r w:rsidRPr="00791B18">
        <w:rPr>
          <w:lang w:val="pl-PL"/>
        </w:rPr>
        <w:t>Warsaw</w:t>
      </w:r>
      <w:proofErr w:type="spellEnd"/>
      <w:r w:rsidRPr="00791B18">
        <w:rPr>
          <w:lang w:val="pl-PL"/>
        </w:rPr>
        <w:t>: Wydawnictwo Naukowe PWN</w:t>
      </w:r>
    </w:p>
    <w:p w14:paraId="259CC1BF" w14:textId="77777777" w:rsidR="00791B18" w:rsidRDefault="00791B18" w:rsidP="00791B18">
      <w:proofErr w:type="spellStart"/>
      <w:r w:rsidRPr="00791B18">
        <w:rPr>
          <w:lang w:val="pl-PL"/>
        </w:rPr>
        <w:t>Nageswari</w:t>
      </w:r>
      <w:proofErr w:type="spellEnd"/>
      <w:r w:rsidRPr="00791B18">
        <w:rPr>
          <w:lang w:val="pl-PL"/>
        </w:rPr>
        <w:t xml:space="preserve">, P., </w:t>
      </w:r>
      <w:proofErr w:type="spellStart"/>
      <w:r w:rsidRPr="00791B18">
        <w:rPr>
          <w:lang w:val="pl-PL"/>
        </w:rPr>
        <w:t>Selvam</w:t>
      </w:r>
      <w:proofErr w:type="spellEnd"/>
      <w:r w:rsidRPr="00791B18">
        <w:rPr>
          <w:lang w:val="pl-PL"/>
        </w:rPr>
        <w:t xml:space="preserve">. </w:t>
      </w:r>
      <w:r>
        <w:t xml:space="preserve">M. (2011). </w:t>
      </w:r>
      <w:r w:rsidRPr="00791B18">
        <w:rPr>
          <w:i/>
          <w:iCs/>
        </w:rPr>
        <w:t>Monthly Effects in Indian Stock Market.</w:t>
      </w:r>
      <w:r>
        <w:t xml:space="preserve"> SRM Management Digest-2011. 169.</w:t>
      </w:r>
    </w:p>
    <w:p w14:paraId="09C18E36" w14:textId="77777777" w:rsidR="00791B18" w:rsidRDefault="00791B18" w:rsidP="00791B18">
      <w:r>
        <w:t xml:space="preserve">Nikunj, P., Martin, S. (2015). </w:t>
      </w:r>
      <w:r w:rsidRPr="00791B18">
        <w:rPr>
          <w:i/>
          <w:iCs/>
        </w:rPr>
        <w:t>Calendar anomalies: a survey of the literature. International Journal of Behavioural Accounting and Finance. 5</w:t>
      </w:r>
      <w:r>
        <w:t>(2), 99-121</w:t>
      </w:r>
    </w:p>
    <w:p w14:paraId="61796E94" w14:textId="77777777" w:rsidR="00791B18" w:rsidRDefault="00791B18" w:rsidP="00791B18">
      <w:r>
        <w:t xml:space="preserve">Plastun, A., Bouri, E., Gupta, R., Ji, Q. (2022). </w:t>
      </w:r>
      <w:r w:rsidRPr="00791B18">
        <w:rPr>
          <w:i/>
          <w:iCs/>
        </w:rPr>
        <w:t xml:space="preserve">Price effects after one-day abnormal returns in developed and emerging markets: ESG versus traditional indices. </w:t>
      </w:r>
      <w:r>
        <w:t>The North American Journal of Economics and Finance. 59(C)</w:t>
      </w:r>
    </w:p>
    <w:p w14:paraId="0A94101E" w14:textId="77777777" w:rsidR="00791B18" w:rsidRDefault="00791B18" w:rsidP="00791B18">
      <w:r>
        <w:t xml:space="preserve">Reilly, F. K., Brown, K. C. (2001). </w:t>
      </w:r>
      <w:r w:rsidRPr="00791B18">
        <w:rPr>
          <w:i/>
          <w:iCs/>
          <w:lang w:val="pl-PL"/>
        </w:rPr>
        <w:t>Analiza inwestycji i zarządzanie portfelem</w:t>
      </w:r>
      <w:r w:rsidRPr="00791B18">
        <w:rPr>
          <w:lang w:val="pl-PL"/>
        </w:rPr>
        <w:t xml:space="preserve">. </w:t>
      </w:r>
      <w:r>
        <w:t xml:space="preserve">Tom 1-2. Warsaw: </w:t>
      </w:r>
      <w:proofErr w:type="spellStart"/>
      <w:r>
        <w:t>Polskie</w:t>
      </w:r>
      <w:proofErr w:type="spellEnd"/>
      <w:r>
        <w:t xml:space="preserve"> </w:t>
      </w:r>
      <w:proofErr w:type="spellStart"/>
      <w:r>
        <w:t>Wydawnictwo</w:t>
      </w:r>
      <w:proofErr w:type="spellEnd"/>
      <w:r>
        <w:t xml:space="preserve"> </w:t>
      </w:r>
      <w:proofErr w:type="spellStart"/>
      <w:r>
        <w:t>Ekonomiczne</w:t>
      </w:r>
      <w:proofErr w:type="spellEnd"/>
    </w:p>
    <w:p w14:paraId="6D3AF509" w14:textId="77777777" w:rsidR="00791B18" w:rsidRPr="00791B18" w:rsidRDefault="00791B18" w:rsidP="00791B18">
      <w:pPr>
        <w:rPr>
          <w:lang w:val="pl-PL"/>
        </w:rPr>
      </w:pPr>
      <w:r>
        <w:t xml:space="preserve">Rogalski, R. J. (1984). </w:t>
      </w:r>
      <w:r w:rsidRPr="00791B18">
        <w:rPr>
          <w:i/>
          <w:iCs/>
        </w:rPr>
        <w:t xml:space="preserve">New Findings Regarding Day-of-the-Week Returns over Trading and Non-Trading Periods: A Note. </w:t>
      </w:r>
      <w:r w:rsidRPr="00791B18">
        <w:rPr>
          <w:i/>
          <w:iCs/>
          <w:lang w:val="pl-PL"/>
        </w:rPr>
        <w:t xml:space="preserve">The </w:t>
      </w:r>
      <w:proofErr w:type="spellStart"/>
      <w:r w:rsidRPr="00791B18">
        <w:rPr>
          <w:i/>
          <w:iCs/>
          <w:lang w:val="pl-PL"/>
        </w:rPr>
        <w:t>Journal</w:t>
      </w:r>
      <w:proofErr w:type="spellEnd"/>
      <w:r w:rsidRPr="00791B18">
        <w:rPr>
          <w:i/>
          <w:iCs/>
          <w:lang w:val="pl-PL"/>
        </w:rPr>
        <w:t xml:space="preserve"> of Finance. 39</w:t>
      </w:r>
      <w:r w:rsidRPr="00791B18">
        <w:rPr>
          <w:lang w:val="pl-PL"/>
        </w:rPr>
        <w:t>, 1603-1614</w:t>
      </w:r>
    </w:p>
    <w:p w14:paraId="7705794F" w14:textId="09D74592" w:rsidR="00791B18" w:rsidRPr="005E5A3F" w:rsidRDefault="00791B18" w:rsidP="00791B18">
      <w:pPr>
        <w:rPr>
          <w:lang w:val="pl-PL"/>
        </w:rPr>
      </w:pPr>
      <w:r w:rsidRPr="00791B18">
        <w:rPr>
          <w:lang w:val="pl-PL"/>
        </w:rPr>
        <w:t xml:space="preserve">Różański, J. (2006). </w:t>
      </w:r>
      <w:r w:rsidRPr="00791B18">
        <w:rPr>
          <w:i/>
          <w:iCs/>
          <w:lang w:val="pl-PL"/>
        </w:rPr>
        <w:t>Inwestycje rzeczowe i kapitałowe.</w:t>
      </w:r>
      <w:r w:rsidRPr="00791B18">
        <w:rPr>
          <w:lang w:val="pl-PL"/>
        </w:rPr>
        <w:t xml:space="preserve"> </w:t>
      </w:r>
      <w:proofErr w:type="spellStart"/>
      <w:r w:rsidRPr="005E5A3F">
        <w:rPr>
          <w:lang w:val="pl-PL"/>
        </w:rPr>
        <w:t>Warsaw</w:t>
      </w:r>
      <w:proofErr w:type="spellEnd"/>
      <w:r w:rsidRPr="005E5A3F">
        <w:rPr>
          <w:lang w:val="pl-PL"/>
        </w:rPr>
        <w:t xml:space="preserve">: Wydawnictwo </w:t>
      </w:r>
      <w:proofErr w:type="spellStart"/>
      <w:r w:rsidRPr="005E5A3F">
        <w:rPr>
          <w:lang w:val="pl-PL"/>
        </w:rPr>
        <w:t>Difin</w:t>
      </w:r>
      <w:proofErr w:type="spellEnd"/>
    </w:p>
    <w:p w14:paraId="6493EF6B" w14:textId="77777777" w:rsidR="00791B18" w:rsidRPr="00791B18" w:rsidRDefault="00791B18" w:rsidP="00791B18">
      <w:pPr>
        <w:rPr>
          <w:lang w:val="en-US"/>
        </w:rPr>
      </w:pPr>
      <w:proofErr w:type="spellStart"/>
      <w:r w:rsidRPr="005E5A3F">
        <w:rPr>
          <w:lang w:val="pl-PL"/>
        </w:rPr>
        <w:t>Samuelson</w:t>
      </w:r>
      <w:proofErr w:type="spellEnd"/>
      <w:r w:rsidRPr="005E5A3F">
        <w:rPr>
          <w:lang w:val="pl-PL"/>
        </w:rPr>
        <w:t xml:space="preserve">, P.A. (1965). </w:t>
      </w:r>
      <w:r w:rsidRPr="00791B18">
        <w:rPr>
          <w:i/>
          <w:iCs/>
          <w:lang w:val="en-US"/>
        </w:rPr>
        <w:t>Proof That Properly Anticipated Prices Fluctuate Randomly. Industrial Management Review, 6</w:t>
      </w:r>
      <w:r w:rsidRPr="00791B18">
        <w:rPr>
          <w:lang w:val="en-US"/>
        </w:rPr>
        <w:t>, 41-49</w:t>
      </w:r>
    </w:p>
    <w:p w14:paraId="1A54C78C" w14:textId="77777777" w:rsidR="00791B18" w:rsidRPr="00791B18" w:rsidRDefault="00791B18" w:rsidP="00791B18">
      <w:pPr>
        <w:rPr>
          <w:lang w:val="en-US"/>
        </w:rPr>
      </w:pPr>
      <w:r w:rsidRPr="00791B18">
        <w:rPr>
          <w:lang w:val="en-US"/>
        </w:rPr>
        <w:t xml:space="preserve">Seyyed, F. J., Abraham, A., Al-Hajji, M. (2005). </w:t>
      </w:r>
      <w:r w:rsidRPr="00791B18">
        <w:rPr>
          <w:i/>
          <w:iCs/>
          <w:lang w:val="en-US"/>
        </w:rPr>
        <w:t>Seasonality in stock returns and volatility: The Ramadan effect. Research in International Business and Finance. 19</w:t>
      </w:r>
      <w:r w:rsidRPr="00791B18">
        <w:rPr>
          <w:lang w:val="en-US"/>
        </w:rPr>
        <w:t>(3), 374-383</w:t>
      </w:r>
    </w:p>
    <w:p w14:paraId="32BF08C0" w14:textId="7696E3A0" w:rsidR="00791B18" w:rsidRPr="00791B18" w:rsidRDefault="00791B18" w:rsidP="00791B18">
      <w:pPr>
        <w:rPr>
          <w:lang w:val="en-US"/>
        </w:rPr>
      </w:pPr>
      <w:proofErr w:type="spellStart"/>
      <w:r w:rsidRPr="00791B18">
        <w:rPr>
          <w:lang w:val="en-US"/>
        </w:rPr>
        <w:t>Smirlock</w:t>
      </w:r>
      <w:proofErr w:type="spellEnd"/>
      <w:r w:rsidRPr="00791B18">
        <w:rPr>
          <w:lang w:val="en-US"/>
        </w:rPr>
        <w:t xml:space="preserve">, M., Starks, L. (1986). </w:t>
      </w:r>
      <w:r w:rsidRPr="00791B18">
        <w:rPr>
          <w:i/>
          <w:iCs/>
          <w:lang w:val="en-US"/>
        </w:rPr>
        <w:t>Day-of-the-week and intraday effects in stock returns. Journal of Financial Economics. 17</w:t>
      </w:r>
      <w:r w:rsidRPr="00791B18">
        <w:rPr>
          <w:lang w:val="en-US"/>
        </w:rPr>
        <w:t>(1), 197-Ȑ</w:t>
      </w:r>
    </w:p>
    <w:p w14:paraId="65BF8869" w14:textId="77777777" w:rsidR="00791B18" w:rsidRPr="00791B18" w:rsidRDefault="00791B18" w:rsidP="00791B18">
      <w:pPr>
        <w:rPr>
          <w:lang w:val="en-US"/>
        </w:rPr>
      </w:pPr>
      <w:r w:rsidRPr="00791B18">
        <w:rPr>
          <w:lang w:val="en-US"/>
        </w:rPr>
        <w:t xml:space="preserve">Theobald, M., Price, V. (1984). </w:t>
      </w:r>
      <w:r w:rsidRPr="00791B18">
        <w:rPr>
          <w:i/>
          <w:iCs/>
          <w:lang w:val="en-US"/>
        </w:rPr>
        <w:t>Seasonality Estimation in Thin Markets. The Journal of Finance, 39</w:t>
      </w:r>
      <w:r w:rsidRPr="00791B18">
        <w:rPr>
          <w:lang w:val="en-US"/>
        </w:rPr>
        <w:t>, 377-392</w:t>
      </w:r>
    </w:p>
    <w:p w14:paraId="7FE11C1A" w14:textId="77777777" w:rsidR="00791B18" w:rsidRPr="00791B18" w:rsidRDefault="00791B18" w:rsidP="00791B18">
      <w:pPr>
        <w:rPr>
          <w:lang w:val="en-US"/>
        </w:rPr>
      </w:pPr>
      <w:r w:rsidRPr="00791B18">
        <w:rPr>
          <w:lang w:val="en-US"/>
        </w:rPr>
        <w:t xml:space="preserve">Wong, K. A., Hui, T. H., Chan, C. Y. (1992). </w:t>
      </w:r>
      <w:r w:rsidRPr="00791B18">
        <w:rPr>
          <w:i/>
          <w:iCs/>
          <w:lang w:val="en-US"/>
        </w:rPr>
        <w:t>Day-of-the-week effects: evidence from developing stock markets. Applied Financial Economics. 2</w:t>
      </w:r>
      <w:r w:rsidRPr="00791B18">
        <w:rPr>
          <w:lang w:val="en-US"/>
        </w:rPr>
        <w:t>(1), 49-56</w:t>
      </w:r>
    </w:p>
    <w:p w14:paraId="6FF6A820" w14:textId="7A000A3A" w:rsidR="00791B18" w:rsidRPr="00791B18" w:rsidRDefault="00791B18" w:rsidP="00791B18">
      <w:pPr>
        <w:rPr>
          <w:lang w:val="en-US"/>
        </w:rPr>
      </w:pPr>
      <w:r w:rsidRPr="00791B18">
        <w:rPr>
          <w:lang w:val="en-US"/>
        </w:rPr>
        <w:t xml:space="preserve">Zhou, J., Lee, J. M. (2013).  </w:t>
      </w:r>
      <w:r w:rsidRPr="00791B18">
        <w:rPr>
          <w:i/>
          <w:iCs/>
          <w:lang w:val="en-US"/>
        </w:rPr>
        <w:t>Adaptive market hypothesis: evidence from the REIT market, Applied Financial Economics, 23</w:t>
      </w:r>
      <w:r w:rsidRPr="00791B18">
        <w:rPr>
          <w:lang w:val="en-US"/>
        </w:rPr>
        <w:t>(21), 1649-1662</w:t>
      </w:r>
    </w:p>
    <w:p w14:paraId="2745E069" w14:textId="37E6D842" w:rsidR="005F43A2" w:rsidRDefault="004A015B"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237" w:name="_Toc137400943"/>
      <w:bookmarkStart w:id="238" w:name="_Toc150889096"/>
      <w:bookmarkStart w:id="239" w:name="_Toc150889554"/>
      <w:bookmarkStart w:id="240" w:name="_Toc150889635"/>
      <w:bookmarkStart w:id="241" w:name="_Toc150890211"/>
      <w:bookmarkStart w:id="242" w:name="_Toc153562392"/>
      <w:r>
        <w:rPr>
          <w:rStyle w:val="1stLevelHeadingChar"/>
        </w:rPr>
        <w:lastRenderedPageBreak/>
        <w:t>LIST OF</w:t>
      </w:r>
      <w:r w:rsidR="005F43A2" w:rsidRPr="004A015B">
        <w:rPr>
          <w:rStyle w:val="1stLevelHeadingChar"/>
        </w:rPr>
        <w:t xml:space="preserve"> </w:t>
      </w:r>
      <w:bookmarkEnd w:id="237"/>
      <w:bookmarkEnd w:id="238"/>
      <w:r>
        <w:rPr>
          <w:rStyle w:val="1stLevelHeadingChar"/>
        </w:rPr>
        <w:t>FIGURES</w:t>
      </w:r>
      <w:bookmarkEnd w:id="239"/>
      <w:bookmarkEnd w:id="240"/>
      <w:bookmarkEnd w:id="241"/>
      <w:bookmarkEnd w:id="242"/>
    </w:p>
    <w:p w14:paraId="684051FB" w14:textId="2B0D033F" w:rsidR="00F43CBC" w:rsidRDefault="00F43CBC">
      <w:pPr>
        <w:pStyle w:val="Spistreci1"/>
        <w:rPr>
          <w:rFonts w:asciiTheme="minorHAnsi" w:eastAsiaTheme="minorEastAsia" w:hAnsiTheme="minorHAnsi"/>
          <w:noProof/>
          <w:sz w:val="22"/>
          <w:szCs w:val="22"/>
          <w:lang w:val="pl-PL" w:eastAsia="pl-PL"/>
        </w:rPr>
      </w:pPr>
      <w:r>
        <w:fldChar w:fldCharType="begin"/>
      </w:r>
      <w:r>
        <w:instrText xml:space="preserve"> TOC \h \z \t "Figure,1" </w:instrText>
      </w:r>
      <w:r>
        <w:fldChar w:fldCharType="separate"/>
      </w:r>
      <w:hyperlink w:anchor="_Toc153562780" w:history="1">
        <w:r w:rsidRPr="00E05BDC">
          <w:rPr>
            <w:rStyle w:val="Hipercze"/>
            <w:noProof/>
          </w:rPr>
          <w:t>Fig. 3.1. Logarithmic Returns Over Time for NASDAQ Composite Index (^IXIC).</w:t>
        </w:r>
        <w:r>
          <w:rPr>
            <w:noProof/>
            <w:webHidden/>
          </w:rPr>
          <w:tab/>
        </w:r>
        <w:r>
          <w:rPr>
            <w:noProof/>
            <w:webHidden/>
          </w:rPr>
          <w:fldChar w:fldCharType="begin"/>
        </w:r>
        <w:r>
          <w:rPr>
            <w:noProof/>
            <w:webHidden/>
          </w:rPr>
          <w:instrText xml:space="preserve"> PAGEREF _Toc153562780 \h </w:instrText>
        </w:r>
        <w:r>
          <w:rPr>
            <w:noProof/>
            <w:webHidden/>
          </w:rPr>
        </w:r>
        <w:r>
          <w:rPr>
            <w:noProof/>
            <w:webHidden/>
          </w:rPr>
          <w:fldChar w:fldCharType="separate"/>
        </w:r>
        <w:r>
          <w:rPr>
            <w:noProof/>
            <w:webHidden/>
          </w:rPr>
          <w:t>18</w:t>
        </w:r>
        <w:r>
          <w:rPr>
            <w:noProof/>
            <w:webHidden/>
          </w:rPr>
          <w:fldChar w:fldCharType="end"/>
        </w:r>
      </w:hyperlink>
    </w:p>
    <w:p w14:paraId="0695FC14" w14:textId="08F57018" w:rsidR="00F43CBC" w:rsidRDefault="00000000">
      <w:pPr>
        <w:pStyle w:val="Spistreci1"/>
        <w:rPr>
          <w:rFonts w:asciiTheme="minorHAnsi" w:eastAsiaTheme="minorEastAsia" w:hAnsiTheme="minorHAnsi"/>
          <w:noProof/>
          <w:sz w:val="22"/>
          <w:szCs w:val="22"/>
          <w:lang w:val="pl-PL" w:eastAsia="pl-PL"/>
        </w:rPr>
      </w:pPr>
      <w:hyperlink w:anchor="_Toc153562781" w:history="1">
        <w:r w:rsidR="00F43CBC" w:rsidRPr="00E05BDC">
          <w:rPr>
            <w:rStyle w:val="Hipercze"/>
            <w:noProof/>
          </w:rPr>
          <w:t>Fig. 3.2. Application output of generated insights from NASDAQ Composite Index (^IXIC) descriptive statistics.</w:t>
        </w:r>
        <w:r w:rsidR="00F43CBC">
          <w:rPr>
            <w:noProof/>
            <w:webHidden/>
          </w:rPr>
          <w:tab/>
        </w:r>
        <w:r w:rsidR="00F43CBC">
          <w:rPr>
            <w:noProof/>
            <w:webHidden/>
          </w:rPr>
          <w:fldChar w:fldCharType="begin"/>
        </w:r>
        <w:r w:rsidR="00F43CBC">
          <w:rPr>
            <w:noProof/>
            <w:webHidden/>
          </w:rPr>
          <w:instrText xml:space="preserve"> PAGEREF _Toc153562781 \h </w:instrText>
        </w:r>
        <w:r w:rsidR="00F43CBC">
          <w:rPr>
            <w:noProof/>
            <w:webHidden/>
          </w:rPr>
        </w:r>
        <w:r w:rsidR="00F43CBC">
          <w:rPr>
            <w:noProof/>
            <w:webHidden/>
          </w:rPr>
          <w:fldChar w:fldCharType="separate"/>
        </w:r>
        <w:r w:rsidR="00F43CBC">
          <w:rPr>
            <w:noProof/>
            <w:webHidden/>
          </w:rPr>
          <w:t>19</w:t>
        </w:r>
        <w:r w:rsidR="00F43CBC">
          <w:rPr>
            <w:noProof/>
            <w:webHidden/>
          </w:rPr>
          <w:fldChar w:fldCharType="end"/>
        </w:r>
      </w:hyperlink>
    </w:p>
    <w:p w14:paraId="42F44257" w14:textId="1BC0E406" w:rsidR="00F43CBC" w:rsidRDefault="00000000">
      <w:pPr>
        <w:pStyle w:val="Spistreci1"/>
        <w:rPr>
          <w:rFonts w:asciiTheme="minorHAnsi" w:eastAsiaTheme="minorEastAsia" w:hAnsiTheme="minorHAnsi"/>
          <w:noProof/>
          <w:sz w:val="22"/>
          <w:szCs w:val="22"/>
          <w:lang w:val="pl-PL" w:eastAsia="pl-PL"/>
        </w:rPr>
      </w:pPr>
      <w:hyperlink w:anchor="_Toc153562782" w:history="1">
        <w:r w:rsidR="00F43CBC" w:rsidRPr="00E05BDC">
          <w:rPr>
            <w:rStyle w:val="Hipercze"/>
            <w:noProof/>
          </w:rPr>
          <w:t>Fig. 3.3. Distribution and normal distribution of log returns for NASDAQ Composite Index (^IXIC).</w:t>
        </w:r>
        <w:r w:rsidR="00F43CBC">
          <w:rPr>
            <w:noProof/>
            <w:webHidden/>
          </w:rPr>
          <w:tab/>
        </w:r>
        <w:r w:rsidR="00F43CBC">
          <w:rPr>
            <w:noProof/>
            <w:webHidden/>
          </w:rPr>
          <w:fldChar w:fldCharType="begin"/>
        </w:r>
        <w:r w:rsidR="00F43CBC">
          <w:rPr>
            <w:noProof/>
            <w:webHidden/>
          </w:rPr>
          <w:instrText xml:space="preserve"> PAGEREF _Toc153562782 \h </w:instrText>
        </w:r>
        <w:r w:rsidR="00F43CBC">
          <w:rPr>
            <w:noProof/>
            <w:webHidden/>
          </w:rPr>
        </w:r>
        <w:r w:rsidR="00F43CBC">
          <w:rPr>
            <w:noProof/>
            <w:webHidden/>
          </w:rPr>
          <w:fldChar w:fldCharType="separate"/>
        </w:r>
        <w:r w:rsidR="00F43CBC">
          <w:rPr>
            <w:noProof/>
            <w:webHidden/>
          </w:rPr>
          <w:t>19</w:t>
        </w:r>
        <w:r w:rsidR="00F43CBC">
          <w:rPr>
            <w:noProof/>
            <w:webHidden/>
          </w:rPr>
          <w:fldChar w:fldCharType="end"/>
        </w:r>
      </w:hyperlink>
    </w:p>
    <w:p w14:paraId="2FA1CA7D" w14:textId="22C16A34" w:rsidR="00F43CBC" w:rsidRDefault="00000000">
      <w:pPr>
        <w:pStyle w:val="Spistreci1"/>
        <w:rPr>
          <w:rFonts w:asciiTheme="minorHAnsi" w:eastAsiaTheme="minorEastAsia" w:hAnsiTheme="minorHAnsi"/>
          <w:noProof/>
          <w:sz w:val="22"/>
          <w:szCs w:val="22"/>
          <w:lang w:val="pl-PL" w:eastAsia="pl-PL"/>
        </w:rPr>
      </w:pPr>
      <w:hyperlink w:anchor="_Toc153562783" w:history="1">
        <w:r w:rsidR="00F43CBC" w:rsidRPr="00E05BDC">
          <w:rPr>
            <w:rStyle w:val="Hipercze"/>
            <w:noProof/>
          </w:rPr>
          <w:t>Fig. 3.4. Logarithmic Returns Over Time for FTSE 100 (^FTSE100).</w:t>
        </w:r>
        <w:r w:rsidR="00F43CBC">
          <w:rPr>
            <w:noProof/>
            <w:webHidden/>
          </w:rPr>
          <w:tab/>
        </w:r>
        <w:r w:rsidR="00F43CBC">
          <w:rPr>
            <w:noProof/>
            <w:webHidden/>
          </w:rPr>
          <w:fldChar w:fldCharType="begin"/>
        </w:r>
        <w:r w:rsidR="00F43CBC">
          <w:rPr>
            <w:noProof/>
            <w:webHidden/>
          </w:rPr>
          <w:instrText xml:space="preserve"> PAGEREF _Toc153562783 \h </w:instrText>
        </w:r>
        <w:r w:rsidR="00F43CBC">
          <w:rPr>
            <w:noProof/>
            <w:webHidden/>
          </w:rPr>
        </w:r>
        <w:r w:rsidR="00F43CBC">
          <w:rPr>
            <w:noProof/>
            <w:webHidden/>
          </w:rPr>
          <w:fldChar w:fldCharType="separate"/>
        </w:r>
        <w:r w:rsidR="00F43CBC">
          <w:rPr>
            <w:noProof/>
            <w:webHidden/>
          </w:rPr>
          <w:t>20</w:t>
        </w:r>
        <w:r w:rsidR="00F43CBC">
          <w:rPr>
            <w:noProof/>
            <w:webHidden/>
          </w:rPr>
          <w:fldChar w:fldCharType="end"/>
        </w:r>
      </w:hyperlink>
    </w:p>
    <w:p w14:paraId="6CE1F0CE" w14:textId="41AB75BE" w:rsidR="00F43CBC" w:rsidRDefault="00000000">
      <w:pPr>
        <w:pStyle w:val="Spistreci1"/>
        <w:rPr>
          <w:rFonts w:asciiTheme="minorHAnsi" w:eastAsiaTheme="minorEastAsia" w:hAnsiTheme="minorHAnsi"/>
          <w:noProof/>
          <w:sz w:val="22"/>
          <w:szCs w:val="22"/>
          <w:lang w:val="pl-PL" w:eastAsia="pl-PL"/>
        </w:rPr>
      </w:pPr>
      <w:hyperlink w:anchor="_Toc153562784" w:history="1">
        <w:r w:rsidR="00F43CBC" w:rsidRPr="00E05BDC">
          <w:rPr>
            <w:rStyle w:val="Hipercze"/>
            <w:noProof/>
          </w:rPr>
          <w:t>Fig. 3.5. Application output of generated insights from FTSE 100 (^FTSE100) descriptive statistics.</w:t>
        </w:r>
        <w:r w:rsidR="00F43CBC">
          <w:rPr>
            <w:noProof/>
            <w:webHidden/>
          </w:rPr>
          <w:tab/>
        </w:r>
        <w:r w:rsidR="00F43CBC">
          <w:rPr>
            <w:noProof/>
            <w:webHidden/>
          </w:rPr>
          <w:fldChar w:fldCharType="begin"/>
        </w:r>
        <w:r w:rsidR="00F43CBC">
          <w:rPr>
            <w:noProof/>
            <w:webHidden/>
          </w:rPr>
          <w:instrText xml:space="preserve"> PAGEREF _Toc153562784 \h </w:instrText>
        </w:r>
        <w:r w:rsidR="00F43CBC">
          <w:rPr>
            <w:noProof/>
            <w:webHidden/>
          </w:rPr>
        </w:r>
        <w:r w:rsidR="00F43CBC">
          <w:rPr>
            <w:noProof/>
            <w:webHidden/>
          </w:rPr>
          <w:fldChar w:fldCharType="separate"/>
        </w:r>
        <w:r w:rsidR="00F43CBC">
          <w:rPr>
            <w:noProof/>
            <w:webHidden/>
          </w:rPr>
          <w:t>20</w:t>
        </w:r>
        <w:r w:rsidR="00F43CBC">
          <w:rPr>
            <w:noProof/>
            <w:webHidden/>
          </w:rPr>
          <w:fldChar w:fldCharType="end"/>
        </w:r>
      </w:hyperlink>
    </w:p>
    <w:p w14:paraId="32DFEF0C" w14:textId="05DEBE1A" w:rsidR="00F43CBC" w:rsidRDefault="00000000">
      <w:pPr>
        <w:pStyle w:val="Spistreci1"/>
        <w:rPr>
          <w:rFonts w:asciiTheme="minorHAnsi" w:eastAsiaTheme="minorEastAsia" w:hAnsiTheme="minorHAnsi"/>
          <w:noProof/>
          <w:sz w:val="22"/>
          <w:szCs w:val="22"/>
          <w:lang w:val="pl-PL" w:eastAsia="pl-PL"/>
        </w:rPr>
      </w:pPr>
      <w:hyperlink w:anchor="_Toc153562785" w:history="1">
        <w:r w:rsidR="00F43CBC" w:rsidRPr="00E05BDC">
          <w:rPr>
            <w:rStyle w:val="Hipercze"/>
            <w:noProof/>
          </w:rPr>
          <w:t>Fig. 3.6. Distribution and normal distribution of log returns for FTSE 100 (^FTSE100). Source: Author’s elaboration.</w:t>
        </w:r>
        <w:r w:rsidR="00F43CBC">
          <w:rPr>
            <w:noProof/>
            <w:webHidden/>
          </w:rPr>
          <w:tab/>
        </w:r>
        <w:r w:rsidR="00F43CBC">
          <w:rPr>
            <w:noProof/>
            <w:webHidden/>
          </w:rPr>
          <w:fldChar w:fldCharType="begin"/>
        </w:r>
        <w:r w:rsidR="00F43CBC">
          <w:rPr>
            <w:noProof/>
            <w:webHidden/>
          </w:rPr>
          <w:instrText xml:space="preserve"> PAGEREF _Toc153562785 \h </w:instrText>
        </w:r>
        <w:r w:rsidR="00F43CBC">
          <w:rPr>
            <w:noProof/>
            <w:webHidden/>
          </w:rPr>
        </w:r>
        <w:r w:rsidR="00F43CBC">
          <w:rPr>
            <w:noProof/>
            <w:webHidden/>
          </w:rPr>
          <w:fldChar w:fldCharType="separate"/>
        </w:r>
        <w:r w:rsidR="00F43CBC">
          <w:rPr>
            <w:noProof/>
            <w:webHidden/>
          </w:rPr>
          <w:t>21</w:t>
        </w:r>
        <w:r w:rsidR="00F43CBC">
          <w:rPr>
            <w:noProof/>
            <w:webHidden/>
          </w:rPr>
          <w:fldChar w:fldCharType="end"/>
        </w:r>
      </w:hyperlink>
    </w:p>
    <w:p w14:paraId="53E25B87" w14:textId="3CDFE1A3" w:rsidR="00F43CBC" w:rsidRDefault="00000000">
      <w:pPr>
        <w:pStyle w:val="Spistreci1"/>
        <w:rPr>
          <w:rFonts w:asciiTheme="minorHAnsi" w:eastAsiaTheme="minorEastAsia" w:hAnsiTheme="minorHAnsi"/>
          <w:noProof/>
          <w:sz w:val="22"/>
          <w:szCs w:val="22"/>
          <w:lang w:val="pl-PL" w:eastAsia="pl-PL"/>
        </w:rPr>
      </w:pPr>
      <w:hyperlink w:anchor="_Toc153562786" w:history="1">
        <w:r w:rsidR="00F43CBC" w:rsidRPr="00E05BDC">
          <w:rPr>
            <w:rStyle w:val="Hipercze"/>
            <w:noProof/>
          </w:rPr>
          <w:t>Fig. 3.7. Logarithmic Returns Over Time for WIG 30.</w:t>
        </w:r>
        <w:r w:rsidR="00F43CBC">
          <w:rPr>
            <w:noProof/>
            <w:webHidden/>
          </w:rPr>
          <w:tab/>
        </w:r>
        <w:r w:rsidR="00F43CBC">
          <w:rPr>
            <w:noProof/>
            <w:webHidden/>
          </w:rPr>
          <w:fldChar w:fldCharType="begin"/>
        </w:r>
        <w:r w:rsidR="00F43CBC">
          <w:rPr>
            <w:noProof/>
            <w:webHidden/>
          </w:rPr>
          <w:instrText xml:space="preserve"> PAGEREF _Toc153562786 \h </w:instrText>
        </w:r>
        <w:r w:rsidR="00F43CBC">
          <w:rPr>
            <w:noProof/>
            <w:webHidden/>
          </w:rPr>
        </w:r>
        <w:r w:rsidR="00F43CBC">
          <w:rPr>
            <w:noProof/>
            <w:webHidden/>
          </w:rPr>
          <w:fldChar w:fldCharType="separate"/>
        </w:r>
        <w:r w:rsidR="00F43CBC">
          <w:rPr>
            <w:noProof/>
            <w:webHidden/>
          </w:rPr>
          <w:t>22</w:t>
        </w:r>
        <w:r w:rsidR="00F43CBC">
          <w:rPr>
            <w:noProof/>
            <w:webHidden/>
          </w:rPr>
          <w:fldChar w:fldCharType="end"/>
        </w:r>
      </w:hyperlink>
    </w:p>
    <w:p w14:paraId="2DDE1E6A" w14:textId="1796543F" w:rsidR="00F43CBC" w:rsidRDefault="00000000">
      <w:pPr>
        <w:pStyle w:val="Spistreci1"/>
        <w:rPr>
          <w:rFonts w:asciiTheme="minorHAnsi" w:eastAsiaTheme="minorEastAsia" w:hAnsiTheme="minorHAnsi"/>
          <w:noProof/>
          <w:sz w:val="22"/>
          <w:szCs w:val="22"/>
          <w:lang w:val="pl-PL" w:eastAsia="pl-PL"/>
        </w:rPr>
      </w:pPr>
      <w:hyperlink w:anchor="_Toc153562787" w:history="1">
        <w:r w:rsidR="00F43CBC" w:rsidRPr="00E05BDC">
          <w:rPr>
            <w:rStyle w:val="Hipercze"/>
            <w:noProof/>
          </w:rPr>
          <w:t>Fig. 3.8. Application output of generated insights from WIG 30 descriptive statistics.</w:t>
        </w:r>
        <w:r w:rsidR="00F43CBC">
          <w:rPr>
            <w:noProof/>
            <w:webHidden/>
          </w:rPr>
          <w:tab/>
        </w:r>
        <w:r w:rsidR="00F43CBC">
          <w:rPr>
            <w:noProof/>
            <w:webHidden/>
          </w:rPr>
          <w:fldChar w:fldCharType="begin"/>
        </w:r>
        <w:r w:rsidR="00F43CBC">
          <w:rPr>
            <w:noProof/>
            <w:webHidden/>
          </w:rPr>
          <w:instrText xml:space="preserve"> PAGEREF _Toc153562787 \h </w:instrText>
        </w:r>
        <w:r w:rsidR="00F43CBC">
          <w:rPr>
            <w:noProof/>
            <w:webHidden/>
          </w:rPr>
        </w:r>
        <w:r w:rsidR="00F43CBC">
          <w:rPr>
            <w:noProof/>
            <w:webHidden/>
          </w:rPr>
          <w:fldChar w:fldCharType="separate"/>
        </w:r>
        <w:r w:rsidR="00F43CBC">
          <w:rPr>
            <w:noProof/>
            <w:webHidden/>
          </w:rPr>
          <w:t>22</w:t>
        </w:r>
        <w:r w:rsidR="00F43CBC">
          <w:rPr>
            <w:noProof/>
            <w:webHidden/>
          </w:rPr>
          <w:fldChar w:fldCharType="end"/>
        </w:r>
      </w:hyperlink>
    </w:p>
    <w:p w14:paraId="3D419037" w14:textId="2A8EAF0D" w:rsidR="00F43CBC" w:rsidRDefault="00000000">
      <w:pPr>
        <w:pStyle w:val="Spistreci1"/>
        <w:rPr>
          <w:rFonts w:asciiTheme="minorHAnsi" w:eastAsiaTheme="minorEastAsia" w:hAnsiTheme="minorHAnsi"/>
          <w:noProof/>
          <w:sz w:val="22"/>
          <w:szCs w:val="22"/>
          <w:lang w:val="pl-PL" w:eastAsia="pl-PL"/>
        </w:rPr>
      </w:pPr>
      <w:hyperlink w:anchor="_Toc153562788" w:history="1">
        <w:r w:rsidR="00F43CBC" w:rsidRPr="00E05BDC">
          <w:rPr>
            <w:rStyle w:val="Hipercze"/>
            <w:noProof/>
          </w:rPr>
          <w:t>Fig. 3.9. Distribution and normal distribution of log returns for WIG 30. Source: Author’s elaboration.</w:t>
        </w:r>
        <w:r w:rsidR="00F43CBC">
          <w:rPr>
            <w:noProof/>
            <w:webHidden/>
          </w:rPr>
          <w:tab/>
        </w:r>
        <w:r w:rsidR="00F43CBC">
          <w:rPr>
            <w:noProof/>
            <w:webHidden/>
          </w:rPr>
          <w:fldChar w:fldCharType="begin"/>
        </w:r>
        <w:r w:rsidR="00F43CBC">
          <w:rPr>
            <w:noProof/>
            <w:webHidden/>
          </w:rPr>
          <w:instrText xml:space="preserve"> PAGEREF _Toc153562788 \h </w:instrText>
        </w:r>
        <w:r w:rsidR="00F43CBC">
          <w:rPr>
            <w:noProof/>
            <w:webHidden/>
          </w:rPr>
        </w:r>
        <w:r w:rsidR="00F43CBC">
          <w:rPr>
            <w:noProof/>
            <w:webHidden/>
          </w:rPr>
          <w:fldChar w:fldCharType="separate"/>
        </w:r>
        <w:r w:rsidR="00F43CBC">
          <w:rPr>
            <w:noProof/>
            <w:webHidden/>
          </w:rPr>
          <w:t>23</w:t>
        </w:r>
        <w:r w:rsidR="00F43CBC">
          <w:rPr>
            <w:noProof/>
            <w:webHidden/>
          </w:rPr>
          <w:fldChar w:fldCharType="end"/>
        </w:r>
      </w:hyperlink>
    </w:p>
    <w:p w14:paraId="1746614E" w14:textId="5E8630A8" w:rsidR="00F43CBC" w:rsidRDefault="00000000">
      <w:pPr>
        <w:pStyle w:val="Spistreci1"/>
        <w:rPr>
          <w:rFonts w:asciiTheme="minorHAnsi" w:eastAsiaTheme="minorEastAsia" w:hAnsiTheme="minorHAnsi"/>
          <w:noProof/>
          <w:sz w:val="22"/>
          <w:szCs w:val="22"/>
          <w:lang w:val="pl-PL" w:eastAsia="pl-PL"/>
        </w:rPr>
      </w:pPr>
      <w:hyperlink w:anchor="_Toc153562789" w:history="1">
        <w:r w:rsidR="00F43CBC" w:rsidRPr="00E05BDC">
          <w:rPr>
            <w:rStyle w:val="Hipercze"/>
            <w:noProof/>
          </w:rPr>
          <w:t>Fig. 3.10. Logarithmic Returns Over Time for Nikkei 225 (N225).</w:t>
        </w:r>
        <w:r w:rsidR="00F43CBC">
          <w:rPr>
            <w:noProof/>
            <w:webHidden/>
          </w:rPr>
          <w:tab/>
        </w:r>
        <w:r w:rsidR="00F43CBC">
          <w:rPr>
            <w:noProof/>
            <w:webHidden/>
          </w:rPr>
          <w:fldChar w:fldCharType="begin"/>
        </w:r>
        <w:r w:rsidR="00F43CBC">
          <w:rPr>
            <w:noProof/>
            <w:webHidden/>
          </w:rPr>
          <w:instrText xml:space="preserve"> PAGEREF _Toc153562789 \h </w:instrText>
        </w:r>
        <w:r w:rsidR="00F43CBC">
          <w:rPr>
            <w:noProof/>
            <w:webHidden/>
          </w:rPr>
        </w:r>
        <w:r w:rsidR="00F43CBC">
          <w:rPr>
            <w:noProof/>
            <w:webHidden/>
          </w:rPr>
          <w:fldChar w:fldCharType="separate"/>
        </w:r>
        <w:r w:rsidR="00F43CBC">
          <w:rPr>
            <w:noProof/>
            <w:webHidden/>
          </w:rPr>
          <w:t>24</w:t>
        </w:r>
        <w:r w:rsidR="00F43CBC">
          <w:rPr>
            <w:noProof/>
            <w:webHidden/>
          </w:rPr>
          <w:fldChar w:fldCharType="end"/>
        </w:r>
      </w:hyperlink>
    </w:p>
    <w:p w14:paraId="020FA037" w14:textId="51780298" w:rsidR="00F43CBC" w:rsidRDefault="00000000">
      <w:pPr>
        <w:pStyle w:val="Spistreci1"/>
        <w:rPr>
          <w:rFonts w:asciiTheme="minorHAnsi" w:eastAsiaTheme="minorEastAsia" w:hAnsiTheme="minorHAnsi"/>
          <w:noProof/>
          <w:sz w:val="22"/>
          <w:szCs w:val="22"/>
          <w:lang w:val="pl-PL" w:eastAsia="pl-PL"/>
        </w:rPr>
      </w:pPr>
      <w:hyperlink w:anchor="_Toc153562790" w:history="1">
        <w:r w:rsidR="00F43CBC" w:rsidRPr="00E05BDC">
          <w:rPr>
            <w:rStyle w:val="Hipercze"/>
            <w:noProof/>
          </w:rPr>
          <w:t>Fig. 3.11. Application output of generated insights from Nikkei 225 (N225) descriptive statistics.</w:t>
        </w:r>
        <w:r w:rsidR="00F43CBC">
          <w:rPr>
            <w:noProof/>
            <w:webHidden/>
          </w:rPr>
          <w:tab/>
        </w:r>
        <w:r w:rsidR="00F43CBC">
          <w:rPr>
            <w:noProof/>
            <w:webHidden/>
          </w:rPr>
          <w:fldChar w:fldCharType="begin"/>
        </w:r>
        <w:r w:rsidR="00F43CBC">
          <w:rPr>
            <w:noProof/>
            <w:webHidden/>
          </w:rPr>
          <w:instrText xml:space="preserve"> PAGEREF _Toc153562790 \h </w:instrText>
        </w:r>
        <w:r w:rsidR="00F43CBC">
          <w:rPr>
            <w:noProof/>
            <w:webHidden/>
          </w:rPr>
        </w:r>
        <w:r w:rsidR="00F43CBC">
          <w:rPr>
            <w:noProof/>
            <w:webHidden/>
          </w:rPr>
          <w:fldChar w:fldCharType="separate"/>
        </w:r>
        <w:r w:rsidR="00F43CBC">
          <w:rPr>
            <w:noProof/>
            <w:webHidden/>
          </w:rPr>
          <w:t>24</w:t>
        </w:r>
        <w:r w:rsidR="00F43CBC">
          <w:rPr>
            <w:noProof/>
            <w:webHidden/>
          </w:rPr>
          <w:fldChar w:fldCharType="end"/>
        </w:r>
      </w:hyperlink>
    </w:p>
    <w:p w14:paraId="2C821E45" w14:textId="6C64ADBC" w:rsidR="00F43CBC" w:rsidRDefault="00000000">
      <w:pPr>
        <w:pStyle w:val="Spistreci1"/>
        <w:rPr>
          <w:rFonts w:asciiTheme="minorHAnsi" w:eastAsiaTheme="minorEastAsia" w:hAnsiTheme="minorHAnsi"/>
          <w:noProof/>
          <w:sz w:val="22"/>
          <w:szCs w:val="22"/>
          <w:lang w:val="pl-PL" w:eastAsia="pl-PL"/>
        </w:rPr>
      </w:pPr>
      <w:hyperlink w:anchor="_Toc153562791" w:history="1">
        <w:r w:rsidR="00F43CBC" w:rsidRPr="00E05BDC">
          <w:rPr>
            <w:rStyle w:val="Hipercze"/>
            <w:noProof/>
          </w:rPr>
          <w:t>Fig. 3.12. Distribution and normal distribution of log returns for Nikkei 225 (N225). Source: Author’s elaboration.</w:t>
        </w:r>
        <w:r w:rsidR="00F43CBC">
          <w:rPr>
            <w:noProof/>
            <w:webHidden/>
          </w:rPr>
          <w:tab/>
        </w:r>
        <w:r w:rsidR="00F43CBC">
          <w:rPr>
            <w:noProof/>
            <w:webHidden/>
          </w:rPr>
          <w:fldChar w:fldCharType="begin"/>
        </w:r>
        <w:r w:rsidR="00F43CBC">
          <w:rPr>
            <w:noProof/>
            <w:webHidden/>
          </w:rPr>
          <w:instrText xml:space="preserve"> PAGEREF _Toc153562791 \h </w:instrText>
        </w:r>
        <w:r w:rsidR="00F43CBC">
          <w:rPr>
            <w:noProof/>
            <w:webHidden/>
          </w:rPr>
        </w:r>
        <w:r w:rsidR="00F43CBC">
          <w:rPr>
            <w:noProof/>
            <w:webHidden/>
          </w:rPr>
          <w:fldChar w:fldCharType="separate"/>
        </w:r>
        <w:r w:rsidR="00F43CBC">
          <w:rPr>
            <w:noProof/>
            <w:webHidden/>
          </w:rPr>
          <w:t>25</w:t>
        </w:r>
        <w:r w:rsidR="00F43CBC">
          <w:rPr>
            <w:noProof/>
            <w:webHidden/>
          </w:rPr>
          <w:fldChar w:fldCharType="end"/>
        </w:r>
      </w:hyperlink>
    </w:p>
    <w:p w14:paraId="16D01111" w14:textId="5C475CA6" w:rsidR="00F43CBC" w:rsidRDefault="00000000">
      <w:pPr>
        <w:pStyle w:val="Spistreci1"/>
        <w:rPr>
          <w:rFonts w:asciiTheme="minorHAnsi" w:eastAsiaTheme="minorEastAsia" w:hAnsiTheme="minorHAnsi"/>
          <w:noProof/>
          <w:sz w:val="22"/>
          <w:szCs w:val="22"/>
          <w:lang w:val="pl-PL" w:eastAsia="pl-PL"/>
        </w:rPr>
      </w:pPr>
      <w:hyperlink w:anchor="_Toc153562792" w:history="1">
        <w:r w:rsidR="00F43CBC" w:rsidRPr="00E05BDC">
          <w:rPr>
            <w:rStyle w:val="Hipercze"/>
            <w:noProof/>
          </w:rPr>
          <w:t>Fig. 3.13. NASDAQ Composite Index dataset.</w:t>
        </w:r>
        <w:r w:rsidR="00F43CBC">
          <w:rPr>
            <w:noProof/>
            <w:webHidden/>
          </w:rPr>
          <w:tab/>
        </w:r>
        <w:r w:rsidR="00F43CBC">
          <w:rPr>
            <w:noProof/>
            <w:webHidden/>
          </w:rPr>
          <w:fldChar w:fldCharType="begin"/>
        </w:r>
        <w:r w:rsidR="00F43CBC">
          <w:rPr>
            <w:noProof/>
            <w:webHidden/>
          </w:rPr>
          <w:instrText xml:space="preserve"> PAGEREF _Toc153562792 \h </w:instrText>
        </w:r>
        <w:r w:rsidR="00F43CBC">
          <w:rPr>
            <w:noProof/>
            <w:webHidden/>
          </w:rPr>
        </w:r>
        <w:r w:rsidR="00F43CBC">
          <w:rPr>
            <w:noProof/>
            <w:webHidden/>
          </w:rPr>
          <w:fldChar w:fldCharType="separate"/>
        </w:r>
        <w:r w:rsidR="00F43CBC">
          <w:rPr>
            <w:noProof/>
            <w:webHidden/>
          </w:rPr>
          <w:t>26</w:t>
        </w:r>
        <w:r w:rsidR="00F43CBC">
          <w:rPr>
            <w:noProof/>
            <w:webHidden/>
          </w:rPr>
          <w:fldChar w:fldCharType="end"/>
        </w:r>
      </w:hyperlink>
    </w:p>
    <w:p w14:paraId="472B750B" w14:textId="7E0C2373" w:rsidR="00F43CBC" w:rsidRDefault="00000000">
      <w:pPr>
        <w:pStyle w:val="Spistreci1"/>
        <w:rPr>
          <w:rFonts w:asciiTheme="minorHAnsi" w:eastAsiaTheme="minorEastAsia" w:hAnsiTheme="minorHAnsi"/>
          <w:noProof/>
          <w:sz w:val="22"/>
          <w:szCs w:val="22"/>
          <w:lang w:val="pl-PL" w:eastAsia="pl-PL"/>
        </w:rPr>
      </w:pPr>
      <w:hyperlink w:anchor="_Toc153562793" w:history="1">
        <w:r w:rsidR="00F43CBC" w:rsidRPr="00E05BDC">
          <w:rPr>
            <w:rStyle w:val="Hipercze"/>
            <w:noProof/>
          </w:rPr>
          <w:t>Fig. 3.14. “createReturnTable” data preprocessing function.</w:t>
        </w:r>
        <w:r w:rsidR="00F43CBC">
          <w:rPr>
            <w:noProof/>
            <w:webHidden/>
          </w:rPr>
          <w:tab/>
        </w:r>
        <w:r w:rsidR="00F43CBC">
          <w:rPr>
            <w:noProof/>
            <w:webHidden/>
          </w:rPr>
          <w:fldChar w:fldCharType="begin"/>
        </w:r>
        <w:r w:rsidR="00F43CBC">
          <w:rPr>
            <w:noProof/>
            <w:webHidden/>
          </w:rPr>
          <w:instrText xml:space="preserve"> PAGEREF _Toc153562793 \h </w:instrText>
        </w:r>
        <w:r w:rsidR="00F43CBC">
          <w:rPr>
            <w:noProof/>
            <w:webHidden/>
          </w:rPr>
        </w:r>
        <w:r w:rsidR="00F43CBC">
          <w:rPr>
            <w:noProof/>
            <w:webHidden/>
          </w:rPr>
          <w:fldChar w:fldCharType="separate"/>
        </w:r>
        <w:r w:rsidR="00F43CBC">
          <w:rPr>
            <w:noProof/>
            <w:webHidden/>
          </w:rPr>
          <w:t>27</w:t>
        </w:r>
        <w:r w:rsidR="00F43CBC">
          <w:rPr>
            <w:noProof/>
            <w:webHidden/>
          </w:rPr>
          <w:fldChar w:fldCharType="end"/>
        </w:r>
      </w:hyperlink>
    </w:p>
    <w:p w14:paraId="693605DA" w14:textId="0011AA5C" w:rsidR="00F43CBC" w:rsidRDefault="00000000">
      <w:pPr>
        <w:pStyle w:val="Spistreci1"/>
        <w:rPr>
          <w:rFonts w:asciiTheme="minorHAnsi" w:eastAsiaTheme="minorEastAsia" w:hAnsiTheme="minorHAnsi"/>
          <w:noProof/>
          <w:sz w:val="22"/>
          <w:szCs w:val="22"/>
          <w:lang w:val="pl-PL" w:eastAsia="pl-PL"/>
        </w:rPr>
      </w:pPr>
      <w:hyperlink w:anchor="_Toc153562794" w:history="1">
        <w:r w:rsidR="00F43CBC" w:rsidRPr="00E05BDC">
          <w:rPr>
            <w:rStyle w:val="Hipercze"/>
            <w:noProof/>
          </w:rPr>
          <w:t>Fig. 3.15. Stationarity tests in python.</w:t>
        </w:r>
        <w:r w:rsidR="00F43CBC">
          <w:rPr>
            <w:noProof/>
            <w:webHidden/>
          </w:rPr>
          <w:tab/>
        </w:r>
        <w:r w:rsidR="00F43CBC">
          <w:rPr>
            <w:noProof/>
            <w:webHidden/>
          </w:rPr>
          <w:fldChar w:fldCharType="begin"/>
        </w:r>
        <w:r w:rsidR="00F43CBC">
          <w:rPr>
            <w:noProof/>
            <w:webHidden/>
          </w:rPr>
          <w:instrText xml:space="preserve"> PAGEREF _Toc153562794 \h </w:instrText>
        </w:r>
        <w:r w:rsidR="00F43CBC">
          <w:rPr>
            <w:noProof/>
            <w:webHidden/>
          </w:rPr>
        </w:r>
        <w:r w:rsidR="00F43CBC">
          <w:rPr>
            <w:noProof/>
            <w:webHidden/>
          </w:rPr>
          <w:fldChar w:fldCharType="separate"/>
        </w:r>
        <w:r w:rsidR="00F43CBC">
          <w:rPr>
            <w:noProof/>
            <w:webHidden/>
          </w:rPr>
          <w:t>28</w:t>
        </w:r>
        <w:r w:rsidR="00F43CBC">
          <w:rPr>
            <w:noProof/>
            <w:webHidden/>
          </w:rPr>
          <w:fldChar w:fldCharType="end"/>
        </w:r>
      </w:hyperlink>
    </w:p>
    <w:p w14:paraId="588B7ABF" w14:textId="4AC9EBB7" w:rsidR="00F43CBC" w:rsidRDefault="00000000">
      <w:pPr>
        <w:pStyle w:val="Spistreci1"/>
        <w:rPr>
          <w:rFonts w:asciiTheme="minorHAnsi" w:eastAsiaTheme="minorEastAsia" w:hAnsiTheme="minorHAnsi"/>
          <w:noProof/>
          <w:sz w:val="22"/>
          <w:szCs w:val="22"/>
          <w:lang w:val="pl-PL" w:eastAsia="pl-PL"/>
        </w:rPr>
      </w:pPr>
      <w:hyperlink w:anchor="_Toc153562795" w:history="1">
        <w:r w:rsidR="00F43CBC" w:rsidRPr="00E05BDC">
          <w:rPr>
            <w:rStyle w:val="Hipercze"/>
            <w:noProof/>
          </w:rPr>
          <w:t>Fig. 3.16. Stationarity tests application output.</w:t>
        </w:r>
        <w:r w:rsidR="00F43CBC">
          <w:rPr>
            <w:noProof/>
            <w:webHidden/>
          </w:rPr>
          <w:tab/>
        </w:r>
        <w:r w:rsidR="00F43CBC">
          <w:rPr>
            <w:noProof/>
            <w:webHidden/>
          </w:rPr>
          <w:fldChar w:fldCharType="begin"/>
        </w:r>
        <w:r w:rsidR="00F43CBC">
          <w:rPr>
            <w:noProof/>
            <w:webHidden/>
          </w:rPr>
          <w:instrText xml:space="preserve"> PAGEREF _Toc153562795 \h </w:instrText>
        </w:r>
        <w:r w:rsidR="00F43CBC">
          <w:rPr>
            <w:noProof/>
            <w:webHidden/>
          </w:rPr>
        </w:r>
        <w:r w:rsidR="00F43CBC">
          <w:rPr>
            <w:noProof/>
            <w:webHidden/>
          </w:rPr>
          <w:fldChar w:fldCharType="separate"/>
        </w:r>
        <w:r w:rsidR="00F43CBC">
          <w:rPr>
            <w:noProof/>
            <w:webHidden/>
          </w:rPr>
          <w:t>29</w:t>
        </w:r>
        <w:r w:rsidR="00F43CBC">
          <w:rPr>
            <w:noProof/>
            <w:webHidden/>
          </w:rPr>
          <w:fldChar w:fldCharType="end"/>
        </w:r>
      </w:hyperlink>
    </w:p>
    <w:p w14:paraId="79F0E992" w14:textId="3C51630F" w:rsidR="00F43CBC" w:rsidRDefault="00000000">
      <w:pPr>
        <w:pStyle w:val="Spistreci1"/>
        <w:rPr>
          <w:rFonts w:asciiTheme="minorHAnsi" w:eastAsiaTheme="minorEastAsia" w:hAnsiTheme="minorHAnsi"/>
          <w:noProof/>
          <w:sz w:val="22"/>
          <w:szCs w:val="22"/>
          <w:lang w:val="pl-PL" w:eastAsia="pl-PL"/>
        </w:rPr>
      </w:pPr>
      <w:hyperlink w:anchor="_Toc153562796" w:history="1">
        <w:r w:rsidR="00F43CBC" w:rsidRPr="00E05BDC">
          <w:rPr>
            <w:rStyle w:val="Hipercze"/>
            <w:noProof/>
          </w:rPr>
          <w:t>Fig. 3.17. OLS modelling for each day-of-the-week and month-of-the-year dummy variables.</w:t>
        </w:r>
        <w:r w:rsidR="00F43CBC">
          <w:rPr>
            <w:noProof/>
            <w:webHidden/>
          </w:rPr>
          <w:tab/>
        </w:r>
        <w:r w:rsidR="00F43CBC">
          <w:rPr>
            <w:noProof/>
            <w:webHidden/>
          </w:rPr>
          <w:fldChar w:fldCharType="begin"/>
        </w:r>
        <w:r w:rsidR="00F43CBC">
          <w:rPr>
            <w:noProof/>
            <w:webHidden/>
          </w:rPr>
          <w:instrText xml:space="preserve"> PAGEREF _Toc153562796 \h </w:instrText>
        </w:r>
        <w:r w:rsidR="00F43CBC">
          <w:rPr>
            <w:noProof/>
            <w:webHidden/>
          </w:rPr>
        </w:r>
        <w:r w:rsidR="00F43CBC">
          <w:rPr>
            <w:noProof/>
            <w:webHidden/>
          </w:rPr>
          <w:fldChar w:fldCharType="separate"/>
        </w:r>
        <w:r w:rsidR="00F43CBC">
          <w:rPr>
            <w:noProof/>
            <w:webHidden/>
          </w:rPr>
          <w:t>32</w:t>
        </w:r>
        <w:r w:rsidR="00F43CBC">
          <w:rPr>
            <w:noProof/>
            <w:webHidden/>
          </w:rPr>
          <w:fldChar w:fldCharType="end"/>
        </w:r>
      </w:hyperlink>
    </w:p>
    <w:p w14:paraId="2A3D6D5E" w14:textId="76338DE9" w:rsidR="00F43CBC" w:rsidRDefault="00000000">
      <w:pPr>
        <w:pStyle w:val="Spistreci1"/>
        <w:rPr>
          <w:rFonts w:asciiTheme="minorHAnsi" w:eastAsiaTheme="minorEastAsia" w:hAnsiTheme="minorHAnsi"/>
          <w:noProof/>
          <w:sz w:val="22"/>
          <w:szCs w:val="22"/>
          <w:lang w:val="pl-PL" w:eastAsia="pl-PL"/>
        </w:rPr>
      </w:pPr>
      <w:hyperlink w:anchor="_Toc153562797" w:history="1">
        <w:r w:rsidR="00F43CBC" w:rsidRPr="00E05BDC">
          <w:rPr>
            <w:rStyle w:val="Hipercze"/>
            <w:noProof/>
          </w:rPr>
          <w:t>Fig. 3.18. OLS regression result for days of the week application output.</w:t>
        </w:r>
        <w:r w:rsidR="00F43CBC">
          <w:rPr>
            <w:noProof/>
            <w:webHidden/>
          </w:rPr>
          <w:tab/>
        </w:r>
        <w:r w:rsidR="00F43CBC">
          <w:rPr>
            <w:noProof/>
            <w:webHidden/>
          </w:rPr>
          <w:fldChar w:fldCharType="begin"/>
        </w:r>
        <w:r w:rsidR="00F43CBC">
          <w:rPr>
            <w:noProof/>
            <w:webHidden/>
          </w:rPr>
          <w:instrText xml:space="preserve"> PAGEREF _Toc153562797 \h </w:instrText>
        </w:r>
        <w:r w:rsidR="00F43CBC">
          <w:rPr>
            <w:noProof/>
            <w:webHidden/>
          </w:rPr>
        </w:r>
        <w:r w:rsidR="00F43CBC">
          <w:rPr>
            <w:noProof/>
            <w:webHidden/>
          </w:rPr>
          <w:fldChar w:fldCharType="separate"/>
        </w:r>
        <w:r w:rsidR="00F43CBC">
          <w:rPr>
            <w:noProof/>
            <w:webHidden/>
          </w:rPr>
          <w:t>33</w:t>
        </w:r>
        <w:r w:rsidR="00F43CBC">
          <w:rPr>
            <w:noProof/>
            <w:webHidden/>
          </w:rPr>
          <w:fldChar w:fldCharType="end"/>
        </w:r>
      </w:hyperlink>
    </w:p>
    <w:p w14:paraId="11997536" w14:textId="480FFCA7" w:rsidR="00F43CBC" w:rsidRDefault="00000000">
      <w:pPr>
        <w:pStyle w:val="Spistreci1"/>
        <w:rPr>
          <w:rFonts w:asciiTheme="minorHAnsi" w:eastAsiaTheme="minorEastAsia" w:hAnsiTheme="minorHAnsi"/>
          <w:noProof/>
          <w:sz w:val="22"/>
          <w:szCs w:val="22"/>
          <w:lang w:val="pl-PL" w:eastAsia="pl-PL"/>
        </w:rPr>
      </w:pPr>
      <w:hyperlink w:anchor="_Toc153562798" w:history="1">
        <w:r w:rsidR="00F43CBC" w:rsidRPr="00E05BDC">
          <w:rPr>
            <w:rStyle w:val="Hipercze"/>
            <w:noProof/>
          </w:rPr>
          <w:t>Fig. 3.19. OLS regression result for months of the year application output.</w:t>
        </w:r>
        <w:r w:rsidR="00F43CBC">
          <w:rPr>
            <w:noProof/>
            <w:webHidden/>
          </w:rPr>
          <w:tab/>
        </w:r>
        <w:r w:rsidR="00F43CBC">
          <w:rPr>
            <w:noProof/>
            <w:webHidden/>
          </w:rPr>
          <w:fldChar w:fldCharType="begin"/>
        </w:r>
        <w:r w:rsidR="00F43CBC">
          <w:rPr>
            <w:noProof/>
            <w:webHidden/>
          </w:rPr>
          <w:instrText xml:space="preserve"> PAGEREF _Toc153562798 \h </w:instrText>
        </w:r>
        <w:r w:rsidR="00F43CBC">
          <w:rPr>
            <w:noProof/>
            <w:webHidden/>
          </w:rPr>
        </w:r>
        <w:r w:rsidR="00F43CBC">
          <w:rPr>
            <w:noProof/>
            <w:webHidden/>
          </w:rPr>
          <w:fldChar w:fldCharType="separate"/>
        </w:r>
        <w:r w:rsidR="00F43CBC">
          <w:rPr>
            <w:noProof/>
            <w:webHidden/>
          </w:rPr>
          <w:t>35</w:t>
        </w:r>
        <w:r w:rsidR="00F43CBC">
          <w:rPr>
            <w:noProof/>
            <w:webHidden/>
          </w:rPr>
          <w:fldChar w:fldCharType="end"/>
        </w:r>
      </w:hyperlink>
    </w:p>
    <w:p w14:paraId="473245B9" w14:textId="314FAF94" w:rsidR="00F43CBC" w:rsidRDefault="00000000">
      <w:pPr>
        <w:pStyle w:val="Spistreci1"/>
        <w:rPr>
          <w:rFonts w:asciiTheme="minorHAnsi" w:eastAsiaTheme="minorEastAsia" w:hAnsiTheme="minorHAnsi"/>
          <w:noProof/>
          <w:sz w:val="22"/>
          <w:szCs w:val="22"/>
          <w:lang w:val="pl-PL" w:eastAsia="pl-PL"/>
        </w:rPr>
      </w:pPr>
      <w:hyperlink w:anchor="_Toc153562799" w:history="1">
        <w:r w:rsidR="00F43CBC" w:rsidRPr="00E05BDC">
          <w:rPr>
            <w:rStyle w:val="Hipercze"/>
            <w:noProof/>
          </w:rPr>
          <w:t>Fig. 3.20. EGARCH modelling and output visualization.</w:t>
        </w:r>
        <w:r w:rsidR="00F43CBC">
          <w:rPr>
            <w:noProof/>
            <w:webHidden/>
          </w:rPr>
          <w:tab/>
        </w:r>
        <w:r w:rsidR="00F43CBC">
          <w:rPr>
            <w:noProof/>
            <w:webHidden/>
          </w:rPr>
          <w:fldChar w:fldCharType="begin"/>
        </w:r>
        <w:r w:rsidR="00F43CBC">
          <w:rPr>
            <w:noProof/>
            <w:webHidden/>
          </w:rPr>
          <w:instrText xml:space="preserve"> PAGEREF _Toc153562799 \h </w:instrText>
        </w:r>
        <w:r w:rsidR="00F43CBC">
          <w:rPr>
            <w:noProof/>
            <w:webHidden/>
          </w:rPr>
        </w:r>
        <w:r w:rsidR="00F43CBC">
          <w:rPr>
            <w:noProof/>
            <w:webHidden/>
          </w:rPr>
          <w:fldChar w:fldCharType="separate"/>
        </w:r>
        <w:r w:rsidR="00F43CBC">
          <w:rPr>
            <w:noProof/>
            <w:webHidden/>
          </w:rPr>
          <w:t>37</w:t>
        </w:r>
        <w:r w:rsidR="00F43CBC">
          <w:rPr>
            <w:noProof/>
            <w:webHidden/>
          </w:rPr>
          <w:fldChar w:fldCharType="end"/>
        </w:r>
      </w:hyperlink>
    </w:p>
    <w:p w14:paraId="6EA9B161" w14:textId="67EAED8A" w:rsidR="00F43CBC" w:rsidRDefault="00000000">
      <w:pPr>
        <w:pStyle w:val="Spistreci1"/>
        <w:rPr>
          <w:rFonts w:asciiTheme="minorHAnsi" w:eastAsiaTheme="minorEastAsia" w:hAnsiTheme="minorHAnsi"/>
          <w:noProof/>
          <w:sz w:val="22"/>
          <w:szCs w:val="22"/>
          <w:lang w:val="pl-PL" w:eastAsia="pl-PL"/>
        </w:rPr>
      </w:pPr>
      <w:hyperlink w:anchor="_Toc153562800" w:history="1">
        <w:r w:rsidR="00F43CBC" w:rsidRPr="00E05BDC">
          <w:rPr>
            <w:rStyle w:val="Hipercze"/>
            <w:noProof/>
          </w:rPr>
          <w:t>Fig. 3.21. Volatility over time for NASDAQ Composite Index (^IXIC).</w:t>
        </w:r>
        <w:r w:rsidR="00F43CBC">
          <w:rPr>
            <w:noProof/>
            <w:webHidden/>
          </w:rPr>
          <w:tab/>
        </w:r>
        <w:r w:rsidR="00F43CBC">
          <w:rPr>
            <w:noProof/>
            <w:webHidden/>
          </w:rPr>
          <w:fldChar w:fldCharType="begin"/>
        </w:r>
        <w:r w:rsidR="00F43CBC">
          <w:rPr>
            <w:noProof/>
            <w:webHidden/>
          </w:rPr>
          <w:instrText xml:space="preserve"> PAGEREF _Toc153562800 \h </w:instrText>
        </w:r>
        <w:r w:rsidR="00F43CBC">
          <w:rPr>
            <w:noProof/>
            <w:webHidden/>
          </w:rPr>
        </w:r>
        <w:r w:rsidR="00F43CBC">
          <w:rPr>
            <w:noProof/>
            <w:webHidden/>
          </w:rPr>
          <w:fldChar w:fldCharType="separate"/>
        </w:r>
        <w:r w:rsidR="00F43CBC">
          <w:rPr>
            <w:noProof/>
            <w:webHidden/>
          </w:rPr>
          <w:t>37</w:t>
        </w:r>
        <w:r w:rsidR="00F43CBC">
          <w:rPr>
            <w:noProof/>
            <w:webHidden/>
          </w:rPr>
          <w:fldChar w:fldCharType="end"/>
        </w:r>
      </w:hyperlink>
    </w:p>
    <w:p w14:paraId="7F06DB02" w14:textId="1F813630" w:rsidR="00F43CBC" w:rsidRDefault="00000000">
      <w:pPr>
        <w:pStyle w:val="Spistreci1"/>
        <w:rPr>
          <w:rFonts w:asciiTheme="minorHAnsi" w:eastAsiaTheme="minorEastAsia" w:hAnsiTheme="minorHAnsi"/>
          <w:noProof/>
          <w:sz w:val="22"/>
          <w:szCs w:val="22"/>
          <w:lang w:val="pl-PL" w:eastAsia="pl-PL"/>
        </w:rPr>
      </w:pPr>
      <w:hyperlink w:anchor="_Toc153562801" w:history="1">
        <w:r w:rsidR="00F43CBC" w:rsidRPr="00E05BDC">
          <w:rPr>
            <w:rStyle w:val="Hipercze"/>
            <w:noProof/>
          </w:rPr>
          <w:t>Fig. 3.22. Volatility over time for FTSE 100 index (^FTSE100).</w:t>
        </w:r>
        <w:r w:rsidR="00F43CBC">
          <w:rPr>
            <w:noProof/>
            <w:webHidden/>
          </w:rPr>
          <w:tab/>
        </w:r>
        <w:r w:rsidR="00F43CBC">
          <w:rPr>
            <w:noProof/>
            <w:webHidden/>
          </w:rPr>
          <w:fldChar w:fldCharType="begin"/>
        </w:r>
        <w:r w:rsidR="00F43CBC">
          <w:rPr>
            <w:noProof/>
            <w:webHidden/>
          </w:rPr>
          <w:instrText xml:space="preserve"> PAGEREF _Toc153562801 \h </w:instrText>
        </w:r>
        <w:r w:rsidR="00F43CBC">
          <w:rPr>
            <w:noProof/>
            <w:webHidden/>
          </w:rPr>
        </w:r>
        <w:r w:rsidR="00F43CBC">
          <w:rPr>
            <w:noProof/>
            <w:webHidden/>
          </w:rPr>
          <w:fldChar w:fldCharType="separate"/>
        </w:r>
        <w:r w:rsidR="00F43CBC">
          <w:rPr>
            <w:noProof/>
            <w:webHidden/>
          </w:rPr>
          <w:t>38</w:t>
        </w:r>
        <w:r w:rsidR="00F43CBC">
          <w:rPr>
            <w:noProof/>
            <w:webHidden/>
          </w:rPr>
          <w:fldChar w:fldCharType="end"/>
        </w:r>
      </w:hyperlink>
    </w:p>
    <w:p w14:paraId="450CD6D5" w14:textId="69A89F8B" w:rsidR="00F43CBC" w:rsidRDefault="00000000">
      <w:pPr>
        <w:pStyle w:val="Spistreci1"/>
        <w:rPr>
          <w:rFonts w:asciiTheme="minorHAnsi" w:eastAsiaTheme="minorEastAsia" w:hAnsiTheme="minorHAnsi"/>
          <w:noProof/>
          <w:sz w:val="22"/>
          <w:szCs w:val="22"/>
          <w:lang w:val="pl-PL" w:eastAsia="pl-PL"/>
        </w:rPr>
      </w:pPr>
      <w:hyperlink w:anchor="_Toc153562802" w:history="1">
        <w:r w:rsidR="00F43CBC" w:rsidRPr="00E05BDC">
          <w:rPr>
            <w:rStyle w:val="Hipercze"/>
            <w:noProof/>
          </w:rPr>
          <w:t>Fig. 3.23. Volatility over time for WIG 30 index.</w:t>
        </w:r>
        <w:r w:rsidR="00F43CBC">
          <w:rPr>
            <w:noProof/>
            <w:webHidden/>
          </w:rPr>
          <w:tab/>
        </w:r>
        <w:r w:rsidR="00F43CBC">
          <w:rPr>
            <w:noProof/>
            <w:webHidden/>
          </w:rPr>
          <w:fldChar w:fldCharType="begin"/>
        </w:r>
        <w:r w:rsidR="00F43CBC">
          <w:rPr>
            <w:noProof/>
            <w:webHidden/>
          </w:rPr>
          <w:instrText xml:space="preserve"> PAGEREF _Toc153562802 \h </w:instrText>
        </w:r>
        <w:r w:rsidR="00F43CBC">
          <w:rPr>
            <w:noProof/>
            <w:webHidden/>
          </w:rPr>
        </w:r>
        <w:r w:rsidR="00F43CBC">
          <w:rPr>
            <w:noProof/>
            <w:webHidden/>
          </w:rPr>
          <w:fldChar w:fldCharType="separate"/>
        </w:r>
        <w:r w:rsidR="00F43CBC">
          <w:rPr>
            <w:noProof/>
            <w:webHidden/>
          </w:rPr>
          <w:t>38</w:t>
        </w:r>
        <w:r w:rsidR="00F43CBC">
          <w:rPr>
            <w:noProof/>
            <w:webHidden/>
          </w:rPr>
          <w:fldChar w:fldCharType="end"/>
        </w:r>
      </w:hyperlink>
    </w:p>
    <w:p w14:paraId="189A9401" w14:textId="47BDC50B" w:rsidR="00F43CBC" w:rsidRDefault="00000000">
      <w:pPr>
        <w:pStyle w:val="Spistreci1"/>
        <w:rPr>
          <w:rFonts w:asciiTheme="minorHAnsi" w:eastAsiaTheme="minorEastAsia" w:hAnsiTheme="minorHAnsi"/>
          <w:noProof/>
          <w:sz w:val="22"/>
          <w:szCs w:val="22"/>
          <w:lang w:val="pl-PL" w:eastAsia="pl-PL"/>
        </w:rPr>
      </w:pPr>
      <w:hyperlink w:anchor="_Toc153562803" w:history="1">
        <w:r w:rsidR="00F43CBC" w:rsidRPr="00E05BDC">
          <w:rPr>
            <w:rStyle w:val="Hipercze"/>
            <w:noProof/>
          </w:rPr>
          <w:t>Fig. 3.24. Volatility over time for Nikkei 225 (N225).</w:t>
        </w:r>
        <w:r w:rsidR="00F43CBC">
          <w:rPr>
            <w:noProof/>
            <w:webHidden/>
          </w:rPr>
          <w:tab/>
        </w:r>
        <w:r w:rsidR="00F43CBC">
          <w:rPr>
            <w:noProof/>
            <w:webHidden/>
          </w:rPr>
          <w:fldChar w:fldCharType="begin"/>
        </w:r>
        <w:r w:rsidR="00F43CBC">
          <w:rPr>
            <w:noProof/>
            <w:webHidden/>
          </w:rPr>
          <w:instrText xml:space="preserve"> PAGEREF _Toc153562803 \h </w:instrText>
        </w:r>
        <w:r w:rsidR="00F43CBC">
          <w:rPr>
            <w:noProof/>
            <w:webHidden/>
          </w:rPr>
        </w:r>
        <w:r w:rsidR="00F43CBC">
          <w:rPr>
            <w:noProof/>
            <w:webHidden/>
          </w:rPr>
          <w:fldChar w:fldCharType="separate"/>
        </w:r>
        <w:r w:rsidR="00F43CBC">
          <w:rPr>
            <w:noProof/>
            <w:webHidden/>
          </w:rPr>
          <w:t>39</w:t>
        </w:r>
        <w:r w:rsidR="00F43CBC">
          <w:rPr>
            <w:noProof/>
            <w:webHidden/>
          </w:rPr>
          <w:fldChar w:fldCharType="end"/>
        </w:r>
      </w:hyperlink>
    </w:p>
    <w:p w14:paraId="7D2CB00B" w14:textId="6ED0920C" w:rsidR="00F43CBC" w:rsidRDefault="00000000">
      <w:pPr>
        <w:pStyle w:val="Spistreci1"/>
        <w:rPr>
          <w:rFonts w:asciiTheme="minorHAnsi" w:eastAsiaTheme="minorEastAsia" w:hAnsiTheme="minorHAnsi"/>
          <w:noProof/>
          <w:sz w:val="22"/>
          <w:szCs w:val="22"/>
          <w:lang w:val="pl-PL" w:eastAsia="pl-PL"/>
        </w:rPr>
      </w:pPr>
      <w:hyperlink w:anchor="_Toc153562804" w:history="1">
        <w:r w:rsidR="00F43CBC" w:rsidRPr="00E05BDC">
          <w:rPr>
            <w:rStyle w:val="Hipercze"/>
            <w:noProof/>
          </w:rPr>
          <w:t>Fig. 3.25. Average daily returns for NASDAQ Composite Index (^IXIC).</w:t>
        </w:r>
        <w:r w:rsidR="00F43CBC">
          <w:rPr>
            <w:noProof/>
            <w:webHidden/>
          </w:rPr>
          <w:tab/>
        </w:r>
        <w:r w:rsidR="00F43CBC">
          <w:rPr>
            <w:noProof/>
            <w:webHidden/>
          </w:rPr>
          <w:fldChar w:fldCharType="begin"/>
        </w:r>
        <w:r w:rsidR="00F43CBC">
          <w:rPr>
            <w:noProof/>
            <w:webHidden/>
          </w:rPr>
          <w:instrText xml:space="preserve"> PAGEREF _Toc153562804 \h </w:instrText>
        </w:r>
        <w:r w:rsidR="00F43CBC">
          <w:rPr>
            <w:noProof/>
            <w:webHidden/>
          </w:rPr>
        </w:r>
        <w:r w:rsidR="00F43CBC">
          <w:rPr>
            <w:noProof/>
            <w:webHidden/>
          </w:rPr>
          <w:fldChar w:fldCharType="separate"/>
        </w:r>
        <w:r w:rsidR="00F43CBC">
          <w:rPr>
            <w:noProof/>
            <w:webHidden/>
          </w:rPr>
          <w:t>40</w:t>
        </w:r>
        <w:r w:rsidR="00F43CBC">
          <w:rPr>
            <w:noProof/>
            <w:webHidden/>
          </w:rPr>
          <w:fldChar w:fldCharType="end"/>
        </w:r>
      </w:hyperlink>
    </w:p>
    <w:p w14:paraId="366A935A" w14:textId="6940546D" w:rsidR="00F43CBC" w:rsidRDefault="00000000">
      <w:pPr>
        <w:pStyle w:val="Spistreci1"/>
        <w:rPr>
          <w:rFonts w:asciiTheme="minorHAnsi" w:eastAsiaTheme="minorEastAsia" w:hAnsiTheme="minorHAnsi"/>
          <w:noProof/>
          <w:sz w:val="22"/>
          <w:szCs w:val="22"/>
          <w:lang w:val="pl-PL" w:eastAsia="pl-PL"/>
        </w:rPr>
      </w:pPr>
      <w:hyperlink w:anchor="_Toc153562805" w:history="1">
        <w:r w:rsidR="00F43CBC" w:rsidRPr="00E05BDC">
          <w:rPr>
            <w:rStyle w:val="Hipercze"/>
            <w:noProof/>
          </w:rPr>
          <w:t>Fig. 3.26. Average monthly returns for NASDAQ Composite Index (^IXIC).</w:t>
        </w:r>
        <w:r w:rsidR="00F43CBC">
          <w:rPr>
            <w:noProof/>
            <w:webHidden/>
          </w:rPr>
          <w:tab/>
        </w:r>
        <w:r w:rsidR="00F43CBC">
          <w:rPr>
            <w:noProof/>
            <w:webHidden/>
          </w:rPr>
          <w:fldChar w:fldCharType="begin"/>
        </w:r>
        <w:r w:rsidR="00F43CBC">
          <w:rPr>
            <w:noProof/>
            <w:webHidden/>
          </w:rPr>
          <w:instrText xml:space="preserve"> PAGEREF _Toc153562805 \h </w:instrText>
        </w:r>
        <w:r w:rsidR="00F43CBC">
          <w:rPr>
            <w:noProof/>
            <w:webHidden/>
          </w:rPr>
        </w:r>
        <w:r w:rsidR="00F43CBC">
          <w:rPr>
            <w:noProof/>
            <w:webHidden/>
          </w:rPr>
          <w:fldChar w:fldCharType="separate"/>
        </w:r>
        <w:r w:rsidR="00F43CBC">
          <w:rPr>
            <w:noProof/>
            <w:webHidden/>
          </w:rPr>
          <w:t>40</w:t>
        </w:r>
        <w:r w:rsidR="00F43CBC">
          <w:rPr>
            <w:noProof/>
            <w:webHidden/>
          </w:rPr>
          <w:fldChar w:fldCharType="end"/>
        </w:r>
      </w:hyperlink>
    </w:p>
    <w:p w14:paraId="31A3B931" w14:textId="0F1075E9" w:rsidR="00F43CBC" w:rsidRDefault="00000000">
      <w:pPr>
        <w:pStyle w:val="Spistreci1"/>
        <w:rPr>
          <w:rFonts w:asciiTheme="minorHAnsi" w:eastAsiaTheme="minorEastAsia" w:hAnsiTheme="minorHAnsi"/>
          <w:noProof/>
          <w:sz w:val="22"/>
          <w:szCs w:val="22"/>
          <w:lang w:val="pl-PL" w:eastAsia="pl-PL"/>
        </w:rPr>
      </w:pPr>
      <w:hyperlink w:anchor="_Toc153562806" w:history="1">
        <w:r w:rsidR="00F43CBC" w:rsidRPr="00E05BDC">
          <w:rPr>
            <w:rStyle w:val="Hipercze"/>
            <w:noProof/>
          </w:rPr>
          <w:t>Fig. 3.27. Average monthly volatility for NASDAQ Composite Index (^IXIC).</w:t>
        </w:r>
        <w:r w:rsidR="00F43CBC">
          <w:rPr>
            <w:noProof/>
            <w:webHidden/>
          </w:rPr>
          <w:tab/>
        </w:r>
        <w:r w:rsidR="00F43CBC">
          <w:rPr>
            <w:noProof/>
            <w:webHidden/>
          </w:rPr>
          <w:fldChar w:fldCharType="begin"/>
        </w:r>
        <w:r w:rsidR="00F43CBC">
          <w:rPr>
            <w:noProof/>
            <w:webHidden/>
          </w:rPr>
          <w:instrText xml:space="preserve"> PAGEREF _Toc153562806 \h </w:instrText>
        </w:r>
        <w:r w:rsidR="00F43CBC">
          <w:rPr>
            <w:noProof/>
            <w:webHidden/>
          </w:rPr>
        </w:r>
        <w:r w:rsidR="00F43CBC">
          <w:rPr>
            <w:noProof/>
            <w:webHidden/>
          </w:rPr>
          <w:fldChar w:fldCharType="separate"/>
        </w:r>
        <w:r w:rsidR="00F43CBC">
          <w:rPr>
            <w:noProof/>
            <w:webHidden/>
          </w:rPr>
          <w:t>41</w:t>
        </w:r>
        <w:r w:rsidR="00F43CBC">
          <w:rPr>
            <w:noProof/>
            <w:webHidden/>
          </w:rPr>
          <w:fldChar w:fldCharType="end"/>
        </w:r>
      </w:hyperlink>
    </w:p>
    <w:p w14:paraId="710449F1" w14:textId="097170A5" w:rsidR="00F43CBC" w:rsidRDefault="00000000">
      <w:pPr>
        <w:pStyle w:val="Spistreci1"/>
        <w:rPr>
          <w:rFonts w:asciiTheme="minorHAnsi" w:eastAsiaTheme="minorEastAsia" w:hAnsiTheme="minorHAnsi"/>
          <w:noProof/>
          <w:sz w:val="22"/>
          <w:szCs w:val="22"/>
          <w:lang w:val="pl-PL" w:eastAsia="pl-PL"/>
        </w:rPr>
      </w:pPr>
      <w:hyperlink w:anchor="_Toc153562807" w:history="1">
        <w:r w:rsidR="00F43CBC" w:rsidRPr="00E05BDC">
          <w:rPr>
            <w:rStyle w:val="Hipercze"/>
            <w:noProof/>
          </w:rPr>
          <w:t>Fig. 3.28. Average daily returns for FTSE 100 index (^FTSE100).</w:t>
        </w:r>
        <w:r w:rsidR="00F43CBC">
          <w:rPr>
            <w:noProof/>
            <w:webHidden/>
          </w:rPr>
          <w:tab/>
        </w:r>
        <w:r w:rsidR="00F43CBC">
          <w:rPr>
            <w:noProof/>
            <w:webHidden/>
          </w:rPr>
          <w:fldChar w:fldCharType="begin"/>
        </w:r>
        <w:r w:rsidR="00F43CBC">
          <w:rPr>
            <w:noProof/>
            <w:webHidden/>
          </w:rPr>
          <w:instrText xml:space="preserve"> PAGEREF _Toc153562807 \h </w:instrText>
        </w:r>
        <w:r w:rsidR="00F43CBC">
          <w:rPr>
            <w:noProof/>
            <w:webHidden/>
          </w:rPr>
        </w:r>
        <w:r w:rsidR="00F43CBC">
          <w:rPr>
            <w:noProof/>
            <w:webHidden/>
          </w:rPr>
          <w:fldChar w:fldCharType="separate"/>
        </w:r>
        <w:r w:rsidR="00F43CBC">
          <w:rPr>
            <w:noProof/>
            <w:webHidden/>
          </w:rPr>
          <w:t>42</w:t>
        </w:r>
        <w:r w:rsidR="00F43CBC">
          <w:rPr>
            <w:noProof/>
            <w:webHidden/>
          </w:rPr>
          <w:fldChar w:fldCharType="end"/>
        </w:r>
      </w:hyperlink>
    </w:p>
    <w:p w14:paraId="4C9584C8" w14:textId="7F3D96F1" w:rsidR="00F43CBC" w:rsidRDefault="00000000">
      <w:pPr>
        <w:pStyle w:val="Spistreci1"/>
        <w:rPr>
          <w:rFonts w:asciiTheme="minorHAnsi" w:eastAsiaTheme="minorEastAsia" w:hAnsiTheme="minorHAnsi"/>
          <w:noProof/>
          <w:sz w:val="22"/>
          <w:szCs w:val="22"/>
          <w:lang w:val="pl-PL" w:eastAsia="pl-PL"/>
        </w:rPr>
      </w:pPr>
      <w:hyperlink w:anchor="_Toc153562808" w:history="1">
        <w:r w:rsidR="00F43CBC" w:rsidRPr="00E05BDC">
          <w:rPr>
            <w:rStyle w:val="Hipercze"/>
            <w:noProof/>
          </w:rPr>
          <w:t>Fig. 3.29. Average monthly returns for FTSE 100 index (^FTSE100).</w:t>
        </w:r>
        <w:r w:rsidR="00F43CBC">
          <w:rPr>
            <w:noProof/>
            <w:webHidden/>
          </w:rPr>
          <w:tab/>
        </w:r>
        <w:r w:rsidR="00F43CBC">
          <w:rPr>
            <w:noProof/>
            <w:webHidden/>
          </w:rPr>
          <w:fldChar w:fldCharType="begin"/>
        </w:r>
        <w:r w:rsidR="00F43CBC">
          <w:rPr>
            <w:noProof/>
            <w:webHidden/>
          </w:rPr>
          <w:instrText xml:space="preserve"> PAGEREF _Toc153562808 \h </w:instrText>
        </w:r>
        <w:r w:rsidR="00F43CBC">
          <w:rPr>
            <w:noProof/>
            <w:webHidden/>
          </w:rPr>
        </w:r>
        <w:r w:rsidR="00F43CBC">
          <w:rPr>
            <w:noProof/>
            <w:webHidden/>
          </w:rPr>
          <w:fldChar w:fldCharType="separate"/>
        </w:r>
        <w:r w:rsidR="00F43CBC">
          <w:rPr>
            <w:noProof/>
            <w:webHidden/>
          </w:rPr>
          <w:t>42</w:t>
        </w:r>
        <w:r w:rsidR="00F43CBC">
          <w:rPr>
            <w:noProof/>
            <w:webHidden/>
          </w:rPr>
          <w:fldChar w:fldCharType="end"/>
        </w:r>
      </w:hyperlink>
    </w:p>
    <w:p w14:paraId="1F13CB98" w14:textId="476AB9BF" w:rsidR="00F43CBC" w:rsidRDefault="00000000">
      <w:pPr>
        <w:pStyle w:val="Spistreci1"/>
        <w:rPr>
          <w:rFonts w:asciiTheme="minorHAnsi" w:eastAsiaTheme="minorEastAsia" w:hAnsiTheme="minorHAnsi"/>
          <w:noProof/>
          <w:sz w:val="22"/>
          <w:szCs w:val="22"/>
          <w:lang w:val="pl-PL" w:eastAsia="pl-PL"/>
        </w:rPr>
      </w:pPr>
      <w:hyperlink w:anchor="_Toc153562809" w:history="1">
        <w:r w:rsidR="00F43CBC" w:rsidRPr="00E05BDC">
          <w:rPr>
            <w:rStyle w:val="Hipercze"/>
            <w:noProof/>
          </w:rPr>
          <w:t>Fig. 3.30. Average daily returns for WIG 30 index.</w:t>
        </w:r>
        <w:r w:rsidR="00F43CBC">
          <w:rPr>
            <w:noProof/>
            <w:webHidden/>
          </w:rPr>
          <w:tab/>
        </w:r>
        <w:r w:rsidR="00F43CBC">
          <w:rPr>
            <w:noProof/>
            <w:webHidden/>
          </w:rPr>
          <w:fldChar w:fldCharType="begin"/>
        </w:r>
        <w:r w:rsidR="00F43CBC">
          <w:rPr>
            <w:noProof/>
            <w:webHidden/>
          </w:rPr>
          <w:instrText xml:space="preserve"> PAGEREF _Toc153562809 \h </w:instrText>
        </w:r>
        <w:r w:rsidR="00F43CBC">
          <w:rPr>
            <w:noProof/>
            <w:webHidden/>
          </w:rPr>
        </w:r>
        <w:r w:rsidR="00F43CBC">
          <w:rPr>
            <w:noProof/>
            <w:webHidden/>
          </w:rPr>
          <w:fldChar w:fldCharType="separate"/>
        </w:r>
        <w:r w:rsidR="00F43CBC">
          <w:rPr>
            <w:noProof/>
            <w:webHidden/>
          </w:rPr>
          <w:t>43</w:t>
        </w:r>
        <w:r w:rsidR="00F43CBC">
          <w:rPr>
            <w:noProof/>
            <w:webHidden/>
          </w:rPr>
          <w:fldChar w:fldCharType="end"/>
        </w:r>
      </w:hyperlink>
    </w:p>
    <w:p w14:paraId="55763F03" w14:textId="1CE74786" w:rsidR="00F43CBC" w:rsidRDefault="00000000">
      <w:pPr>
        <w:pStyle w:val="Spistreci1"/>
        <w:rPr>
          <w:rFonts w:asciiTheme="minorHAnsi" w:eastAsiaTheme="minorEastAsia" w:hAnsiTheme="minorHAnsi"/>
          <w:noProof/>
          <w:sz w:val="22"/>
          <w:szCs w:val="22"/>
          <w:lang w:val="pl-PL" w:eastAsia="pl-PL"/>
        </w:rPr>
      </w:pPr>
      <w:hyperlink w:anchor="_Toc153562810" w:history="1">
        <w:r w:rsidR="00F43CBC" w:rsidRPr="00E05BDC">
          <w:rPr>
            <w:rStyle w:val="Hipercze"/>
            <w:noProof/>
          </w:rPr>
          <w:t>Fig. 3.31. Average daily returns for Nikkei 225 (N225).</w:t>
        </w:r>
        <w:r w:rsidR="00F43CBC">
          <w:rPr>
            <w:noProof/>
            <w:webHidden/>
          </w:rPr>
          <w:tab/>
        </w:r>
        <w:r w:rsidR="00F43CBC">
          <w:rPr>
            <w:noProof/>
            <w:webHidden/>
          </w:rPr>
          <w:fldChar w:fldCharType="begin"/>
        </w:r>
        <w:r w:rsidR="00F43CBC">
          <w:rPr>
            <w:noProof/>
            <w:webHidden/>
          </w:rPr>
          <w:instrText xml:space="preserve"> PAGEREF _Toc153562810 \h </w:instrText>
        </w:r>
        <w:r w:rsidR="00F43CBC">
          <w:rPr>
            <w:noProof/>
            <w:webHidden/>
          </w:rPr>
        </w:r>
        <w:r w:rsidR="00F43CBC">
          <w:rPr>
            <w:noProof/>
            <w:webHidden/>
          </w:rPr>
          <w:fldChar w:fldCharType="separate"/>
        </w:r>
        <w:r w:rsidR="00F43CBC">
          <w:rPr>
            <w:noProof/>
            <w:webHidden/>
          </w:rPr>
          <w:t>43</w:t>
        </w:r>
        <w:r w:rsidR="00F43CBC">
          <w:rPr>
            <w:noProof/>
            <w:webHidden/>
          </w:rPr>
          <w:fldChar w:fldCharType="end"/>
        </w:r>
      </w:hyperlink>
    </w:p>
    <w:p w14:paraId="345C4A28" w14:textId="01F8DBEF" w:rsidR="00F43CBC" w:rsidRDefault="00000000">
      <w:pPr>
        <w:pStyle w:val="Spistreci1"/>
        <w:rPr>
          <w:rFonts w:asciiTheme="minorHAnsi" w:eastAsiaTheme="minorEastAsia" w:hAnsiTheme="minorHAnsi"/>
          <w:noProof/>
          <w:sz w:val="22"/>
          <w:szCs w:val="22"/>
          <w:lang w:val="pl-PL" w:eastAsia="pl-PL"/>
        </w:rPr>
      </w:pPr>
      <w:hyperlink w:anchor="_Toc153562811" w:history="1">
        <w:r w:rsidR="00F43CBC" w:rsidRPr="00E05BDC">
          <w:rPr>
            <w:rStyle w:val="Hipercze"/>
            <w:noProof/>
          </w:rPr>
          <w:t>Fig. 3.32. Average monthly returns for Nikkei 225 (N225).</w:t>
        </w:r>
        <w:r w:rsidR="00F43CBC">
          <w:rPr>
            <w:noProof/>
            <w:webHidden/>
          </w:rPr>
          <w:tab/>
        </w:r>
        <w:r w:rsidR="00F43CBC">
          <w:rPr>
            <w:noProof/>
            <w:webHidden/>
          </w:rPr>
          <w:fldChar w:fldCharType="begin"/>
        </w:r>
        <w:r w:rsidR="00F43CBC">
          <w:rPr>
            <w:noProof/>
            <w:webHidden/>
          </w:rPr>
          <w:instrText xml:space="preserve"> PAGEREF _Toc153562811 \h </w:instrText>
        </w:r>
        <w:r w:rsidR="00F43CBC">
          <w:rPr>
            <w:noProof/>
            <w:webHidden/>
          </w:rPr>
        </w:r>
        <w:r w:rsidR="00F43CBC">
          <w:rPr>
            <w:noProof/>
            <w:webHidden/>
          </w:rPr>
          <w:fldChar w:fldCharType="separate"/>
        </w:r>
        <w:r w:rsidR="00F43CBC">
          <w:rPr>
            <w:noProof/>
            <w:webHidden/>
          </w:rPr>
          <w:t>44</w:t>
        </w:r>
        <w:r w:rsidR="00F43CBC">
          <w:rPr>
            <w:noProof/>
            <w:webHidden/>
          </w:rPr>
          <w:fldChar w:fldCharType="end"/>
        </w:r>
      </w:hyperlink>
    </w:p>
    <w:p w14:paraId="5395A1DE" w14:textId="7389A573" w:rsidR="00F43CBC" w:rsidRDefault="00000000">
      <w:pPr>
        <w:pStyle w:val="Spistreci1"/>
        <w:rPr>
          <w:rFonts w:asciiTheme="minorHAnsi" w:eastAsiaTheme="minorEastAsia" w:hAnsiTheme="minorHAnsi"/>
          <w:noProof/>
          <w:sz w:val="22"/>
          <w:szCs w:val="22"/>
          <w:lang w:val="pl-PL" w:eastAsia="pl-PL"/>
        </w:rPr>
      </w:pPr>
      <w:hyperlink w:anchor="_Toc153562812" w:history="1">
        <w:r w:rsidR="00F43CBC" w:rsidRPr="00E05BDC">
          <w:rPr>
            <w:rStyle w:val="Hipercze"/>
            <w:noProof/>
          </w:rPr>
          <w:t>Fig. 3.33. Average monthly volatility for Nikkei 225 (N225).</w:t>
        </w:r>
        <w:r w:rsidR="00F43CBC">
          <w:rPr>
            <w:noProof/>
            <w:webHidden/>
          </w:rPr>
          <w:tab/>
        </w:r>
        <w:r w:rsidR="00F43CBC">
          <w:rPr>
            <w:noProof/>
            <w:webHidden/>
          </w:rPr>
          <w:fldChar w:fldCharType="begin"/>
        </w:r>
        <w:r w:rsidR="00F43CBC">
          <w:rPr>
            <w:noProof/>
            <w:webHidden/>
          </w:rPr>
          <w:instrText xml:space="preserve"> PAGEREF _Toc153562812 \h </w:instrText>
        </w:r>
        <w:r w:rsidR="00F43CBC">
          <w:rPr>
            <w:noProof/>
            <w:webHidden/>
          </w:rPr>
        </w:r>
        <w:r w:rsidR="00F43CBC">
          <w:rPr>
            <w:noProof/>
            <w:webHidden/>
          </w:rPr>
          <w:fldChar w:fldCharType="separate"/>
        </w:r>
        <w:r w:rsidR="00F43CBC">
          <w:rPr>
            <w:noProof/>
            <w:webHidden/>
          </w:rPr>
          <w:t>44</w:t>
        </w:r>
        <w:r w:rsidR="00F43CBC">
          <w:rPr>
            <w:noProof/>
            <w:webHidden/>
          </w:rPr>
          <w:fldChar w:fldCharType="end"/>
        </w:r>
      </w:hyperlink>
    </w:p>
    <w:p w14:paraId="3EBEF2D6" w14:textId="4391DA86" w:rsidR="005F43A2" w:rsidRDefault="00F43CBC" w:rsidP="005F43A2">
      <w:r>
        <w:fldChar w:fldCharType="end"/>
      </w:r>
    </w:p>
    <w:p w14:paraId="40183D79" w14:textId="3279BB16" w:rsidR="005F43A2" w:rsidRDefault="004A015B"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243" w:name="_Toc137400944"/>
      <w:bookmarkStart w:id="244" w:name="_Toc150889097"/>
      <w:bookmarkStart w:id="245" w:name="_Toc150889555"/>
      <w:bookmarkStart w:id="246" w:name="_Toc150889636"/>
      <w:bookmarkStart w:id="247" w:name="_Toc150890212"/>
      <w:bookmarkStart w:id="248" w:name="_Toc153562393"/>
      <w:r>
        <w:rPr>
          <w:rStyle w:val="1stLevelHeadingChar"/>
        </w:rPr>
        <w:lastRenderedPageBreak/>
        <w:t xml:space="preserve">LIST OF </w:t>
      </w:r>
      <w:bookmarkEnd w:id="243"/>
      <w:bookmarkEnd w:id="244"/>
      <w:r>
        <w:rPr>
          <w:rStyle w:val="1stLevelHeadingChar"/>
        </w:rPr>
        <w:t>TABLES</w:t>
      </w:r>
      <w:bookmarkEnd w:id="245"/>
      <w:bookmarkEnd w:id="246"/>
      <w:bookmarkEnd w:id="247"/>
      <w:bookmarkEnd w:id="248"/>
    </w:p>
    <w:p w14:paraId="76A19E5E" w14:textId="5D34CCBC" w:rsidR="00F43CBC" w:rsidRDefault="00F43CBC">
      <w:pPr>
        <w:pStyle w:val="Spistreci1"/>
        <w:rPr>
          <w:rFonts w:asciiTheme="minorHAnsi" w:eastAsiaTheme="minorEastAsia" w:hAnsiTheme="minorHAnsi"/>
          <w:noProof/>
          <w:sz w:val="22"/>
          <w:szCs w:val="22"/>
          <w:lang w:val="pl-PL" w:eastAsia="pl-PL"/>
        </w:rPr>
      </w:pPr>
      <w:r>
        <w:fldChar w:fldCharType="begin"/>
      </w:r>
      <w:r>
        <w:instrText xml:space="preserve"> TOC \h \z \t "Table,1" </w:instrText>
      </w:r>
      <w:r>
        <w:fldChar w:fldCharType="separate"/>
      </w:r>
      <w:hyperlink w:anchor="_Toc153563039" w:history="1">
        <w:r w:rsidRPr="00605215">
          <w:rPr>
            <w:rStyle w:val="Hipercze"/>
            <w:noProof/>
          </w:rPr>
          <w:t>Table 2.1. Literature review – results.</w:t>
        </w:r>
        <w:r>
          <w:rPr>
            <w:noProof/>
            <w:webHidden/>
          </w:rPr>
          <w:tab/>
        </w:r>
        <w:r>
          <w:rPr>
            <w:noProof/>
            <w:webHidden/>
          </w:rPr>
          <w:fldChar w:fldCharType="begin"/>
        </w:r>
        <w:r>
          <w:rPr>
            <w:noProof/>
            <w:webHidden/>
          </w:rPr>
          <w:instrText xml:space="preserve"> PAGEREF _Toc153563039 \h </w:instrText>
        </w:r>
        <w:r>
          <w:rPr>
            <w:noProof/>
            <w:webHidden/>
          </w:rPr>
        </w:r>
        <w:r>
          <w:rPr>
            <w:noProof/>
            <w:webHidden/>
          </w:rPr>
          <w:fldChar w:fldCharType="separate"/>
        </w:r>
        <w:r>
          <w:rPr>
            <w:noProof/>
            <w:webHidden/>
          </w:rPr>
          <w:t>15</w:t>
        </w:r>
        <w:r>
          <w:rPr>
            <w:noProof/>
            <w:webHidden/>
          </w:rPr>
          <w:fldChar w:fldCharType="end"/>
        </w:r>
      </w:hyperlink>
    </w:p>
    <w:p w14:paraId="31456AD2" w14:textId="7A8C8C13" w:rsidR="00F43CBC" w:rsidRDefault="00000000">
      <w:pPr>
        <w:pStyle w:val="Spistreci1"/>
        <w:rPr>
          <w:rFonts w:asciiTheme="minorHAnsi" w:eastAsiaTheme="minorEastAsia" w:hAnsiTheme="minorHAnsi"/>
          <w:noProof/>
          <w:sz w:val="22"/>
          <w:szCs w:val="22"/>
          <w:lang w:val="pl-PL" w:eastAsia="pl-PL"/>
        </w:rPr>
      </w:pPr>
      <w:hyperlink w:anchor="_Toc153563040" w:history="1">
        <w:r w:rsidR="00F43CBC" w:rsidRPr="00605215">
          <w:rPr>
            <w:rStyle w:val="Hipercze"/>
            <w:noProof/>
          </w:rPr>
          <w:t>Table 3.1. Stationarity tests results.</w:t>
        </w:r>
        <w:r w:rsidR="00F43CBC">
          <w:rPr>
            <w:noProof/>
            <w:webHidden/>
          </w:rPr>
          <w:tab/>
        </w:r>
        <w:r w:rsidR="00F43CBC">
          <w:rPr>
            <w:noProof/>
            <w:webHidden/>
          </w:rPr>
          <w:fldChar w:fldCharType="begin"/>
        </w:r>
        <w:r w:rsidR="00F43CBC">
          <w:rPr>
            <w:noProof/>
            <w:webHidden/>
          </w:rPr>
          <w:instrText xml:space="preserve"> PAGEREF _Toc153563040 \h </w:instrText>
        </w:r>
        <w:r w:rsidR="00F43CBC">
          <w:rPr>
            <w:noProof/>
            <w:webHidden/>
          </w:rPr>
        </w:r>
        <w:r w:rsidR="00F43CBC">
          <w:rPr>
            <w:noProof/>
            <w:webHidden/>
          </w:rPr>
          <w:fldChar w:fldCharType="separate"/>
        </w:r>
        <w:r w:rsidR="00F43CBC">
          <w:rPr>
            <w:noProof/>
            <w:webHidden/>
          </w:rPr>
          <w:t>31</w:t>
        </w:r>
        <w:r w:rsidR="00F43CBC">
          <w:rPr>
            <w:noProof/>
            <w:webHidden/>
          </w:rPr>
          <w:fldChar w:fldCharType="end"/>
        </w:r>
      </w:hyperlink>
    </w:p>
    <w:p w14:paraId="4F1FB8B4" w14:textId="4AF0D876" w:rsidR="00F43CBC" w:rsidRDefault="00000000">
      <w:pPr>
        <w:pStyle w:val="Spistreci1"/>
        <w:rPr>
          <w:rFonts w:asciiTheme="minorHAnsi" w:eastAsiaTheme="minorEastAsia" w:hAnsiTheme="minorHAnsi"/>
          <w:noProof/>
          <w:sz w:val="22"/>
          <w:szCs w:val="22"/>
          <w:lang w:val="pl-PL" w:eastAsia="pl-PL"/>
        </w:rPr>
      </w:pPr>
      <w:hyperlink w:anchor="_Toc153563041" w:history="1">
        <w:r w:rsidR="00F43CBC" w:rsidRPr="00605215">
          <w:rPr>
            <w:rStyle w:val="Hipercze"/>
            <w:noProof/>
            <w:lang w:val="en-US"/>
          </w:rPr>
          <w:t>Table 3.2.</w:t>
        </w:r>
        <w:r w:rsidR="00F43CBC" w:rsidRPr="00605215">
          <w:rPr>
            <w:rStyle w:val="Hipercze"/>
            <w:noProof/>
          </w:rPr>
          <w:t xml:space="preserve"> OLS regression results for each day of the week.</w:t>
        </w:r>
        <w:r w:rsidR="00F43CBC">
          <w:rPr>
            <w:noProof/>
            <w:webHidden/>
          </w:rPr>
          <w:tab/>
        </w:r>
        <w:r w:rsidR="00F43CBC">
          <w:rPr>
            <w:noProof/>
            <w:webHidden/>
          </w:rPr>
          <w:fldChar w:fldCharType="begin"/>
        </w:r>
        <w:r w:rsidR="00F43CBC">
          <w:rPr>
            <w:noProof/>
            <w:webHidden/>
          </w:rPr>
          <w:instrText xml:space="preserve"> PAGEREF _Toc153563041 \h </w:instrText>
        </w:r>
        <w:r w:rsidR="00F43CBC">
          <w:rPr>
            <w:noProof/>
            <w:webHidden/>
          </w:rPr>
        </w:r>
        <w:r w:rsidR="00F43CBC">
          <w:rPr>
            <w:noProof/>
            <w:webHidden/>
          </w:rPr>
          <w:fldChar w:fldCharType="separate"/>
        </w:r>
        <w:r w:rsidR="00F43CBC">
          <w:rPr>
            <w:noProof/>
            <w:webHidden/>
          </w:rPr>
          <w:t>32</w:t>
        </w:r>
        <w:r w:rsidR="00F43CBC">
          <w:rPr>
            <w:noProof/>
            <w:webHidden/>
          </w:rPr>
          <w:fldChar w:fldCharType="end"/>
        </w:r>
      </w:hyperlink>
    </w:p>
    <w:p w14:paraId="0EFDB6FF" w14:textId="7AC102F8" w:rsidR="00F43CBC" w:rsidRDefault="00000000">
      <w:pPr>
        <w:pStyle w:val="Spistreci1"/>
        <w:rPr>
          <w:rFonts w:asciiTheme="minorHAnsi" w:eastAsiaTheme="minorEastAsia" w:hAnsiTheme="minorHAnsi"/>
          <w:noProof/>
          <w:sz w:val="22"/>
          <w:szCs w:val="22"/>
          <w:lang w:val="pl-PL" w:eastAsia="pl-PL"/>
        </w:rPr>
      </w:pPr>
      <w:hyperlink w:anchor="_Toc153563042" w:history="1">
        <w:r w:rsidR="00F43CBC" w:rsidRPr="00605215">
          <w:rPr>
            <w:rStyle w:val="Hipercze"/>
            <w:noProof/>
            <w:lang w:val="en-US"/>
          </w:rPr>
          <w:t>Table 3.3.</w:t>
        </w:r>
        <w:r w:rsidR="00F43CBC" w:rsidRPr="00605215">
          <w:rPr>
            <w:rStyle w:val="Hipercze"/>
            <w:noProof/>
          </w:rPr>
          <w:t xml:space="preserve"> OLS regression results for each month of the year.</w:t>
        </w:r>
        <w:r w:rsidR="00F43CBC">
          <w:rPr>
            <w:noProof/>
            <w:webHidden/>
          </w:rPr>
          <w:tab/>
        </w:r>
        <w:r w:rsidR="00F43CBC">
          <w:rPr>
            <w:noProof/>
            <w:webHidden/>
          </w:rPr>
          <w:fldChar w:fldCharType="begin"/>
        </w:r>
        <w:r w:rsidR="00F43CBC">
          <w:rPr>
            <w:noProof/>
            <w:webHidden/>
          </w:rPr>
          <w:instrText xml:space="preserve"> PAGEREF _Toc153563042 \h </w:instrText>
        </w:r>
        <w:r w:rsidR="00F43CBC">
          <w:rPr>
            <w:noProof/>
            <w:webHidden/>
          </w:rPr>
        </w:r>
        <w:r w:rsidR="00F43CBC">
          <w:rPr>
            <w:noProof/>
            <w:webHidden/>
          </w:rPr>
          <w:fldChar w:fldCharType="separate"/>
        </w:r>
        <w:r w:rsidR="00F43CBC">
          <w:rPr>
            <w:noProof/>
            <w:webHidden/>
          </w:rPr>
          <w:t>34</w:t>
        </w:r>
        <w:r w:rsidR="00F43CBC">
          <w:rPr>
            <w:noProof/>
            <w:webHidden/>
          </w:rPr>
          <w:fldChar w:fldCharType="end"/>
        </w:r>
      </w:hyperlink>
    </w:p>
    <w:p w14:paraId="7CFB16B5" w14:textId="366213CD" w:rsidR="005F43A2" w:rsidRDefault="00F43CBC" w:rsidP="005F43A2">
      <w:r>
        <w:fldChar w:fldCharType="end"/>
      </w:r>
    </w:p>
    <w:p w14:paraId="467D17ED" w14:textId="5776C7AC" w:rsidR="005F43A2" w:rsidRDefault="004A015B" w:rsidP="005F43A2">
      <w:pPr>
        <w:keepNext/>
        <w:keepLines/>
        <w:pageBreakBefore/>
        <w:spacing w:before="240" w:after="120" w:line="240" w:lineRule="auto"/>
        <w:ind w:left="426" w:hanging="426"/>
        <w:jc w:val="left"/>
        <w:outlineLvl w:val="0"/>
        <w:rPr>
          <w:rFonts w:eastAsia="Times New Roman" w:cs="Times New Roman"/>
          <w:b/>
          <w:bCs/>
          <w:caps/>
          <w:kern w:val="0"/>
          <w:sz w:val="24"/>
          <w:szCs w:val="28"/>
          <w:lang w:eastAsia="pl-PL"/>
          <w14:ligatures w14:val="none"/>
        </w:rPr>
      </w:pPr>
      <w:bookmarkStart w:id="249" w:name="_Toc137400945"/>
      <w:bookmarkStart w:id="250" w:name="_Toc150889098"/>
      <w:bookmarkStart w:id="251" w:name="_Toc150889556"/>
      <w:bookmarkStart w:id="252" w:name="_Toc150889637"/>
      <w:bookmarkStart w:id="253" w:name="_Toc150890213"/>
      <w:bookmarkStart w:id="254" w:name="_Toc153562394"/>
      <w:r>
        <w:rPr>
          <w:rStyle w:val="1stLevelHeadingChar"/>
        </w:rPr>
        <w:lastRenderedPageBreak/>
        <w:t>LIST</w:t>
      </w:r>
      <w:r w:rsidR="005F43A2" w:rsidRPr="004A015B">
        <w:rPr>
          <w:rStyle w:val="1stLevelHeadingChar"/>
        </w:rPr>
        <w:t xml:space="preserve"> </w:t>
      </w:r>
      <w:r>
        <w:rPr>
          <w:rStyle w:val="1stLevelHeadingChar"/>
        </w:rPr>
        <w:t>OF</w:t>
      </w:r>
      <w:r w:rsidR="005F43A2" w:rsidRPr="004A015B">
        <w:rPr>
          <w:rStyle w:val="1stLevelHeadingChar"/>
        </w:rPr>
        <w:t xml:space="preserve"> </w:t>
      </w:r>
      <w:r>
        <w:rPr>
          <w:rStyle w:val="1stLevelHeadingChar"/>
        </w:rPr>
        <w:t>APPEND</w:t>
      </w:r>
      <w:bookmarkEnd w:id="249"/>
      <w:bookmarkEnd w:id="250"/>
      <w:r>
        <w:rPr>
          <w:rStyle w:val="1stLevelHeadingChar"/>
        </w:rPr>
        <w:t>ICES</w:t>
      </w:r>
      <w:bookmarkEnd w:id="251"/>
      <w:bookmarkEnd w:id="252"/>
      <w:bookmarkEnd w:id="253"/>
      <w:bookmarkEnd w:id="254"/>
    </w:p>
    <w:p w14:paraId="123C777C" w14:textId="15E30F94" w:rsidR="005E5A3F" w:rsidRPr="00F93336" w:rsidRDefault="005E5A3F" w:rsidP="005E5A3F">
      <w:r>
        <w:t xml:space="preserve">Code and used data is available on following GitHub: </w:t>
      </w:r>
      <w:r w:rsidRPr="005E5A3F">
        <w:t>https://github.com/Marcian225/Calendar-Anomalies-Thesis</w:t>
      </w:r>
    </w:p>
    <w:sectPr w:rsidR="005E5A3F" w:rsidRPr="00F93336" w:rsidSect="00F93336">
      <w:pgSz w:w="11906" w:h="16838"/>
      <w:pgMar w:top="1418" w:right="1418"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Marcin" w:date="2023-12-13T11:52:00Z" w:initials="M">
    <w:p w14:paraId="0B2117F6" w14:textId="693AAC79" w:rsidR="00773D5E" w:rsidRDefault="00773D5E">
      <w:pPr>
        <w:pStyle w:val="Tekstkomentarza"/>
      </w:pPr>
      <w:r>
        <w:rPr>
          <w:rStyle w:val="Odwoaniedokomentarza"/>
        </w:rPr>
        <w:annotationRef/>
      </w:r>
      <w:r>
        <w:t>bezosobowo</w:t>
      </w:r>
    </w:p>
  </w:comment>
  <w:comment w:id="54" w:author="Marcin" w:date="2023-12-13T11:57:00Z" w:initials="M">
    <w:p w14:paraId="1B7F63BD" w14:textId="1B897B02" w:rsidR="00773D5E" w:rsidRPr="00773D5E" w:rsidRDefault="00773D5E">
      <w:pPr>
        <w:pStyle w:val="Tekstkomentarza"/>
        <w:rPr>
          <w:lang w:val="pl-PL"/>
        </w:rPr>
      </w:pPr>
      <w:r>
        <w:rPr>
          <w:rStyle w:val="Odwoaniedokomentarza"/>
        </w:rPr>
        <w:annotationRef/>
      </w:r>
      <w:r w:rsidRPr="00773D5E">
        <w:rPr>
          <w:lang w:val="pl-PL"/>
        </w:rPr>
        <w:t>pod tabelą musi się znaleźć c</w:t>
      </w:r>
      <w:r>
        <w:rPr>
          <w:lang w:val="pl-PL"/>
        </w:rPr>
        <w:t>hociaż krótki 4, 5 zdań komentarz, który podsumuje to co w tabeli.</w:t>
      </w:r>
    </w:p>
  </w:comment>
  <w:comment w:id="73" w:author="Marcin" w:date="2023-12-13T12:08:00Z" w:initials="M">
    <w:p w14:paraId="04990D90" w14:textId="11CA2A2F" w:rsidR="00A36322" w:rsidRPr="00A36322" w:rsidRDefault="00A36322">
      <w:pPr>
        <w:pStyle w:val="Tekstkomentarza"/>
        <w:rPr>
          <w:lang w:val="pl-PL"/>
        </w:rPr>
      </w:pPr>
      <w:r>
        <w:rPr>
          <w:rStyle w:val="Odwoaniedokomentarza"/>
        </w:rPr>
        <w:annotationRef/>
      </w:r>
      <w:r w:rsidRPr="00A36322">
        <w:rPr>
          <w:lang w:val="pl-PL"/>
        </w:rPr>
        <w:t>To na</w:t>
      </w:r>
      <w:r>
        <w:rPr>
          <w:lang w:val="pl-PL"/>
        </w:rPr>
        <w:t xml:space="preserve"> </w:t>
      </w:r>
      <w:r w:rsidRPr="00A36322">
        <w:rPr>
          <w:lang w:val="pl-PL"/>
        </w:rPr>
        <w:t>dole to jest w p</w:t>
      </w:r>
      <w:r>
        <w:rPr>
          <w:lang w:val="pl-PL"/>
        </w:rPr>
        <w:t>rocentach, prośba o dodanie jednostki przy Return, a to jest return czy logarytmic return? Braku je też do tego jakiegoś komentarza, może warto dodać czerwoną linię z rozkładem normalnym i jakiś test normalności zrobić, bo wstawianie samego wykresu bez komentarza nie ma sensu.</w:t>
      </w:r>
    </w:p>
  </w:comment>
  <w:comment w:id="78" w:author="Marcin" w:date="2023-12-13T12:10:00Z" w:initials="M">
    <w:p w14:paraId="13C10E57" w14:textId="5C480375" w:rsidR="00A36322" w:rsidRPr="00A36322" w:rsidRDefault="00A36322">
      <w:pPr>
        <w:pStyle w:val="Tekstkomentarza"/>
        <w:rPr>
          <w:lang w:val="pl-PL"/>
        </w:rPr>
      </w:pPr>
      <w:r>
        <w:rPr>
          <w:rStyle w:val="Odwoaniedokomentarza"/>
        </w:rPr>
        <w:annotationRef/>
      </w:r>
      <w:r w:rsidRPr="00A36322">
        <w:rPr>
          <w:lang w:val="pl-PL"/>
        </w:rPr>
        <w:t>Te same uwagi do pozostałych a</w:t>
      </w:r>
      <w:r>
        <w:rPr>
          <w:lang w:val="pl-PL"/>
        </w:rPr>
        <w:t>nalizowanych indeksów</w:t>
      </w:r>
    </w:p>
  </w:comment>
  <w:comment w:id="113" w:author="Marcin" w:date="2023-12-13T12:11:00Z" w:initials="M">
    <w:p w14:paraId="01106A10" w14:textId="77777777" w:rsidR="00190FE7" w:rsidRPr="00A36322" w:rsidRDefault="00190FE7" w:rsidP="00190FE7">
      <w:pPr>
        <w:pStyle w:val="Tekstkomentarza"/>
        <w:rPr>
          <w:lang w:val="pl-PL"/>
        </w:rPr>
      </w:pPr>
      <w:r>
        <w:rPr>
          <w:rStyle w:val="Odwoaniedokomentarza"/>
        </w:rPr>
        <w:annotationRef/>
      </w:r>
      <w:r w:rsidRPr="00A36322">
        <w:rPr>
          <w:lang w:val="pl-PL"/>
        </w:rPr>
        <w:t>Tutaj potrzebny jest print screen z</w:t>
      </w:r>
      <w:r>
        <w:rPr>
          <w:lang w:val="pl-PL"/>
        </w:rPr>
        <w:t xml:space="preserve"> tymi danymi co Panowie testują</w:t>
      </w:r>
    </w:p>
  </w:comment>
  <w:comment w:id="114" w:author="Marcin" w:date="2023-12-13T12:12:00Z" w:initials="M">
    <w:p w14:paraId="6DC191D8" w14:textId="77777777" w:rsidR="00190FE7" w:rsidRPr="009E0769" w:rsidRDefault="00190FE7" w:rsidP="00190FE7">
      <w:pPr>
        <w:pStyle w:val="Tekstkomentarza"/>
        <w:rPr>
          <w:lang w:val="pl-PL"/>
        </w:rPr>
      </w:pPr>
      <w:r>
        <w:rPr>
          <w:rStyle w:val="Odwoaniedokomentarza"/>
        </w:rPr>
        <w:annotationRef/>
      </w:r>
      <w:r w:rsidRPr="009E0769">
        <w:rPr>
          <w:lang w:val="pl-PL"/>
        </w:rPr>
        <w:t>Co jest separatorem dziesiętnym “.” Czy “</w:t>
      </w:r>
      <w:r>
        <w:rPr>
          <w:lang w:val="pl-PL"/>
        </w:rPr>
        <w:t>,” zadziała jedno i drugie?</w:t>
      </w:r>
    </w:p>
  </w:comment>
  <w:comment w:id="119" w:author="Marcin" w:date="2023-12-13T12:13:00Z" w:initials="M">
    <w:p w14:paraId="6DBCA9EF" w14:textId="332E911D" w:rsidR="009E0769" w:rsidRPr="009E0769" w:rsidRDefault="009E0769">
      <w:pPr>
        <w:pStyle w:val="Tekstkomentarza"/>
        <w:rPr>
          <w:lang w:val="pl-PL"/>
        </w:rPr>
      </w:pPr>
      <w:r>
        <w:rPr>
          <w:rStyle w:val="Odwoaniedokomentarza"/>
        </w:rPr>
        <w:annotationRef/>
      </w:r>
      <w:r w:rsidRPr="009E0769">
        <w:rPr>
          <w:lang w:val="pl-PL"/>
        </w:rPr>
        <w:t>Pokazać na zrzucie odpowiedni fragment k</w:t>
      </w:r>
      <w:r>
        <w:rPr>
          <w:lang w:val="pl-PL"/>
        </w:rPr>
        <w:t>odu</w:t>
      </w:r>
    </w:p>
  </w:comment>
  <w:comment w:id="124" w:author="Marcin" w:date="2023-12-13T12:13:00Z" w:initials="M">
    <w:p w14:paraId="1C81E466" w14:textId="1C2B2D74" w:rsidR="009E0769" w:rsidRPr="009E0769" w:rsidRDefault="009E0769">
      <w:pPr>
        <w:pStyle w:val="Tekstkomentarza"/>
        <w:rPr>
          <w:lang w:val="pl-PL"/>
        </w:rPr>
      </w:pPr>
      <w:r>
        <w:rPr>
          <w:rStyle w:val="Odwoaniedokomentarza"/>
        </w:rPr>
        <w:annotationRef/>
      </w:r>
      <w:r w:rsidRPr="009E0769">
        <w:rPr>
          <w:lang w:val="pl-PL"/>
        </w:rPr>
        <w:t>Zrzut z fragmentem kodu badającego s</w:t>
      </w:r>
      <w:r>
        <w:rPr>
          <w:lang w:val="pl-PL"/>
        </w:rPr>
        <w:t>tacjonarność</w:t>
      </w:r>
    </w:p>
  </w:comment>
  <w:comment w:id="133" w:author="Marcin" w:date="2023-12-13T12:14:00Z" w:initials="M">
    <w:p w14:paraId="3F7B8462" w14:textId="12486ED6" w:rsidR="009E0769" w:rsidRPr="009E0769" w:rsidRDefault="009E0769">
      <w:pPr>
        <w:pStyle w:val="Tekstkomentarza"/>
        <w:rPr>
          <w:lang w:val="pl-PL"/>
        </w:rPr>
      </w:pPr>
      <w:r>
        <w:rPr>
          <w:rStyle w:val="Odwoaniedokomentarza"/>
        </w:rPr>
        <w:annotationRef/>
      </w:r>
      <w:r w:rsidRPr="009E0769">
        <w:rPr>
          <w:lang w:val="pl-PL"/>
        </w:rPr>
        <w:t>Źródło tego wzoru, wstawić przed w</w:t>
      </w:r>
      <w:r>
        <w:rPr>
          <w:lang w:val="pl-PL"/>
        </w:rPr>
        <w:t>zorem</w:t>
      </w:r>
    </w:p>
  </w:comment>
  <w:comment w:id="137" w:author="Marcin" w:date="2023-12-13T12:14:00Z" w:initials="M">
    <w:p w14:paraId="7FD0BBBD" w14:textId="0B438E65" w:rsidR="009E0769" w:rsidRPr="009E0769" w:rsidRDefault="009E0769">
      <w:pPr>
        <w:pStyle w:val="Tekstkomentarza"/>
        <w:rPr>
          <w:lang w:val="pl-PL"/>
        </w:rPr>
      </w:pPr>
      <w:r>
        <w:rPr>
          <w:rStyle w:val="Odwoaniedokomentarza"/>
        </w:rPr>
        <w:annotationRef/>
      </w:r>
      <w:r w:rsidRPr="009E0769">
        <w:rPr>
          <w:lang w:val="pl-PL"/>
        </w:rPr>
        <w:t>Pokazać print screenem chociaż dla j</w:t>
      </w:r>
      <w:r>
        <w:rPr>
          <w:lang w:val="pl-PL"/>
        </w:rPr>
        <w:t>ednego testu jak wyglądają wyniki w Panów aplikacji, tak żeby to się zgadzało z tabelą niżej</w:t>
      </w:r>
    </w:p>
  </w:comment>
  <w:comment w:id="140" w:author="Marcin" w:date="2023-12-13T12:16:00Z" w:initials="M">
    <w:p w14:paraId="39BA6832" w14:textId="334F4090" w:rsidR="009E0769" w:rsidRDefault="009E0769">
      <w:pPr>
        <w:pStyle w:val="Tekstkomentarza"/>
      </w:pPr>
      <w:r>
        <w:rPr>
          <w:rStyle w:val="Odwoaniedokomentarza"/>
        </w:rPr>
        <w:annotationRef/>
      </w:r>
      <w:r>
        <w:t>bezosobowo</w:t>
      </w:r>
    </w:p>
  </w:comment>
  <w:comment w:id="142" w:author="Marcin" w:date="2023-12-13T12:16:00Z" w:initials="M">
    <w:p w14:paraId="026C9DF9" w14:textId="31AF02ED" w:rsidR="009E0769" w:rsidRDefault="009E0769">
      <w:pPr>
        <w:pStyle w:val="Tekstkomentarza"/>
      </w:pPr>
      <w:r>
        <w:rPr>
          <w:rStyle w:val="Odwoaniedokomentarza"/>
        </w:rPr>
        <w:annotationRef/>
      </w:r>
      <w:r>
        <w:t>pokazać fragment kodu</w:t>
      </w:r>
    </w:p>
  </w:comment>
  <w:comment w:id="148" w:author="Marcin" w:date="2023-12-13T12:17:00Z" w:initials="M">
    <w:p w14:paraId="22101458" w14:textId="5A883D1E" w:rsidR="009E0769" w:rsidRPr="009E0769" w:rsidRDefault="009E0769">
      <w:pPr>
        <w:pStyle w:val="Tekstkomentarza"/>
        <w:rPr>
          <w:lang w:val="pl-PL"/>
        </w:rPr>
      </w:pPr>
      <w:r>
        <w:rPr>
          <w:rStyle w:val="Odwoaniedokomentarza"/>
        </w:rPr>
        <w:annotationRef/>
      </w:r>
      <w:r w:rsidRPr="009E0769">
        <w:rPr>
          <w:lang w:val="pl-PL"/>
        </w:rPr>
        <w:t>tutaj też musi być pokazane j</w:t>
      </w:r>
      <w:r>
        <w:rPr>
          <w:lang w:val="pl-PL"/>
        </w:rPr>
        <w:t xml:space="preserve">ak to wygląda w aplikacji print screen. To nie ważne że to będzie dwa razy pokazane. Dodatkowo w tej tabeli 3.2 wyeksponować wartości statystycznie istotne dla </w:t>
      </w:r>
      <w:r>
        <w:rPr>
          <w:rFonts w:cs="Arial"/>
          <w:lang w:val="pl-PL"/>
        </w:rPr>
        <w:t>α</w:t>
      </w:r>
      <w:r>
        <w:rPr>
          <w:lang w:val="pl-PL"/>
        </w:rPr>
        <w:t>=0.05 przynajmniej i skomentować tj. zinterpretować te wyniki pod tą tabelą zbiorczą</w:t>
      </w:r>
    </w:p>
  </w:comment>
  <w:comment w:id="154" w:author="Marcin" w:date="2023-12-13T12:19:00Z" w:initials="M">
    <w:p w14:paraId="379D8AA8" w14:textId="0E6FE339" w:rsidR="009E0769" w:rsidRDefault="009E0769">
      <w:pPr>
        <w:pStyle w:val="Tekstkomentarza"/>
      </w:pPr>
      <w:r>
        <w:rPr>
          <w:rStyle w:val="Odwoaniedokomentarza"/>
        </w:rPr>
        <w:annotationRef/>
      </w:r>
      <w:r>
        <w:t>uwagi jak wyżej</w:t>
      </w:r>
    </w:p>
  </w:comment>
  <w:comment w:id="163" w:author="Marcin" w:date="2023-12-13T12:19:00Z" w:initials="M">
    <w:p w14:paraId="756CC5D0" w14:textId="2C22EA15" w:rsidR="009E0769" w:rsidRDefault="009E0769">
      <w:pPr>
        <w:pStyle w:val="Tekstkomentarza"/>
      </w:pPr>
      <w:r>
        <w:rPr>
          <w:rStyle w:val="Odwoaniedokomentarza"/>
        </w:rPr>
        <w:annotationRef/>
      </w:r>
      <w:r>
        <w:t>źródło</w:t>
      </w:r>
    </w:p>
  </w:comment>
  <w:comment w:id="184" w:author="Marcin" w:date="2023-12-13T12:20:00Z" w:initials="M">
    <w:p w14:paraId="527AF64E" w14:textId="10757C9C" w:rsidR="009E0769" w:rsidRPr="009E0769" w:rsidRDefault="009E0769">
      <w:pPr>
        <w:pStyle w:val="Tekstkomentarza"/>
        <w:rPr>
          <w:lang w:val="pl-PL"/>
        </w:rPr>
      </w:pPr>
      <w:r>
        <w:rPr>
          <w:rStyle w:val="Odwoaniedokomentarza"/>
        </w:rPr>
        <w:annotationRef/>
      </w:r>
      <w:r w:rsidRPr="009E0769">
        <w:rPr>
          <w:lang w:val="pl-PL"/>
        </w:rPr>
        <w:t>trzeba to jakoś podsumować I p</w:t>
      </w:r>
      <w:r>
        <w:rPr>
          <w:lang w:val="pl-PL"/>
        </w:rPr>
        <w:t>okazać jak to liczy Panów aplikacja</w:t>
      </w:r>
    </w:p>
  </w:comment>
  <w:comment w:id="189" w:author="Marcin" w:date="2023-12-13T12:22:00Z" w:initials="M">
    <w:p w14:paraId="063A344F" w14:textId="4A5C3B13" w:rsidR="009E0769" w:rsidRPr="009E0769" w:rsidRDefault="009E0769">
      <w:pPr>
        <w:pStyle w:val="Tekstkomentarza"/>
        <w:rPr>
          <w:lang w:val="pl-PL"/>
        </w:rPr>
      </w:pPr>
      <w:r>
        <w:rPr>
          <w:rStyle w:val="Odwoaniedokomentarza"/>
        </w:rPr>
        <w:annotationRef/>
      </w:r>
      <w:r w:rsidRPr="009E0769">
        <w:rPr>
          <w:lang w:val="pl-PL"/>
        </w:rPr>
        <w:t>rozumiem, ze to jest z a</w:t>
      </w:r>
      <w:r>
        <w:rPr>
          <w:lang w:val="pl-PL"/>
        </w:rPr>
        <w:t xml:space="preserve">plikacji, możemy zastosować </w:t>
      </w:r>
      <w:r w:rsidR="00D93BBC">
        <w:rPr>
          <w:lang w:val="pl-PL"/>
        </w:rPr>
        <w:t>tylko dwa kolory (czarny dla statystycznie nieistotnych wyników) i czerwony dla statystycznie istotnych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117F6" w15:done="1"/>
  <w15:commentEx w15:paraId="1B7F63BD" w15:done="1"/>
  <w15:commentEx w15:paraId="04990D90" w15:done="1"/>
  <w15:commentEx w15:paraId="13C10E57" w15:done="1"/>
  <w15:commentEx w15:paraId="01106A10" w15:done="1"/>
  <w15:commentEx w15:paraId="6DC191D8" w15:done="1"/>
  <w15:commentEx w15:paraId="6DBCA9EF" w15:done="1"/>
  <w15:commentEx w15:paraId="1C81E466" w15:done="1"/>
  <w15:commentEx w15:paraId="3F7B8462" w15:done="1"/>
  <w15:commentEx w15:paraId="7FD0BBBD" w15:done="1"/>
  <w15:commentEx w15:paraId="39BA6832" w15:done="1"/>
  <w15:commentEx w15:paraId="026C9DF9" w15:done="1"/>
  <w15:commentEx w15:paraId="22101458" w15:done="1"/>
  <w15:commentEx w15:paraId="379D8AA8" w15:done="1"/>
  <w15:commentEx w15:paraId="756CC5D0" w15:done="1"/>
  <w15:commentEx w15:paraId="527AF64E" w15:done="1"/>
  <w15:commentEx w15:paraId="063A344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117F6" w16cid:durableId="29241981"/>
  <w16cid:commentId w16cid:paraId="1B7F63BD" w16cid:durableId="29241ABA"/>
  <w16cid:commentId w16cid:paraId="04990D90" w16cid:durableId="29241D47"/>
  <w16cid:commentId w16cid:paraId="13C10E57" w16cid:durableId="29241DC9"/>
  <w16cid:commentId w16cid:paraId="01106A10" w16cid:durableId="29241E03"/>
  <w16cid:commentId w16cid:paraId="6DC191D8" w16cid:durableId="29241E2F"/>
  <w16cid:commentId w16cid:paraId="6DBCA9EF" w16cid:durableId="29241E6C"/>
  <w16cid:commentId w16cid:paraId="1C81E466" w16cid:durableId="29241E84"/>
  <w16cid:commentId w16cid:paraId="3F7B8462" w16cid:durableId="29241EA2"/>
  <w16cid:commentId w16cid:paraId="7FD0BBBD" w16cid:durableId="29241EC3"/>
  <w16cid:commentId w16cid:paraId="39BA6832" w16cid:durableId="29241F22"/>
  <w16cid:commentId w16cid:paraId="026C9DF9" w16cid:durableId="29241F34"/>
  <w16cid:commentId w16cid:paraId="22101458" w16cid:durableId="29241F58"/>
  <w16cid:commentId w16cid:paraId="379D8AA8" w16cid:durableId="29241FCD"/>
  <w16cid:commentId w16cid:paraId="756CC5D0" w16cid:durableId="29241FEC"/>
  <w16cid:commentId w16cid:paraId="527AF64E" w16cid:durableId="29242012"/>
  <w16cid:commentId w16cid:paraId="063A344F" w16cid:durableId="292420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2457A" w14:textId="77777777" w:rsidR="003F3099" w:rsidRDefault="003F3099" w:rsidP="005F43A2">
      <w:pPr>
        <w:spacing w:after="0" w:line="240" w:lineRule="auto"/>
      </w:pPr>
      <w:r>
        <w:separator/>
      </w:r>
    </w:p>
  </w:endnote>
  <w:endnote w:type="continuationSeparator" w:id="0">
    <w:p w14:paraId="5F2D3114" w14:textId="77777777" w:rsidR="003F3099" w:rsidRDefault="003F3099" w:rsidP="005F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250896"/>
      <w:docPartObj>
        <w:docPartGallery w:val="Page Numbers (Bottom of Page)"/>
        <w:docPartUnique/>
      </w:docPartObj>
    </w:sdtPr>
    <w:sdtContent>
      <w:p w14:paraId="00CD62F0" w14:textId="21895CEE" w:rsidR="00E448B0" w:rsidRDefault="00E448B0" w:rsidP="00470B49">
        <w:pPr>
          <w:pStyle w:val="Stopka"/>
          <w:jc w:val="center"/>
        </w:pPr>
        <w:r>
          <w:fldChar w:fldCharType="begin"/>
        </w:r>
        <w:r>
          <w:instrText>PAGE   \* MERGEFORMAT</w:instrText>
        </w:r>
        <w:r>
          <w:fldChar w:fldCharType="separate"/>
        </w:r>
        <w:r>
          <w:rPr>
            <w:lang w:val="pl-P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FBBCE" w14:textId="77777777" w:rsidR="003F3099" w:rsidRDefault="003F3099" w:rsidP="005F43A2">
      <w:pPr>
        <w:spacing w:after="0" w:line="240" w:lineRule="auto"/>
      </w:pPr>
      <w:r>
        <w:separator/>
      </w:r>
    </w:p>
  </w:footnote>
  <w:footnote w:type="continuationSeparator" w:id="0">
    <w:p w14:paraId="224C00CD" w14:textId="77777777" w:rsidR="003F3099" w:rsidRDefault="003F3099" w:rsidP="005F4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ADD"/>
    <w:multiLevelType w:val="hybridMultilevel"/>
    <w:tmpl w:val="3B1C0350"/>
    <w:lvl w:ilvl="0" w:tplc="085AB68A">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156071"/>
    <w:multiLevelType w:val="hybridMultilevel"/>
    <w:tmpl w:val="6ECE7048"/>
    <w:lvl w:ilvl="0" w:tplc="4D727330">
      <w:start w:val="1"/>
      <w:numFmt w:val="decimal"/>
      <w:lvlText w:val="%1."/>
      <w:lvlJc w:val="left"/>
      <w:pPr>
        <w:ind w:left="780" w:hanging="4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F407A2"/>
    <w:multiLevelType w:val="hybridMultilevel"/>
    <w:tmpl w:val="043489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FDD3EE3"/>
    <w:multiLevelType w:val="hybridMultilevel"/>
    <w:tmpl w:val="BD6EC7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C76CFB"/>
    <w:multiLevelType w:val="hybridMultilevel"/>
    <w:tmpl w:val="0B063BE4"/>
    <w:lvl w:ilvl="0" w:tplc="6DE09C76">
      <w:numFmt w:val="bullet"/>
      <w:lvlText w:val="-"/>
      <w:lvlJc w:val="left"/>
      <w:pPr>
        <w:ind w:left="1211" w:hanging="360"/>
      </w:pPr>
      <w:rPr>
        <w:rFonts w:ascii="Arial" w:eastAsiaTheme="minorHAnsi" w:hAnsi="Arial" w:cs="Arial" w:hint="default"/>
      </w:rPr>
    </w:lvl>
    <w:lvl w:ilvl="1" w:tplc="04150003" w:tentative="1">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5" w15:restartNumberingAfterBreak="0">
    <w:nsid w:val="26CB6303"/>
    <w:multiLevelType w:val="hybridMultilevel"/>
    <w:tmpl w:val="64BE377E"/>
    <w:lvl w:ilvl="0" w:tplc="676876E4">
      <w:start w:val="4"/>
      <w:numFmt w:val="bullet"/>
      <w:lvlText w:val="-"/>
      <w:lvlJc w:val="left"/>
      <w:pPr>
        <w:ind w:left="720" w:hanging="360"/>
      </w:pPr>
      <w:rPr>
        <w:rFonts w:ascii="Arial" w:eastAsiaTheme="minorHAnsi" w:hAnsi="Arial" w:cs="Aria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CF26B30"/>
    <w:multiLevelType w:val="hybridMultilevel"/>
    <w:tmpl w:val="4ACCEF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97F69B8"/>
    <w:multiLevelType w:val="hybridMultilevel"/>
    <w:tmpl w:val="F8E050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0DE4335"/>
    <w:multiLevelType w:val="hybridMultilevel"/>
    <w:tmpl w:val="537417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F97636D"/>
    <w:multiLevelType w:val="hybridMultilevel"/>
    <w:tmpl w:val="2CB8F0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823343E"/>
    <w:multiLevelType w:val="hybridMultilevel"/>
    <w:tmpl w:val="841CABBC"/>
    <w:lvl w:ilvl="0" w:tplc="E710EA92">
      <w:start w:val="3"/>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97007229">
    <w:abstractNumId w:val="6"/>
  </w:num>
  <w:num w:numId="2" w16cid:durableId="642924561">
    <w:abstractNumId w:val="1"/>
  </w:num>
  <w:num w:numId="3" w16cid:durableId="170687488">
    <w:abstractNumId w:val="8"/>
  </w:num>
  <w:num w:numId="4" w16cid:durableId="8680006">
    <w:abstractNumId w:val="4"/>
  </w:num>
  <w:num w:numId="5" w16cid:durableId="875852429">
    <w:abstractNumId w:val="9"/>
  </w:num>
  <w:num w:numId="6" w16cid:durableId="1932885491">
    <w:abstractNumId w:val="0"/>
  </w:num>
  <w:num w:numId="7" w16cid:durableId="1803838589">
    <w:abstractNumId w:val="10"/>
  </w:num>
  <w:num w:numId="8" w16cid:durableId="1046024126">
    <w:abstractNumId w:val="7"/>
  </w:num>
  <w:num w:numId="9" w16cid:durableId="1159226658">
    <w:abstractNumId w:val="2"/>
  </w:num>
  <w:num w:numId="10" w16cid:durableId="259220854">
    <w:abstractNumId w:val="5"/>
  </w:num>
  <w:num w:numId="11" w16cid:durableId="10746625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in">
    <w15:presenceInfo w15:providerId="Windows Live" w15:userId="186e9887d1ed8c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mirrorMargins/>
  <w:proofState w:spelling="clean"/>
  <w:defaultTabStop w:val="851"/>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6BD"/>
    <w:rsid w:val="0000279A"/>
    <w:rsid w:val="000175BE"/>
    <w:rsid w:val="0003057E"/>
    <w:rsid w:val="00041040"/>
    <w:rsid w:val="000513C2"/>
    <w:rsid w:val="0005337A"/>
    <w:rsid w:val="00054297"/>
    <w:rsid w:val="00055636"/>
    <w:rsid w:val="00060D4D"/>
    <w:rsid w:val="00070608"/>
    <w:rsid w:val="000A16D6"/>
    <w:rsid w:val="000A3B2E"/>
    <w:rsid w:val="000C01FC"/>
    <w:rsid w:val="000C1DA6"/>
    <w:rsid w:val="000C6670"/>
    <w:rsid w:val="000F1E2B"/>
    <w:rsid w:val="0010280F"/>
    <w:rsid w:val="00107CF2"/>
    <w:rsid w:val="00113EE5"/>
    <w:rsid w:val="00131FC3"/>
    <w:rsid w:val="00134514"/>
    <w:rsid w:val="00151F17"/>
    <w:rsid w:val="00155A4E"/>
    <w:rsid w:val="001711ED"/>
    <w:rsid w:val="00190FE7"/>
    <w:rsid w:val="001A39F0"/>
    <w:rsid w:val="001B3BCE"/>
    <w:rsid w:val="001B5419"/>
    <w:rsid w:val="001C4921"/>
    <w:rsid w:val="0022411E"/>
    <w:rsid w:val="002260B7"/>
    <w:rsid w:val="00251B21"/>
    <w:rsid w:val="00263490"/>
    <w:rsid w:val="002814E9"/>
    <w:rsid w:val="002846D5"/>
    <w:rsid w:val="002877BB"/>
    <w:rsid w:val="002A1F0E"/>
    <w:rsid w:val="002B03B7"/>
    <w:rsid w:val="002D3718"/>
    <w:rsid w:val="002D5A34"/>
    <w:rsid w:val="002D67BF"/>
    <w:rsid w:val="003060BA"/>
    <w:rsid w:val="00306A4C"/>
    <w:rsid w:val="003213D0"/>
    <w:rsid w:val="00324B28"/>
    <w:rsid w:val="00326472"/>
    <w:rsid w:val="00326ACF"/>
    <w:rsid w:val="00331C9C"/>
    <w:rsid w:val="00342A64"/>
    <w:rsid w:val="00344D6F"/>
    <w:rsid w:val="00352E7E"/>
    <w:rsid w:val="00353194"/>
    <w:rsid w:val="00365361"/>
    <w:rsid w:val="00370FE3"/>
    <w:rsid w:val="00394532"/>
    <w:rsid w:val="003971C0"/>
    <w:rsid w:val="003B0D29"/>
    <w:rsid w:val="003B3258"/>
    <w:rsid w:val="003B5802"/>
    <w:rsid w:val="003C3BCA"/>
    <w:rsid w:val="003C75CD"/>
    <w:rsid w:val="003D4E4B"/>
    <w:rsid w:val="003D7BC6"/>
    <w:rsid w:val="003E04A6"/>
    <w:rsid w:val="003F3099"/>
    <w:rsid w:val="00407088"/>
    <w:rsid w:val="00424B7C"/>
    <w:rsid w:val="00432766"/>
    <w:rsid w:val="004453A4"/>
    <w:rsid w:val="0046207B"/>
    <w:rsid w:val="00465A99"/>
    <w:rsid w:val="004700D2"/>
    <w:rsid w:val="00470B49"/>
    <w:rsid w:val="0049093F"/>
    <w:rsid w:val="004A015B"/>
    <w:rsid w:val="004B36AA"/>
    <w:rsid w:val="004B485F"/>
    <w:rsid w:val="004B5C03"/>
    <w:rsid w:val="004C5633"/>
    <w:rsid w:val="004D13E2"/>
    <w:rsid w:val="004E1301"/>
    <w:rsid w:val="004F0E6C"/>
    <w:rsid w:val="00504BB9"/>
    <w:rsid w:val="0052237F"/>
    <w:rsid w:val="00522F18"/>
    <w:rsid w:val="005272F6"/>
    <w:rsid w:val="00540448"/>
    <w:rsid w:val="00560193"/>
    <w:rsid w:val="00575B94"/>
    <w:rsid w:val="005B1889"/>
    <w:rsid w:val="005E5A3F"/>
    <w:rsid w:val="005F43A2"/>
    <w:rsid w:val="0061742A"/>
    <w:rsid w:val="00624E32"/>
    <w:rsid w:val="006264DC"/>
    <w:rsid w:val="006901AE"/>
    <w:rsid w:val="00690E68"/>
    <w:rsid w:val="00691FAD"/>
    <w:rsid w:val="006B41D5"/>
    <w:rsid w:val="006C6049"/>
    <w:rsid w:val="006E059D"/>
    <w:rsid w:val="006E3F25"/>
    <w:rsid w:val="00716CC7"/>
    <w:rsid w:val="00720A99"/>
    <w:rsid w:val="00721221"/>
    <w:rsid w:val="007221D4"/>
    <w:rsid w:val="00726CEF"/>
    <w:rsid w:val="00737E48"/>
    <w:rsid w:val="00740014"/>
    <w:rsid w:val="00773D5E"/>
    <w:rsid w:val="00790316"/>
    <w:rsid w:val="00791B18"/>
    <w:rsid w:val="007A7CCF"/>
    <w:rsid w:val="007B362F"/>
    <w:rsid w:val="007C06BD"/>
    <w:rsid w:val="007C2E52"/>
    <w:rsid w:val="007C624C"/>
    <w:rsid w:val="007D7FBA"/>
    <w:rsid w:val="007F7BEF"/>
    <w:rsid w:val="0080197B"/>
    <w:rsid w:val="00814225"/>
    <w:rsid w:val="008204C1"/>
    <w:rsid w:val="008213E1"/>
    <w:rsid w:val="008269B3"/>
    <w:rsid w:val="00844170"/>
    <w:rsid w:val="0085613B"/>
    <w:rsid w:val="00884AC3"/>
    <w:rsid w:val="008A2021"/>
    <w:rsid w:val="008B33D9"/>
    <w:rsid w:val="008B4CB3"/>
    <w:rsid w:val="008C6252"/>
    <w:rsid w:val="008D0398"/>
    <w:rsid w:val="008D2AEA"/>
    <w:rsid w:val="008E0651"/>
    <w:rsid w:val="008E58E0"/>
    <w:rsid w:val="008F6C14"/>
    <w:rsid w:val="00940F02"/>
    <w:rsid w:val="00941FA2"/>
    <w:rsid w:val="00975CA5"/>
    <w:rsid w:val="00986CAC"/>
    <w:rsid w:val="00990472"/>
    <w:rsid w:val="009A5E8B"/>
    <w:rsid w:val="009D18EF"/>
    <w:rsid w:val="009E0769"/>
    <w:rsid w:val="009F0FEA"/>
    <w:rsid w:val="009F154E"/>
    <w:rsid w:val="009F4497"/>
    <w:rsid w:val="009F50C2"/>
    <w:rsid w:val="009F6D4C"/>
    <w:rsid w:val="00A04865"/>
    <w:rsid w:val="00A1032B"/>
    <w:rsid w:val="00A120AD"/>
    <w:rsid w:val="00A22926"/>
    <w:rsid w:val="00A36322"/>
    <w:rsid w:val="00A470FB"/>
    <w:rsid w:val="00A5029A"/>
    <w:rsid w:val="00A631BF"/>
    <w:rsid w:val="00A728CA"/>
    <w:rsid w:val="00A93520"/>
    <w:rsid w:val="00AC2B83"/>
    <w:rsid w:val="00AC7C2C"/>
    <w:rsid w:val="00AF34E7"/>
    <w:rsid w:val="00AF3E8B"/>
    <w:rsid w:val="00AF4DEC"/>
    <w:rsid w:val="00B02C72"/>
    <w:rsid w:val="00B205E3"/>
    <w:rsid w:val="00B52398"/>
    <w:rsid w:val="00B57402"/>
    <w:rsid w:val="00B67A19"/>
    <w:rsid w:val="00BB5A5C"/>
    <w:rsid w:val="00BB5ED2"/>
    <w:rsid w:val="00BD0BB0"/>
    <w:rsid w:val="00BD1398"/>
    <w:rsid w:val="00BE29E0"/>
    <w:rsid w:val="00BE3FEB"/>
    <w:rsid w:val="00BE5A8C"/>
    <w:rsid w:val="00BE5EA1"/>
    <w:rsid w:val="00BF68C7"/>
    <w:rsid w:val="00C1062A"/>
    <w:rsid w:val="00C53ED2"/>
    <w:rsid w:val="00C57B67"/>
    <w:rsid w:val="00C65473"/>
    <w:rsid w:val="00C71745"/>
    <w:rsid w:val="00C72D37"/>
    <w:rsid w:val="00C849F0"/>
    <w:rsid w:val="00C940E8"/>
    <w:rsid w:val="00C97C3A"/>
    <w:rsid w:val="00CA6B9A"/>
    <w:rsid w:val="00CB17C2"/>
    <w:rsid w:val="00CB48FF"/>
    <w:rsid w:val="00CC03CE"/>
    <w:rsid w:val="00CC3ACA"/>
    <w:rsid w:val="00CE5D63"/>
    <w:rsid w:val="00CE6D82"/>
    <w:rsid w:val="00D141F8"/>
    <w:rsid w:val="00D17173"/>
    <w:rsid w:val="00D5141A"/>
    <w:rsid w:val="00D93BBC"/>
    <w:rsid w:val="00DD3AAB"/>
    <w:rsid w:val="00DE1603"/>
    <w:rsid w:val="00DE7A6B"/>
    <w:rsid w:val="00E1017C"/>
    <w:rsid w:val="00E23D2C"/>
    <w:rsid w:val="00E448B0"/>
    <w:rsid w:val="00E45BA9"/>
    <w:rsid w:val="00E71042"/>
    <w:rsid w:val="00E865DC"/>
    <w:rsid w:val="00E86E71"/>
    <w:rsid w:val="00E90582"/>
    <w:rsid w:val="00E93F7E"/>
    <w:rsid w:val="00E95CD7"/>
    <w:rsid w:val="00E97035"/>
    <w:rsid w:val="00EA1AFC"/>
    <w:rsid w:val="00EC4CED"/>
    <w:rsid w:val="00EC707B"/>
    <w:rsid w:val="00ED70F9"/>
    <w:rsid w:val="00EF6546"/>
    <w:rsid w:val="00F13A44"/>
    <w:rsid w:val="00F43CBC"/>
    <w:rsid w:val="00F44886"/>
    <w:rsid w:val="00F55CFA"/>
    <w:rsid w:val="00F6496E"/>
    <w:rsid w:val="00F93336"/>
    <w:rsid w:val="00F94B2A"/>
    <w:rsid w:val="00FA4761"/>
    <w:rsid w:val="00FE6C34"/>
    <w:rsid w:val="00FF53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966A8"/>
  <w15:chartTrackingRefBased/>
  <w15:docId w15:val="{BC964C75-3CF8-4689-AE8C-BA3894303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lang w:val="en-GB"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70FE3"/>
  </w:style>
  <w:style w:type="paragraph" w:styleId="Nagwek1">
    <w:name w:val="heading 1"/>
    <w:basedOn w:val="Normalny"/>
    <w:next w:val="Normalny"/>
    <w:link w:val="Nagwek1Znak"/>
    <w:uiPriority w:val="9"/>
    <w:qFormat/>
    <w:rsid w:val="007C06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C06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EA1A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7C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C06B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C06BD"/>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C06BD"/>
    <w:rPr>
      <w:rFonts w:eastAsiaTheme="minorEastAsia"/>
      <w:color w:val="5A5A5A" w:themeColor="text1" w:themeTint="A5"/>
      <w:spacing w:val="15"/>
    </w:rPr>
  </w:style>
  <w:style w:type="character" w:styleId="Pogrubienie">
    <w:name w:val="Strong"/>
    <w:basedOn w:val="Domylnaczcionkaakapitu"/>
    <w:uiPriority w:val="22"/>
    <w:qFormat/>
    <w:rsid w:val="007C06BD"/>
    <w:rPr>
      <w:b/>
      <w:bCs/>
    </w:rPr>
  </w:style>
  <w:style w:type="character" w:customStyle="1" w:styleId="Nagwek1Znak">
    <w:name w:val="Nagłówek 1 Znak"/>
    <w:basedOn w:val="Domylnaczcionkaakapitu"/>
    <w:link w:val="Nagwek1"/>
    <w:uiPriority w:val="9"/>
    <w:rsid w:val="007C06B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C06BD"/>
    <w:pPr>
      <w:outlineLvl w:val="9"/>
    </w:pPr>
    <w:rPr>
      <w:kern w:val="0"/>
      <w:lang w:val="en-US"/>
      <w14:ligatures w14:val="none"/>
    </w:rPr>
  </w:style>
  <w:style w:type="character" w:customStyle="1" w:styleId="Nagwek2Znak">
    <w:name w:val="Nagłówek 2 Znak"/>
    <w:basedOn w:val="Domylnaczcionkaakapitu"/>
    <w:link w:val="Nagwek2"/>
    <w:uiPriority w:val="9"/>
    <w:rsid w:val="007C06BD"/>
    <w:rPr>
      <w:rFonts w:asciiTheme="majorHAnsi" w:eastAsiaTheme="majorEastAsia" w:hAnsiTheme="majorHAnsi" w:cstheme="majorBidi"/>
      <w:color w:val="2F5496" w:themeColor="accent1" w:themeShade="BF"/>
      <w:sz w:val="26"/>
      <w:szCs w:val="26"/>
    </w:rPr>
  </w:style>
  <w:style w:type="paragraph" w:customStyle="1" w:styleId="1stLevelHeading">
    <w:name w:val="1st Level Heading"/>
    <w:basedOn w:val="Normalny"/>
    <w:link w:val="1stLevelHeadingChar"/>
    <w:qFormat/>
    <w:rsid w:val="007A7CCF"/>
    <w:pPr>
      <w:jc w:val="left"/>
    </w:pPr>
    <w:rPr>
      <w:b/>
      <w:bCs/>
      <w:sz w:val="24"/>
      <w:szCs w:val="23"/>
    </w:rPr>
  </w:style>
  <w:style w:type="paragraph" w:customStyle="1" w:styleId="2ndLevelGeading">
    <w:name w:val="2nd Level Geading"/>
    <w:basedOn w:val="1stLevelHeading"/>
    <w:link w:val="2ndLevelGeadingChar"/>
    <w:qFormat/>
    <w:rsid w:val="007A7CCF"/>
    <w:rPr>
      <w:i/>
      <w:sz w:val="20"/>
    </w:rPr>
  </w:style>
  <w:style w:type="character" w:customStyle="1" w:styleId="1stLevelHeadingChar">
    <w:name w:val="1st Level Heading Char"/>
    <w:basedOn w:val="Domylnaczcionkaakapitu"/>
    <w:link w:val="1stLevelHeading"/>
    <w:rsid w:val="007A7CCF"/>
    <w:rPr>
      <w:b/>
      <w:bCs/>
      <w:sz w:val="24"/>
      <w:szCs w:val="23"/>
    </w:rPr>
  </w:style>
  <w:style w:type="paragraph" w:customStyle="1" w:styleId="3rdLevelHeading">
    <w:name w:val="3rd Level Heading"/>
    <w:basedOn w:val="2ndLevelGeading"/>
    <w:link w:val="3rdLevelHeadingChar"/>
    <w:qFormat/>
    <w:rsid w:val="007A7CCF"/>
    <w:rPr>
      <w:b w:val="0"/>
    </w:rPr>
  </w:style>
  <w:style w:type="character" w:customStyle="1" w:styleId="2ndLevelGeadingChar">
    <w:name w:val="2nd Level Geading Char"/>
    <w:basedOn w:val="1stLevelHeadingChar"/>
    <w:link w:val="2ndLevelGeading"/>
    <w:rsid w:val="007A7CCF"/>
    <w:rPr>
      <w:b/>
      <w:bCs/>
      <w:i/>
      <w:sz w:val="24"/>
      <w:szCs w:val="23"/>
    </w:rPr>
  </w:style>
  <w:style w:type="paragraph" w:styleId="Spistreci1">
    <w:name w:val="toc 1"/>
    <w:basedOn w:val="Normalny"/>
    <w:next w:val="Normalny"/>
    <w:autoRedefine/>
    <w:uiPriority w:val="39"/>
    <w:unhideWhenUsed/>
    <w:rsid w:val="00FA4761"/>
    <w:pPr>
      <w:tabs>
        <w:tab w:val="right" w:leader="dot" w:pos="8493"/>
      </w:tabs>
      <w:spacing w:after="100"/>
    </w:pPr>
  </w:style>
  <w:style w:type="character" w:customStyle="1" w:styleId="3rdLevelHeadingChar">
    <w:name w:val="3rd Level Heading Char"/>
    <w:basedOn w:val="2ndLevelGeadingChar"/>
    <w:link w:val="3rdLevelHeading"/>
    <w:rsid w:val="007A7CCF"/>
    <w:rPr>
      <w:b w:val="0"/>
      <w:bCs/>
      <w:i/>
      <w:sz w:val="24"/>
      <w:szCs w:val="23"/>
    </w:rPr>
  </w:style>
  <w:style w:type="character" w:styleId="Hipercze">
    <w:name w:val="Hyperlink"/>
    <w:basedOn w:val="Domylnaczcionkaakapitu"/>
    <w:uiPriority w:val="99"/>
    <w:unhideWhenUsed/>
    <w:rsid w:val="006C6049"/>
    <w:rPr>
      <w:color w:val="0563C1" w:themeColor="hyperlink"/>
      <w:u w:val="single"/>
    </w:rPr>
  </w:style>
  <w:style w:type="paragraph" w:styleId="Akapitzlist">
    <w:name w:val="List Paragraph"/>
    <w:basedOn w:val="Normalny"/>
    <w:uiPriority w:val="34"/>
    <w:qFormat/>
    <w:rsid w:val="006C6049"/>
    <w:pPr>
      <w:ind w:left="720"/>
      <w:contextualSpacing/>
    </w:pPr>
  </w:style>
  <w:style w:type="paragraph" w:styleId="Nagwek">
    <w:name w:val="header"/>
    <w:basedOn w:val="Normalny"/>
    <w:link w:val="NagwekZnak"/>
    <w:uiPriority w:val="99"/>
    <w:unhideWhenUsed/>
    <w:rsid w:val="005F43A2"/>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5F43A2"/>
  </w:style>
  <w:style w:type="paragraph" w:styleId="Stopka">
    <w:name w:val="footer"/>
    <w:basedOn w:val="Normalny"/>
    <w:link w:val="StopkaZnak"/>
    <w:uiPriority w:val="99"/>
    <w:unhideWhenUsed/>
    <w:rsid w:val="005F43A2"/>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5F43A2"/>
  </w:style>
  <w:style w:type="character" w:customStyle="1" w:styleId="x193iq5w">
    <w:name w:val="x193iq5w"/>
    <w:basedOn w:val="Domylnaczcionkaakapitu"/>
    <w:rsid w:val="004B5C03"/>
  </w:style>
  <w:style w:type="paragraph" w:styleId="Spistreci2">
    <w:name w:val="toc 2"/>
    <w:basedOn w:val="Normalny"/>
    <w:next w:val="Normalny"/>
    <w:autoRedefine/>
    <w:uiPriority w:val="39"/>
    <w:unhideWhenUsed/>
    <w:rsid w:val="00394532"/>
    <w:pPr>
      <w:tabs>
        <w:tab w:val="right" w:leader="dot" w:pos="8493"/>
      </w:tabs>
      <w:spacing w:after="100"/>
    </w:pPr>
  </w:style>
  <w:style w:type="paragraph" w:styleId="Spistreci3">
    <w:name w:val="toc 3"/>
    <w:basedOn w:val="Normalny"/>
    <w:next w:val="Normalny"/>
    <w:autoRedefine/>
    <w:uiPriority w:val="39"/>
    <w:unhideWhenUsed/>
    <w:rsid w:val="004A015B"/>
    <w:pPr>
      <w:spacing w:after="100"/>
    </w:pPr>
  </w:style>
  <w:style w:type="paragraph" w:styleId="Spistreci4">
    <w:name w:val="toc 4"/>
    <w:basedOn w:val="Normalny"/>
    <w:next w:val="Normalny"/>
    <w:autoRedefine/>
    <w:uiPriority w:val="39"/>
    <w:unhideWhenUsed/>
    <w:rsid w:val="004A015B"/>
    <w:pPr>
      <w:spacing w:after="100"/>
    </w:pPr>
  </w:style>
  <w:style w:type="paragraph" w:styleId="Spistreci5">
    <w:name w:val="toc 5"/>
    <w:basedOn w:val="Normalny"/>
    <w:next w:val="Normalny"/>
    <w:autoRedefine/>
    <w:uiPriority w:val="39"/>
    <w:semiHidden/>
    <w:unhideWhenUsed/>
    <w:rsid w:val="004A015B"/>
    <w:pPr>
      <w:spacing w:after="100"/>
    </w:pPr>
  </w:style>
  <w:style w:type="paragraph" w:styleId="Spistreci6">
    <w:name w:val="toc 6"/>
    <w:basedOn w:val="Normalny"/>
    <w:next w:val="Normalny"/>
    <w:autoRedefine/>
    <w:uiPriority w:val="39"/>
    <w:semiHidden/>
    <w:unhideWhenUsed/>
    <w:rsid w:val="004A015B"/>
    <w:pPr>
      <w:spacing w:after="100"/>
    </w:pPr>
  </w:style>
  <w:style w:type="character" w:customStyle="1" w:styleId="Nagwek3Znak">
    <w:name w:val="Nagłówek 3 Znak"/>
    <w:basedOn w:val="Domylnaczcionkaakapitu"/>
    <w:link w:val="Nagwek3"/>
    <w:uiPriority w:val="9"/>
    <w:semiHidden/>
    <w:rsid w:val="00EA1AFC"/>
    <w:rPr>
      <w:rFonts w:asciiTheme="majorHAnsi" w:eastAsiaTheme="majorEastAsia" w:hAnsiTheme="majorHAnsi" w:cstheme="majorBidi"/>
      <w:color w:val="1F3763" w:themeColor="accent1" w:themeShade="7F"/>
      <w:sz w:val="24"/>
      <w:szCs w:val="24"/>
    </w:rPr>
  </w:style>
  <w:style w:type="character" w:styleId="Odwoaniedokomentarza">
    <w:name w:val="annotation reference"/>
    <w:basedOn w:val="Domylnaczcionkaakapitu"/>
    <w:uiPriority w:val="99"/>
    <w:semiHidden/>
    <w:unhideWhenUsed/>
    <w:rsid w:val="009F4497"/>
    <w:rPr>
      <w:sz w:val="16"/>
      <w:szCs w:val="16"/>
    </w:rPr>
  </w:style>
  <w:style w:type="paragraph" w:styleId="Tekstkomentarza">
    <w:name w:val="annotation text"/>
    <w:basedOn w:val="Normalny"/>
    <w:link w:val="TekstkomentarzaZnak"/>
    <w:uiPriority w:val="99"/>
    <w:semiHidden/>
    <w:unhideWhenUsed/>
    <w:rsid w:val="009F4497"/>
    <w:pPr>
      <w:spacing w:line="240" w:lineRule="auto"/>
    </w:pPr>
  </w:style>
  <w:style w:type="character" w:customStyle="1" w:styleId="TekstkomentarzaZnak">
    <w:name w:val="Tekst komentarza Znak"/>
    <w:basedOn w:val="Domylnaczcionkaakapitu"/>
    <w:link w:val="Tekstkomentarza"/>
    <w:uiPriority w:val="99"/>
    <w:semiHidden/>
    <w:rsid w:val="009F4497"/>
  </w:style>
  <w:style w:type="paragraph" w:styleId="Tematkomentarza">
    <w:name w:val="annotation subject"/>
    <w:basedOn w:val="Tekstkomentarza"/>
    <w:next w:val="Tekstkomentarza"/>
    <w:link w:val="TematkomentarzaZnak"/>
    <w:uiPriority w:val="99"/>
    <w:semiHidden/>
    <w:unhideWhenUsed/>
    <w:rsid w:val="009F4497"/>
    <w:rPr>
      <w:b/>
      <w:bCs/>
    </w:rPr>
  </w:style>
  <w:style w:type="character" w:customStyle="1" w:styleId="TematkomentarzaZnak">
    <w:name w:val="Temat komentarza Znak"/>
    <w:basedOn w:val="TekstkomentarzaZnak"/>
    <w:link w:val="Tematkomentarza"/>
    <w:uiPriority w:val="99"/>
    <w:semiHidden/>
    <w:rsid w:val="009F4497"/>
    <w:rPr>
      <w:b/>
      <w:bCs/>
    </w:rPr>
  </w:style>
  <w:style w:type="paragraph" w:styleId="Tekstdymka">
    <w:name w:val="Balloon Text"/>
    <w:basedOn w:val="Normalny"/>
    <w:link w:val="TekstdymkaZnak"/>
    <w:uiPriority w:val="99"/>
    <w:semiHidden/>
    <w:unhideWhenUsed/>
    <w:rsid w:val="009F449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F4497"/>
    <w:rPr>
      <w:rFonts w:ascii="Segoe UI" w:hAnsi="Segoe UI" w:cs="Segoe UI"/>
      <w:sz w:val="18"/>
      <w:szCs w:val="18"/>
    </w:rPr>
  </w:style>
  <w:style w:type="paragraph" w:styleId="Poprawka">
    <w:name w:val="Revision"/>
    <w:hidden/>
    <w:uiPriority w:val="99"/>
    <w:semiHidden/>
    <w:rsid w:val="00BF68C7"/>
    <w:pPr>
      <w:spacing w:after="0" w:line="240" w:lineRule="auto"/>
      <w:jc w:val="left"/>
    </w:pPr>
  </w:style>
  <w:style w:type="paragraph" w:styleId="Tekstprzypisukocowego">
    <w:name w:val="endnote text"/>
    <w:basedOn w:val="Normalny"/>
    <w:link w:val="TekstprzypisukocowegoZnak"/>
    <w:uiPriority w:val="99"/>
    <w:semiHidden/>
    <w:unhideWhenUsed/>
    <w:rsid w:val="00A1032B"/>
    <w:pPr>
      <w:spacing w:after="0" w:line="240" w:lineRule="auto"/>
    </w:pPr>
  </w:style>
  <w:style w:type="character" w:customStyle="1" w:styleId="TekstprzypisukocowegoZnak">
    <w:name w:val="Tekst przypisu końcowego Znak"/>
    <w:basedOn w:val="Domylnaczcionkaakapitu"/>
    <w:link w:val="Tekstprzypisukocowego"/>
    <w:uiPriority w:val="99"/>
    <w:semiHidden/>
    <w:rsid w:val="00A1032B"/>
  </w:style>
  <w:style w:type="character" w:styleId="Odwoanieprzypisukocowego">
    <w:name w:val="endnote reference"/>
    <w:basedOn w:val="Domylnaczcionkaakapitu"/>
    <w:uiPriority w:val="99"/>
    <w:semiHidden/>
    <w:unhideWhenUsed/>
    <w:rsid w:val="00A1032B"/>
    <w:rPr>
      <w:vertAlign w:val="superscript"/>
    </w:rPr>
  </w:style>
  <w:style w:type="character" w:customStyle="1" w:styleId="authorname">
    <w:name w:val="authorname"/>
    <w:basedOn w:val="Domylnaczcionkaakapitu"/>
    <w:rsid w:val="0022411E"/>
  </w:style>
  <w:style w:type="character" w:customStyle="1" w:styleId="separator">
    <w:name w:val="separator"/>
    <w:basedOn w:val="Domylnaczcionkaakapitu"/>
    <w:rsid w:val="0022411E"/>
  </w:style>
  <w:style w:type="character" w:customStyle="1" w:styleId="Data1">
    <w:name w:val="Data1"/>
    <w:basedOn w:val="Domylnaczcionkaakapitu"/>
    <w:rsid w:val="0022411E"/>
  </w:style>
  <w:style w:type="character" w:customStyle="1" w:styleId="arttitle">
    <w:name w:val="art_title"/>
    <w:basedOn w:val="Domylnaczcionkaakapitu"/>
    <w:rsid w:val="0022411E"/>
  </w:style>
  <w:style w:type="character" w:customStyle="1" w:styleId="serialtitle">
    <w:name w:val="serial_title"/>
    <w:basedOn w:val="Domylnaczcionkaakapitu"/>
    <w:rsid w:val="0022411E"/>
  </w:style>
  <w:style w:type="character" w:customStyle="1" w:styleId="volumeissue">
    <w:name w:val="volume_issue"/>
    <w:basedOn w:val="Domylnaczcionkaakapitu"/>
    <w:rsid w:val="0022411E"/>
  </w:style>
  <w:style w:type="character" w:customStyle="1" w:styleId="pagerange">
    <w:name w:val="page_range"/>
    <w:basedOn w:val="Domylnaczcionkaakapitu"/>
    <w:rsid w:val="0022411E"/>
  </w:style>
  <w:style w:type="character" w:customStyle="1" w:styleId="doilink">
    <w:name w:val="doi_link"/>
    <w:basedOn w:val="Domylnaczcionkaakapitu"/>
    <w:rsid w:val="0022411E"/>
  </w:style>
  <w:style w:type="table" w:styleId="Tabela-Siatka">
    <w:name w:val="Table Grid"/>
    <w:basedOn w:val="Standardowy"/>
    <w:uiPriority w:val="39"/>
    <w:rsid w:val="008E5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tutabeli">
    <w:name w:val="Tytuł tabeli"/>
    <w:basedOn w:val="Normalny"/>
    <w:link w:val="TytutabeliZnak"/>
    <w:qFormat/>
    <w:rsid w:val="008213E1"/>
    <w:pPr>
      <w:spacing w:before="120" w:after="0"/>
      <w:jc w:val="left"/>
    </w:pPr>
    <w:rPr>
      <w:rFonts w:eastAsia="Times New Roman" w:cs="Times New Roman"/>
      <w:bCs/>
      <w:kern w:val="0"/>
      <w:sz w:val="18"/>
      <w:szCs w:val="22"/>
      <w:lang w:val="pl-PL" w:eastAsia="pl-PL"/>
      <w14:ligatures w14:val="none"/>
    </w:rPr>
  </w:style>
  <w:style w:type="character" w:customStyle="1" w:styleId="TytutabeliZnak">
    <w:name w:val="Tytuł tabeli Znak"/>
    <w:basedOn w:val="Domylnaczcionkaakapitu"/>
    <w:link w:val="Tytutabeli"/>
    <w:rsid w:val="008213E1"/>
    <w:rPr>
      <w:rFonts w:eastAsia="Times New Roman" w:cs="Times New Roman"/>
      <w:bCs/>
      <w:kern w:val="0"/>
      <w:sz w:val="18"/>
      <w:szCs w:val="22"/>
      <w:lang w:val="pl-PL" w:eastAsia="pl-PL"/>
      <w14:ligatures w14:val="none"/>
    </w:rPr>
  </w:style>
  <w:style w:type="paragraph" w:customStyle="1" w:styleId="Default">
    <w:name w:val="Default"/>
    <w:rsid w:val="003971C0"/>
    <w:pPr>
      <w:autoSpaceDE w:val="0"/>
      <w:autoSpaceDN w:val="0"/>
      <w:adjustRightInd w:val="0"/>
      <w:spacing w:after="0" w:line="240" w:lineRule="auto"/>
      <w:jc w:val="left"/>
    </w:pPr>
    <w:rPr>
      <w:rFonts w:eastAsia="Calibri" w:cs="Arial"/>
      <w:color w:val="000000"/>
      <w:kern w:val="0"/>
      <w:sz w:val="24"/>
      <w:szCs w:val="24"/>
      <w:lang w:val="pl-PL" w:eastAsia="pl-PL"/>
      <w14:ligatures w14:val="none"/>
    </w:rPr>
  </w:style>
  <w:style w:type="character" w:styleId="Tekstzastpczy">
    <w:name w:val="Placeholder Text"/>
    <w:basedOn w:val="Domylnaczcionkaakapitu"/>
    <w:uiPriority w:val="99"/>
    <w:semiHidden/>
    <w:rsid w:val="002B03B7"/>
    <w:rPr>
      <w:color w:val="666666"/>
    </w:rPr>
  </w:style>
  <w:style w:type="character" w:styleId="Nierozpoznanawzmianka">
    <w:name w:val="Unresolved Mention"/>
    <w:basedOn w:val="Domylnaczcionkaakapitu"/>
    <w:uiPriority w:val="99"/>
    <w:semiHidden/>
    <w:unhideWhenUsed/>
    <w:rsid w:val="00B67A19"/>
    <w:rPr>
      <w:color w:val="605E5C"/>
      <w:shd w:val="clear" w:color="auto" w:fill="E1DFDD"/>
    </w:rPr>
  </w:style>
  <w:style w:type="paragraph" w:customStyle="1" w:styleId="Figure">
    <w:name w:val="Figure"/>
    <w:basedOn w:val="Normalny"/>
    <w:link w:val="FigureZnak"/>
    <w:qFormat/>
    <w:rsid w:val="007221D4"/>
    <w:pPr>
      <w:jc w:val="center"/>
    </w:pPr>
    <w:rPr>
      <w:iCs/>
      <w:sz w:val="18"/>
    </w:rPr>
  </w:style>
  <w:style w:type="character" w:customStyle="1" w:styleId="FigureZnak">
    <w:name w:val="Figure Znak"/>
    <w:basedOn w:val="Domylnaczcionkaakapitu"/>
    <w:link w:val="Figure"/>
    <w:rsid w:val="007221D4"/>
    <w:rPr>
      <w:iCs/>
      <w:sz w:val="18"/>
    </w:rPr>
  </w:style>
  <w:style w:type="paragraph" w:customStyle="1" w:styleId="Table">
    <w:name w:val="Table"/>
    <w:basedOn w:val="Tytutabeli"/>
    <w:link w:val="TableZnak"/>
    <w:qFormat/>
    <w:rsid w:val="00F43CBC"/>
  </w:style>
  <w:style w:type="character" w:customStyle="1" w:styleId="TableZnak">
    <w:name w:val="Table Znak"/>
    <w:basedOn w:val="TytutabeliZnak"/>
    <w:link w:val="Table"/>
    <w:rsid w:val="00F43CBC"/>
    <w:rPr>
      <w:rFonts w:eastAsia="Times New Roman" w:cs="Times New Roman"/>
      <w:bCs/>
      <w:kern w:val="0"/>
      <w:sz w:val="18"/>
      <w:szCs w:val="22"/>
      <w:lang w:val="pl-PL" w:eastAsia="pl-PL"/>
      <w14:ligatures w14:val="none"/>
    </w:rPr>
  </w:style>
  <w:style w:type="character" w:styleId="Uwydatnienie">
    <w:name w:val="Emphasis"/>
    <w:basedOn w:val="Domylnaczcionkaakapitu"/>
    <w:uiPriority w:val="20"/>
    <w:qFormat/>
    <w:rsid w:val="005272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610">
      <w:bodyDiv w:val="1"/>
      <w:marLeft w:val="0"/>
      <w:marRight w:val="0"/>
      <w:marTop w:val="0"/>
      <w:marBottom w:val="0"/>
      <w:divBdr>
        <w:top w:val="none" w:sz="0" w:space="0" w:color="auto"/>
        <w:left w:val="none" w:sz="0" w:space="0" w:color="auto"/>
        <w:bottom w:val="none" w:sz="0" w:space="0" w:color="auto"/>
        <w:right w:val="none" w:sz="0" w:space="0" w:color="auto"/>
      </w:divBdr>
    </w:div>
    <w:div w:id="12462809">
      <w:bodyDiv w:val="1"/>
      <w:marLeft w:val="0"/>
      <w:marRight w:val="0"/>
      <w:marTop w:val="0"/>
      <w:marBottom w:val="0"/>
      <w:divBdr>
        <w:top w:val="none" w:sz="0" w:space="0" w:color="auto"/>
        <w:left w:val="none" w:sz="0" w:space="0" w:color="auto"/>
        <w:bottom w:val="none" w:sz="0" w:space="0" w:color="auto"/>
        <w:right w:val="none" w:sz="0" w:space="0" w:color="auto"/>
      </w:divBdr>
    </w:div>
    <w:div w:id="32124735">
      <w:bodyDiv w:val="1"/>
      <w:marLeft w:val="0"/>
      <w:marRight w:val="0"/>
      <w:marTop w:val="0"/>
      <w:marBottom w:val="0"/>
      <w:divBdr>
        <w:top w:val="none" w:sz="0" w:space="0" w:color="auto"/>
        <w:left w:val="none" w:sz="0" w:space="0" w:color="auto"/>
        <w:bottom w:val="none" w:sz="0" w:space="0" w:color="auto"/>
        <w:right w:val="none" w:sz="0" w:space="0" w:color="auto"/>
      </w:divBdr>
    </w:div>
    <w:div w:id="54477229">
      <w:bodyDiv w:val="1"/>
      <w:marLeft w:val="0"/>
      <w:marRight w:val="0"/>
      <w:marTop w:val="0"/>
      <w:marBottom w:val="0"/>
      <w:divBdr>
        <w:top w:val="none" w:sz="0" w:space="0" w:color="auto"/>
        <w:left w:val="none" w:sz="0" w:space="0" w:color="auto"/>
        <w:bottom w:val="none" w:sz="0" w:space="0" w:color="auto"/>
        <w:right w:val="none" w:sz="0" w:space="0" w:color="auto"/>
      </w:divBdr>
    </w:div>
    <w:div w:id="64569053">
      <w:bodyDiv w:val="1"/>
      <w:marLeft w:val="0"/>
      <w:marRight w:val="0"/>
      <w:marTop w:val="0"/>
      <w:marBottom w:val="0"/>
      <w:divBdr>
        <w:top w:val="none" w:sz="0" w:space="0" w:color="auto"/>
        <w:left w:val="none" w:sz="0" w:space="0" w:color="auto"/>
        <w:bottom w:val="none" w:sz="0" w:space="0" w:color="auto"/>
        <w:right w:val="none" w:sz="0" w:space="0" w:color="auto"/>
      </w:divBdr>
    </w:div>
    <w:div w:id="66415589">
      <w:bodyDiv w:val="1"/>
      <w:marLeft w:val="0"/>
      <w:marRight w:val="0"/>
      <w:marTop w:val="0"/>
      <w:marBottom w:val="0"/>
      <w:divBdr>
        <w:top w:val="none" w:sz="0" w:space="0" w:color="auto"/>
        <w:left w:val="none" w:sz="0" w:space="0" w:color="auto"/>
        <w:bottom w:val="none" w:sz="0" w:space="0" w:color="auto"/>
        <w:right w:val="none" w:sz="0" w:space="0" w:color="auto"/>
      </w:divBdr>
    </w:div>
    <w:div w:id="76639575">
      <w:bodyDiv w:val="1"/>
      <w:marLeft w:val="0"/>
      <w:marRight w:val="0"/>
      <w:marTop w:val="0"/>
      <w:marBottom w:val="0"/>
      <w:divBdr>
        <w:top w:val="none" w:sz="0" w:space="0" w:color="auto"/>
        <w:left w:val="none" w:sz="0" w:space="0" w:color="auto"/>
        <w:bottom w:val="none" w:sz="0" w:space="0" w:color="auto"/>
        <w:right w:val="none" w:sz="0" w:space="0" w:color="auto"/>
      </w:divBdr>
    </w:div>
    <w:div w:id="80641659">
      <w:bodyDiv w:val="1"/>
      <w:marLeft w:val="0"/>
      <w:marRight w:val="0"/>
      <w:marTop w:val="0"/>
      <w:marBottom w:val="0"/>
      <w:divBdr>
        <w:top w:val="none" w:sz="0" w:space="0" w:color="auto"/>
        <w:left w:val="none" w:sz="0" w:space="0" w:color="auto"/>
        <w:bottom w:val="none" w:sz="0" w:space="0" w:color="auto"/>
        <w:right w:val="none" w:sz="0" w:space="0" w:color="auto"/>
      </w:divBdr>
    </w:div>
    <w:div w:id="98960699">
      <w:bodyDiv w:val="1"/>
      <w:marLeft w:val="0"/>
      <w:marRight w:val="0"/>
      <w:marTop w:val="0"/>
      <w:marBottom w:val="0"/>
      <w:divBdr>
        <w:top w:val="none" w:sz="0" w:space="0" w:color="auto"/>
        <w:left w:val="none" w:sz="0" w:space="0" w:color="auto"/>
        <w:bottom w:val="none" w:sz="0" w:space="0" w:color="auto"/>
        <w:right w:val="none" w:sz="0" w:space="0" w:color="auto"/>
      </w:divBdr>
    </w:div>
    <w:div w:id="111900116">
      <w:bodyDiv w:val="1"/>
      <w:marLeft w:val="0"/>
      <w:marRight w:val="0"/>
      <w:marTop w:val="0"/>
      <w:marBottom w:val="0"/>
      <w:divBdr>
        <w:top w:val="none" w:sz="0" w:space="0" w:color="auto"/>
        <w:left w:val="none" w:sz="0" w:space="0" w:color="auto"/>
        <w:bottom w:val="none" w:sz="0" w:space="0" w:color="auto"/>
        <w:right w:val="none" w:sz="0" w:space="0" w:color="auto"/>
      </w:divBdr>
    </w:div>
    <w:div w:id="148058890">
      <w:bodyDiv w:val="1"/>
      <w:marLeft w:val="0"/>
      <w:marRight w:val="0"/>
      <w:marTop w:val="0"/>
      <w:marBottom w:val="0"/>
      <w:divBdr>
        <w:top w:val="none" w:sz="0" w:space="0" w:color="auto"/>
        <w:left w:val="none" w:sz="0" w:space="0" w:color="auto"/>
        <w:bottom w:val="none" w:sz="0" w:space="0" w:color="auto"/>
        <w:right w:val="none" w:sz="0" w:space="0" w:color="auto"/>
      </w:divBdr>
    </w:div>
    <w:div w:id="196818628">
      <w:bodyDiv w:val="1"/>
      <w:marLeft w:val="0"/>
      <w:marRight w:val="0"/>
      <w:marTop w:val="0"/>
      <w:marBottom w:val="0"/>
      <w:divBdr>
        <w:top w:val="none" w:sz="0" w:space="0" w:color="auto"/>
        <w:left w:val="none" w:sz="0" w:space="0" w:color="auto"/>
        <w:bottom w:val="none" w:sz="0" w:space="0" w:color="auto"/>
        <w:right w:val="none" w:sz="0" w:space="0" w:color="auto"/>
      </w:divBdr>
    </w:div>
    <w:div w:id="200630063">
      <w:bodyDiv w:val="1"/>
      <w:marLeft w:val="0"/>
      <w:marRight w:val="0"/>
      <w:marTop w:val="0"/>
      <w:marBottom w:val="0"/>
      <w:divBdr>
        <w:top w:val="none" w:sz="0" w:space="0" w:color="auto"/>
        <w:left w:val="none" w:sz="0" w:space="0" w:color="auto"/>
        <w:bottom w:val="none" w:sz="0" w:space="0" w:color="auto"/>
        <w:right w:val="none" w:sz="0" w:space="0" w:color="auto"/>
      </w:divBdr>
      <w:divsChild>
        <w:div w:id="1510288714">
          <w:marLeft w:val="0"/>
          <w:marRight w:val="0"/>
          <w:marTop w:val="0"/>
          <w:marBottom w:val="0"/>
          <w:divBdr>
            <w:top w:val="none" w:sz="0" w:space="0" w:color="auto"/>
            <w:left w:val="none" w:sz="0" w:space="0" w:color="auto"/>
            <w:bottom w:val="none" w:sz="0" w:space="0" w:color="auto"/>
            <w:right w:val="none" w:sz="0" w:space="0" w:color="auto"/>
          </w:divBdr>
          <w:divsChild>
            <w:div w:id="164172960">
              <w:marLeft w:val="0"/>
              <w:marRight w:val="0"/>
              <w:marTop w:val="0"/>
              <w:marBottom w:val="0"/>
              <w:divBdr>
                <w:top w:val="none" w:sz="0" w:space="0" w:color="auto"/>
                <w:left w:val="none" w:sz="0" w:space="0" w:color="auto"/>
                <w:bottom w:val="none" w:sz="0" w:space="0" w:color="auto"/>
                <w:right w:val="none" w:sz="0" w:space="0" w:color="auto"/>
              </w:divBdr>
              <w:divsChild>
                <w:div w:id="6642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638953">
      <w:bodyDiv w:val="1"/>
      <w:marLeft w:val="0"/>
      <w:marRight w:val="0"/>
      <w:marTop w:val="0"/>
      <w:marBottom w:val="0"/>
      <w:divBdr>
        <w:top w:val="none" w:sz="0" w:space="0" w:color="auto"/>
        <w:left w:val="none" w:sz="0" w:space="0" w:color="auto"/>
        <w:bottom w:val="none" w:sz="0" w:space="0" w:color="auto"/>
        <w:right w:val="none" w:sz="0" w:space="0" w:color="auto"/>
      </w:divBdr>
    </w:div>
    <w:div w:id="259414169">
      <w:bodyDiv w:val="1"/>
      <w:marLeft w:val="0"/>
      <w:marRight w:val="0"/>
      <w:marTop w:val="0"/>
      <w:marBottom w:val="0"/>
      <w:divBdr>
        <w:top w:val="none" w:sz="0" w:space="0" w:color="auto"/>
        <w:left w:val="none" w:sz="0" w:space="0" w:color="auto"/>
        <w:bottom w:val="none" w:sz="0" w:space="0" w:color="auto"/>
        <w:right w:val="none" w:sz="0" w:space="0" w:color="auto"/>
      </w:divBdr>
    </w:div>
    <w:div w:id="271134816">
      <w:bodyDiv w:val="1"/>
      <w:marLeft w:val="0"/>
      <w:marRight w:val="0"/>
      <w:marTop w:val="0"/>
      <w:marBottom w:val="0"/>
      <w:divBdr>
        <w:top w:val="none" w:sz="0" w:space="0" w:color="auto"/>
        <w:left w:val="none" w:sz="0" w:space="0" w:color="auto"/>
        <w:bottom w:val="none" w:sz="0" w:space="0" w:color="auto"/>
        <w:right w:val="none" w:sz="0" w:space="0" w:color="auto"/>
      </w:divBdr>
      <w:divsChild>
        <w:div w:id="158036737">
          <w:marLeft w:val="0"/>
          <w:marRight w:val="0"/>
          <w:marTop w:val="0"/>
          <w:marBottom w:val="0"/>
          <w:divBdr>
            <w:top w:val="none" w:sz="0" w:space="0" w:color="auto"/>
            <w:left w:val="none" w:sz="0" w:space="0" w:color="auto"/>
            <w:bottom w:val="none" w:sz="0" w:space="0" w:color="auto"/>
            <w:right w:val="none" w:sz="0" w:space="0" w:color="auto"/>
          </w:divBdr>
          <w:divsChild>
            <w:div w:id="328950931">
              <w:marLeft w:val="0"/>
              <w:marRight w:val="0"/>
              <w:marTop w:val="0"/>
              <w:marBottom w:val="0"/>
              <w:divBdr>
                <w:top w:val="none" w:sz="0" w:space="0" w:color="auto"/>
                <w:left w:val="none" w:sz="0" w:space="0" w:color="auto"/>
                <w:bottom w:val="none" w:sz="0" w:space="0" w:color="auto"/>
                <w:right w:val="none" w:sz="0" w:space="0" w:color="auto"/>
              </w:divBdr>
              <w:divsChild>
                <w:div w:id="149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17552">
      <w:bodyDiv w:val="1"/>
      <w:marLeft w:val="0"/>
      <w:marRight w:val="0"/>
      <w:marTop w:val="0"/>
      <w:marBottom w:val="0"/>
      <w:divBdr>
        <w:top w:val="none" w:sz="0" w:space="0" w:color="auto"/>
        <w:left w:val="none" w:sz="0" w:space="0" w:color="auto"/>
        <w:bottom w:val="none" w:sz="0" w:space="0" w:color="auto"/>
        <w:right w:val="none" w:sz="0" w:space="0" w:color="auto"/>
      </w:divBdr>
    </w:div>
    <w:div w:id="284242954">
      <w:bodyDiv w:val="1"/>
      <w:marLeft w:val="0"/>
      <w:marRight w:val="0"/>
      <w:marTop w:val="0"/>
      <w:marBottom w:val="0"/>
      <w:divBdr>
        <w:top w:val="none" w:sz="0" w:space="0" w:color="auto"/>
        <w:left w:val="none" w:sz="0" w:space="0" w:color="auto"/>
        <w:bottom w:val="none" w:sz="0" w:space="0" w:color="auto"/>
        <w:right w:val="none" w:sz="0" w:space="0" w:color="auto"/>
      </w:divBdr>
    </w:div>
    <w:div w:id="287245269">
      <w:bodyDiv w:val="1"/>
      <w:marLeft w:val="0"/>
      <w:marRight w:val="0"/>
      <w:marTop w:val="0"/>
      <w:marBottom w:val="0"/>
      <w:divBdr>
        <w:top w:val="none" w:sz="0" w:space="0" w:color="auto"/>
        <w:left w:val="none" w:sz="0" w:space="0" w:color="auto"/>
        <w:bottom w:val="none" w:sz="0" w:space="0" w:color="auto"/>
        <w:right w:val="none" w:sz="0" w:space="0" w:color="auto"/>
      </w:divBdr>
    </w:div>
    <w:div w:id="308631092">
      <w:bodyDiv w:val="1"/>
      <w:marLeft w:val="0"/>
      <w:marRight w:val="0"/>
      <w:marTop w:val="0"/>
      <w:marBottom w:val="0"/>
      <w:divBdr>
        <w:top w:val="none" w:sz="0" w:space="0" w:color="auto"/>
        <w:left w:val="none" w:sz="0" w:space="0" w:color="auto"/>
        <w:bottom w:val="none" w:sz="0" w:space="0" w:color="auto"/>
        <w:right w:val="none" w:sz="0" w:space="0" w:color="auto"/>
      </w:divBdr>
    </w:div>
    <w:div w:id="322928145">
      <w:bodyDiv w:val="1"/>
      <w:marLeft w:val="0"/>
      <w:marRight w:val="0"/>
      <w:marTop w:val="0"/>
      <w:marBottom w:val="0"/>
      <w:divBdr>
        <w:top w:val="none" w:sz="0" w:space="0" w:color="auto"/>
        <w:left w:val="none" w:sz="0" w:space="0" w:color="auto"/>
        <w:bottom w:val="none" w:sz="0" w:space="0" w:color="auto"/>
        <w:right w:val="none" w:sz="0" w:space="0" w:color="auto"/>
      </w:divBdr>
    </w:div>
    <w:div w:id="330180269">
      <w:bodyDiv w:val="1"/>
      <w:marLeft w:val="0"/>
      <w:marRight w:val="0"/>
      <w:marTop w:val="0"/>
      <w:marBottom w:val="0"/>
      <w:divBdr>
        <w:top w:val="none" w:sz="0" w:space="0" w:color="auto"/>
        <w:left w:val="none" w:sz="0" w:space="0" w:color="auto"/>
        <w:bottom w:val="none" w:sz="0" w:space="0" w:color="auto"/>
        <w:right w:val="none" w:sz="0" w:space="0" w:color="auto"/>
      </w:divBdr>
    </w:div>
    <w:div w:id="334114847">
      <w:bodyDiv w:val="1"/>
      <w:marLeft w:val="0"/>
      <w:marRight w:val="0"/>
      <w:marTop w:val="0"/>
      <w:marBottom w:val="0"/>
      <w:divBdr>
        <w:top w:val="none" w:sz="0" w:space="0" w:color="auto"/>
        <w:left w:val="none" w:sz="0" w:space="0" w:color="auto"/>
        <w:bottom w:val="none" w:sz="0" w:space="0" w:color="auto"/>
        <w:right w:val="none" w:sz="0" w:space="0" w:color="auto"/>
      </w:divBdr>
    </w:div>
    <w:div w:id="372384206">
      <w:bodyDiv w:val="1"/>
      <w:marLeft w:val="0"/>
      <w:marRight w:val="0"/>
      <w:marTop w:val="0"/>
      <w:marBottom w:val="0"/>
      <w:divBdr>
        <w:top w:val="none" w:sz="0" w:space="0" w:color="auto"/>
        <w:left w:val="none" w:sz="0" w:space="0" w:color="auto"/>
        <w:bottom w:val="none" w:sz="0" w:space="0" w:color="auto"/>
        <w:right w:val="none" w:sz="0" w:space="0" w:color="auto"/>
      </w:divBdr>
    </w:div>
    <w:div w:id="414739984">
      <w:bodyDiv w:val="1"/>
      <w:marLeft w:val="0"/>
      <w:marRight w:val="0"/>
      <w:marTop w:val="0"/>
      <w:marBottom w:val="0"/>
      <w:divBdr>
        <w:top w:val="none" w:sz="0" w:space="0" w:color="auto"/>
        <w:left w:val="none" w:sz="0" w:space="0" w:color="auto"/>
        <w:bottom w:val="none" w:sz="0" w:space="0" w:color="auto"/>
        <w:right w:val="none" w:sz="0" w:space="0" w:color="auto"/>
      </w:divBdr>
    </w:div>
    <w:div w:id="431751848">
      <w:bodyDiv w:val="1"/>
      <w:marLeft w:val="0"/>
      <w:marRight w:val="0"/>
      <w:marTop w:val="0"/>
      <w:marBottom w:val="0"/>
      <w:divBdr>
        <w:top w:val="none" w:sz="0" w:space="0" w:color="auto"/>
        <w:left w:val="none" w:sz="0" w:space="0" w:color="auto"/>
        <w:bottom w:val="none" w:sz="0" w:space="0" w:color="auto"/>
        <w:right w:val="none" w:sz="0" w:space="0" w:color="auto"/>
      </w:divBdr>
    </w:div>
    <w:div w:id="471023163">
      <w:bodyDiv w:val="1"/>
      <w:marLeft w:val="0"/>
      <w:marRight w:val="0"/>
      <w:marTop w:val="0"/>
      <w:marBottom w:val="0"/>
      <w:divBdr>
        <w:top w:val="none" w:sz="0" w:space="0" w:color="auto"/>
        <w:left w:val="none" w:sz="0" w:space="0" w:color="auto"/>
        <w:bottom w:val="none" w:sz="0" w:space="0" w:color="auto"/>
        <w:right w:val="none" w:sz="0" w:space="0" w:color="auto"/>
      </w:divBdr>
    </w:div>
    <w:div w:id="506091383">
      <w:bodyDiv w:val="1"/>
      <w:marLeft w:val="0"/>
      <w:marRight w:val="0"/>
      <w:marTop w:val="0"/>
      <w:marBottom w:val="0"/>
      <w:divBdr>
        <w:top w:val="none" w:sz="0" w:space="0" w:color="auto"/>
        <w:left w:val="none" w:sz="0" w:space="0" w:color="auto"/>
        <w:bottom w:val="none" w:sz="0" w:space="0" w:color="auto"/>
        <w:right w:val="none" w:sz="0" w:space="0" w:color="auto"/>
      </w:divBdr>
    </w:div>
    <w:div w:id="507982245">
      <w:bodyDiv w:val="1"/>
      <w:marLeft w:val="0"/>
      <w:marRight w:val="0"/>
      <w:marTop w:val="0"/>
      <w:marBottom w:val="0"/>
      <w:divBdr>
        <w:top w:val="none" w:sz="0" w:space="0" w:color="auto"/>
        <w:left w:val="none" w:sz="0" w:space="0" w:color="auto"/>
        <w:bottom w:val="none" w:sz="0" w:space="0" w:color="auto"/>
        <w:right w:val="none" w:sz="0" w:space="0" w:color="auto"/>
      </w:divBdr>
    </w:div>
    <w:div w:id="516694021">
      <w:bodyDiv w:val="1"/>
      <w:marLeft w:val="0"/>
      <w:marRight w:val="0"/>
      <w:marTop w:val="0"/>
      <w:marBottom w:val="0"/>
      <w:divBdr>
        <w:top w:val="none" w:sz="0" w:space="0" w:color="auto"/>
        <w:left w:val="none" w:sz="0" w:space="0" w:color="auto"/>
        <w:bottom w:val="none" w:sz="0" w:space="0" w:color="auto"/>
        <w:right w:val="none" w:sz="0" w:space="0" w:color="auto"/>
      </w:divBdr>
    </w:div>
    <w:div w:id="523711992">
      <w:bodyDiv w:val="1"/>
      <w:marLeft w:val="0"/>
      <w:marRight w:val="0"/>
      <w:marTop w:val="0"/>
      <w:marBottom w:val="0"/>
      <w:divBdr>
        <w:top w:val="none" w:sz="0" w:space="0" w:color="auto"/>
        <w:left w:val="none" w:sz="0" w:space="0" w:color="auto"/>
        <w:bottom w:val="none" w:sz="0" w:space="0" w:color="auto"/>
        <w:right w:val="none" w:sz="0" w:space="0" w:color="auto"/>
      </w:divBdr>
    </w:div>
    <w:div w:id="525170473">
      <w:bodyDiv w:val="1"/>
      <w:marLeft w:val="0"/>
      <w:marRight w:val="0"/>
      <w:marTop w:val="0"/>
      <w:marBottom w:val="0"/>
      <w:divBdr>
        <w:top w:val="none" w:sz="0" w:space="0" w:color="auto"/>
        <w:left w:val="none" w:sz="0" w:space="0" w:color="auto"/>
        <w:bottom w:val="none" w:sz="0" w:space="0" w:color="auto"/>
        <w:right w:val="none" w:sz="0" w:space="0" w:color="auto"/>
      </w:divBdr>
    </w:div>
    <w:div w:id="529925665">
      <w:bodyDiv w:val="1"/>
      <w:marLeft w:val="0"/>
      <w:marRight w:val="0"/>
      <w:marTop w:val="0"/>
      <w:marBottom w:val="0"/>
      <w:divBdr>
        <w:top w:val="none" w:sz="0" w:space="0" w:color="auto"/>
        <w:left w:val="none" w:sz="0" w:space="0" w:color="auto"/>
        <w:bottom w:val="none" w:sz="0" w:space="0" w:color="auto"/>
        <w:right w:val="none" w:sz="0" w:space="0" w:color="auto"/>
      </w:divBdr>
    </w:div>
    <w:div w:id="545026502">
      <w:bodyDiv w:val="1"/>
      <w:marLeft w:val="0"/>
      <w:marRight w:val="0"/>
      <w:marTop w:val="0"/>
      <w:marBottom w:val="0"/>
      <w:divBdr>
        <w:top w:val="none" w:sz="0" w:space="0" w:color="auto"/>
        <w:left w:val="none" w:sz="0" w:space="0" w:color="auto"/>
        <w:bottom w:val="none" w:sz="0" w:space="0" w:color="auto"/>
        <w:right w:val="none" w:sz="0" w:space="0" w:color="auto"/>
      </w:divBdr>
    </w:div>
    <w:div w:id="575941127">
      <w:bodyDiv w:val="1"/>
      <w:marLeft w:val="0"/>
      <w:marRight w:val="0"/>
      <w:marTop w:val="0"/>
      <w:marBottom w:val="0"/>
      <w:divBdr>
        <w:top w:val="none" w:sz="0" w:space="0" w:color="auto"/>
        <w:left w:val="none" w:sz="0" w:space="0" w:color="auto"/>
        <w:bottom w:val="none" w:sz="0" w:space="0" w:color="auto"/>
        <w:right w:val="none" w:sz="0" w:space="0" w:color="auto"/>
      </w:divBdr>
      <w:divsChild>
        <w:div w:id="1291742800">
          <w:marLeft w:val="0"/>
          <w:marRight w:val="0"/>
          <w:marTop w:val="0"/>
          <w:marBottom w:val="0"/>
          <w:divBdr>
            <w:top w:val="none" w:sz="0" w:space="0" w:color="auto"/>
            <w:left w:val="none" w:sz="0" w:space="0" w:color="auto"/>
            <w:bottom w:val="none" w:sz="0" w:space="0" w:color="auto"/>
            <w:right w:val="none" w:sz="0" w:space="0" w:color="auto"/>
          </w:divBdr>
          <w:divsChild>
            <w:div w:id="399862300">
              <w:marLeft w:val="0"/>
              <w:marRight w:val="0"/>
              <w:marTop w:val="0"/>
              <w:marBottom w:val="0"/>
              <w:divBdr>
                <w:top w:val="none" w:sz="0" w:space="0" w:color="auto"/>
                <w:left w:val="none" w:sz="0" w:space="0" w:color="auto"/>
                <w:bottom w:val="none" w:sz="0" w:space="0" w:color="auto"/>
                <w:right w:val="none" w:sz="0" w:space="0" w:color="auto"/>
              </w:divBdr>
              <w:divsChild>
                <w:div w:id="12928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11100">
      <w:bodyDiv w:val="1"/>
      <w:marLeft w:val="0"/>
      <w:marRight w:val="0"/>
      <w:marTop w:val="0"/>
      <w:marBottom w:val="0"/>
      <w:divBdr>
        <w:top w:val="none" w:sz="0" w:space="0" w:color="auto"/>
        <w:left w:val="none" w:sz="0" w:space="0" w:color="auto"/>
        <w:bottom w:val="none" w:sz="0" w:space="0" w:color="auto"/>
        <w:right w:val="none" w:sz="0" w:space="0" w:color="auto"/>
      </w:divBdr>
    </w:div>
    <w:div w:id="629746265">
      <w:bodyDiv w:val="1"/>
      <w:marLeft w:val="0"/>
      <w:marRight w:val="0"/>
      <w:marTop w:val="0"/>
      <w:marBottom w:val="0"/>
      <w:divBdr>
        <w:top w:val="none" w:sz="0" w:space="0" w:color="auto"/>
        <w:left w:val="none" w:sz="0" w:space="0" w:color="auto"/>
        <w:bottom w:val="none" w:sz="0" w:space="0" w:color="auto"/>
        <w:right w:val="none" w:sz="0" w:space="0" w:color="auto"/>
      </w:divBdr>
    </w:div>
    <w:div w:id="635137983">
      <w:bodyDiv w:val="1"/>
      <w:marLeft w:val="0"/>
      <w:marRight w:val="0"/>
      <w:marTop w:val="0"/>
      <w:marBottom w:val="0"/>
      <w:divBdr>
        <w:top w:val="none" w:sz="0" w:space="0" w:color="auto"/>
        <w:left w:val="none" w:sz="0" w:space="0" w:color="auto"/>
        <w:bottom w:val="none" w:sz="0" w:space="0" w:color="auto"/>
        <w:right w:val="none" w:sz="0" w:space="0" w:color="auto"/>
      </w:divBdr>
    </w:div>
    <w:div w:id="651063392">
      <w:bodyDiv w:val="1"/>
      <w:marLeft w:val="0"/>
      <w:marRight w:val="0"/>
      <w:marTop w:val="0"/>
      <w:marBottom w:val="0"/>
      <w:divBdr>
        <w:top w:val="none" w:sz="0" w:space="0" w:color="auto"/>
        <w:left w:val="none" w:sz="0" w:space="0" w:color="auto"/>
        <w:bottom w:val="none" w:sz="0" w:space="0" w:color="auto"/>
        <w:right w:val="none" w:sz="0" w:space="0" w:color="auto"/>
      </w:divBdr>
    </w:div>
    <w:div w:id="695423007">
      <w:bodyDiv w:val="1"/>
      <w:marLeft w:val="0"/>
      <w:marRight w:val="0"/>
      <w:marTop w:val="0"/>
      <w:marBottom w:val="0"/>
      <w:divBdr>
        <w:top w:val="none" w:sz="0" w:space="0" w:color="auto"/>
        <w:left w:val="none" w:sz="0" w:space="0" w:color="auto"/>
        <w:bottom w:val="none" w:sz="0" w:space="0" w:color="auto"/>
        <w:right w:val="none" w:sz="0" w:space="0" w:color="auto"/>
      </w:divBdr>
    </w:div>
    <w:div w:id="723525763">
      <w:bodyDiv w:val="1"/>
      <w:marLeft w:val="0"/>
      <w:marRight w:val="0"/>
      <w:marTop w:val="0"/>
      <w:marBottom w:val="0"/>
      <w:divBdr>
        <w:top w:val="none" w:sz="0" w:space="0" w:color="auto"/>
        <w:left w:val="none" w:sz="0" w:space="0" w:color="auto"/>
        <w:bottom w:val="none" w:sz="0" w:space="0" w:color="auto"/>
        <w:right w:val="none" w:sz="0" w:space="0" w:color="auto"/>
      </w:divBdr>
      <w:divsChild>
        <w:div w:id="779565572">
          <w:marLeft w:val="0"/>
          <w:marRight w:val="0"/>
          <w:marTop w:val="0"/>
          <w:marBottom w:val="0"/>
          <w:divBdr>
            <w:top w:val="none" w:sz="0" w:space="0" w:color="auto"/>
            <w:left w:val="none" w:sz="0" w:space="0" w:color="auto"/>
            <w:bottom w:val="none" w:sz="0" w:space="0" w:color="auto"/>
            <w:right w:val="none" w:sz="0" w:space="0" w:color="auto"/>
          </w:divBdr>
        </w:div>
        <w:div w:id="1313100558">
          <w:marLeft w:val="0"/>
          <w:marRight w:val="0"/>
          <w:marTop w:val="0"/>
          <w:marBottom w:val="0"/>
          <w:divBdr>
            <w:top w:val="none" w:sz="0" w:space="0" w:color="auto"/>
            <w:left w:val="none" w:sz="0" w:space="0" w:color="auto"/>
            <w:bottom w:val="none" w:sz="0" w:space="0" w:color="auto"/>
            <w:right w:val="none" w:sz="0" w:space="0" w:color="auto"/>
          </w:divBdr>
        </w:div>
        <w:div w:id="1668703594">
          <w:marLeft w:val="0"/>
          <w:marRight w:val="0"/>
          <w:marTop w:val="0"/>
          <w:marBottom w:val="0"/>
          <w:divBdr>
            <w:top w:val="none" w:sz="0" w:space="0" w:color="auto"/>
            <w:left w:val="none" w:sz="0" w:space="0" w:color="auto"/>
            <w:bottom w:val="none" w:sz="0" w:space="0" w:color="auto"/>
            <w:right w:val="none" w:sz="0" w:space="0" w:color="auto"/>
          </w:divBdr>
        </w:div>
        <w:div w:id="780997728">
          <w:marLeft w:val="0"/>
          <w:marRight w:val="0"/>
          <w:marTop w:val="0"/>
          <w:marBottom w:val="0"/>
          <w:divBdr>
            <w:top w:val="none" w:sz="0" w:space="0" w:color="auto"/>
            <w:left w:val="none" w:sz="0" w:space="0" w:color="auto"/>
            <w:bottom w:val="none" w:sz="0" w:space="0" w:color="auto"/>
            <w:right w:val="none" w:sz="0" w:space="0" w:color="auto"/>
          </w:divBdr>
        </w:div>
      </w:divsChild>
    </w:div>
    <w:div w:id="728648076">
      <w:bodyDiv w:val="1"/>
      <w:marLeft w:val="0"/>
      <w:marRight w:val="0"/>
      <w:marTop w:val="0"/>
      <w:marBottom w:val="0"/>
      <w:divBdr>
        <w:top w:val="none" w:sz="0" w:space="0" w:color="auto"/>
        <w:left w:val="none" w:sz="0" w:space="0" w:color="auto"/>
        <w:bottom w:val="none" w:sz="0" w:space="0" w:color="auto"/>
        <w:right w:val="none" w:sz="0" w:space="0" w:color="auto"/>
      </w:divBdr>
    </w:div>
    <w:div w:id="731389110">
      <w:bodyDiv w:val="1"/>
      <w:marLeft w:val="0"/>
      <w:marRight w:val="0"/>
      <w:marTop w:val="0"/>
      <w:marBottom w:val="0"/>
      <w:divBdr>
        <w:top w:val="none" w:sz="0" w:space="0" w:color="auto"/>
        <w:left w:val="none" w:sz="0" w:space="0" w:color="auto"/>
        <w:bottom w:val="none" w:sz="0" w:space="0" w:color="auto"/>
        <w:right w:val="none" w:sz="0" w:space="0" w:color="auto"/>
      </w:divBdr>
    </w:div>
    <w:div w:id="743650980">
      <w:bodyDiv w:val="1"/>
      <w:marLeft w:val="0"/>
      <w:marRight w:val="0"/>
      <w:marTop w:val="0"/>
      <w:marBottom w:val="0"/>
      <w:divBdr>
        <w:top w:val="none" w:sz="0" w:space="0" w:color="auto"/>
        <w:left w:val="none" w:sz="0" w:space="0" w:color="auto"/>
        <w:bottom w:val="none" w:sz="0" w:space="0" w:color="auto"/>
        <w:right w:val="none" w:sz="0" w:space="0" w:color="auto"/>
      </w:divBdr>
    </w:div>
    <w:div w:id="743793457">
      <w:bodyDiv w:val="1"/>
      <w:marLeft w:val="0"/>
      <w:marRight w:val="0"/>
      <w:marTop w:val="0"/>
      <w:marBottom w:val="0"/>
      <w:divBdr>
        <w:top w:val="none" w:sz="0" w:space="0" w:color="auto"/>
        <w:left w:val="none" w:sz="0" w:space="0" w:color="auto"/>
        <w:bottom w:val="none" w:sz="0" w:space="0" w:color="auto"/>
        <w:right w:val="none" w:sz="0" w:space="0" w:color="auto"/>
      </w:divBdr>
    </w:div>
    <w:div w:id="760687954">
      <w:bodyDiv w:val="1"/>
      <w:marLeft w:val="0"/>
      <w:marRight w:val="0"/>
      <w:marTop w:val="0"/>
      <w:marBottom w:val="0"/>
      <w:divBdr>
        <w:top w:val="none" w:sz="0" w:space="0" w:color="auto"/>
        <w:left w:val="none" w:sz="0" w:space="0" w:color="auto"/>
        <w:bottom w:val="none" w:sz="0" w:space="0" w:color="auto"/>
        <w:right w:val="none" w:sz="0" w:space="0" w:color="auto"/>
      </w:divBdr>
      <w:divsChild>
        <w:div w:id="1906258851">
          <w:marLeft w:val="0"/>
          <w:marRight w:val="0"/>
          <w:marTop w:val="0"/>
          <w:marBottom w:val="0"/>
          <w:divBdr>
            <w:top w:val="none" w:sz="0" w:space="0" w:color="auto"/>
            <w:left w:val="none" w:sz="0" w:space="0" w:color="auto"/>
            <w:bottom w:val="none" w:sz="0" w:space="0" w:color="auto"/>
            <w:right w:val="none" w:sz="0" w:space="0" w:color="auto"/>
          </w:divBdr>
          <w:divsChild>
            <w:div w:id="1372144454">
              <w:marLeft w:val="0"/>
              <w:marRight w:val="0"/>
              <w:marTop w:val="0"/>
              <w:marBottom w:val="0"/>
              <w:divBdr>
                <w:top w:val="none" w:sz="0" w:space="0" w:color="auto"/>
                <w:left w:val="none" w:sz="0" w:space="0" w:color="auto"/>
                <w:bottom w:val="none" w:sz="0" w:space="0" w:color="auto"/>
                <w:right w:val="none" w:sz="0" w:space="0" w:color="auto"/>
              </w:divBdr>
            </w:div>
          </w:divsChild>
        </w:div>
        <w:div w:id="1699233697">
          <w:marLeft w:val="0"/>
          <w:marRight w:val="0"/>
          <w:marTop w:val="0"/>
          <w:marBottom w:val="0"/>
          <w:divBdr>
            <w:top w:val="none" w:sz="0" w:space="0" w:color="auto"/>
            <w:left w:val="none" w:sz="0" w:space="0" w:color="auto"/>
            <w:bottom w:val="none" w:sz="0" w:space="0" w:color="auto"/>
            <w:right w:val="none" w:sz="0" w:space="0" w:color="auto"/>
          </w:divBdr>
          <w:divsChild>
            <w:div w:id="259876693">
              <w:marLeft w:val="0"/>
              <w:marRight w:val="0"/>
              <w:marTop w:val="0"/>
              <w:marBottom w:val="0"/>
              <w:divBdr>
                <w:top w:val="none" w:sz="0" w:space="0" w:color="auto"/>
                <w:left w:val="none" w:sz="0" w:space="0" w:color="auto"/>
                <w:bottom w:val="none" w:sz="0" w:space="0" w:color="auto"/>
                <w:right w:val="none" w:sz="0" w:space="0" w:color="auto"/>
              </w:divBdr>
            </w:div>
            <w:div w:id="1372000107">
              <w:marLeft w:val="0"/>
              <w:marRight w:val="0"/>
              <w:marTop w:val="0"/>
              <w:marBottom w:val="0"/>
              <w:divBdr>
                <w:top w:val="none" w:sz="0" w:space="0" w:color="auto"/>
                <w:left w:val="none" w:sz="0" w:space="0" w:color="auto"/>
                <w:bottom w:val="none" w:sz="0" w:space="0" w:color="auto"/>
                <w:right w:val="none" w:sz="0" w:space="0" w:color="auto"/>
              </w:divBdr>
            </w:div>
            <w:div w:id="363212159">
              <w:marLeft w:val="0"/>
              <w:marRight w:val="0"/>
              <w:marTop w:val="0"/>
              <w:marBottom w:val="0"/>
              <w:divBdr>
                <w:top w:val="none" w:sz="0" w:space="0" w:color="auto"/>
                <w:left w:val="none" w:sz="0" w:space="0" w:color="auto"/>
                <w:bottom w:val="none" w:sz="0" w:space="0" w:color="auto"/>
                <w:right w:val="none" w:sz="0" w:space="0" w:color="auto"/>
              </w:divBdr>
            </w:div>
            <w:div w:id="1772122134">
              <w:marLeft w:val="0"/>
              <w:marRight w:val="0"/>
              <w:marTop w:val="0"/>
              <w:marBottom w:val="0"/>
              <w:divBdr>
                <w:top w:val="none" w:sz="0" w:space="0" w:color="auto"/>
                <w:left w:val="none" w:sz="0" w:space="0" w:color="auto"/>
                <w:bottom w:val="none" w:sz="0" w:space="0" w:color="auto"/>
                <w:right w:val="none" w:sz="0" w:space="0" w:color="auto"/>
              </w:divBdr>
            </w:div>
            <w:div w:id="944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1535">
      <w:bodyDiv w:val="1"/>
      <w:marLeft w:val="0"/>
      <w:marRight w:val="0"/>
      <w:marTop w:val="0"/>
      <w:marBottom w:val="0"/>
      <w:divBdr>
        <w:top w:val="none" w:sz="0" w:space="0" w:color="auto"/>
        <w:left w:val="none" w:sz="0" w:space="0" w:color="auto"/>
        <w:bottom w:val="none" w:sz="0" w:space="0" w:color="auto"/>
        <w:right w:val="none" w:sz="0" w:space="0" w:color="auto"/>
      </w:divBdr>
    </w:div>
    <w:div w:id="812715476">
      <w:bodyDiv w:val="1"/>
      <w:marLeft w:val="0"/>
      <w:marRight w:val="0"/>
      <w:marTop w:val="0"/>
      <w:marBottom w:val="0"/>
      <w:divBdr>
        <w:top w:val="none" w:sz="0" w:space="0" w:color="auto"/>
        <w:left w:val="none" w:sz="0" w:space="0" w:color="auto"/>
        <w:bottom w:val="none" w:sz="0" w:space="0" w:color="auto"/>
        <w:right w:val="none" w:sz="0" w:space="0" w:color="auto"/>
      </w:divBdr>
    </w:div>
    <w:div w:id="812798602">
      <w:bodyDiv w:val="1"/>
      <w:marLeft w:val="0"/>
      <w:marRight w:val="0"/>
      <w:marTop w:val="0"/>
      <w:marBottom w:val="0"/>
      <w:divBdr>
        <w:top w:val="none" w:sz="0" w:space="0" w:color="auto"/>
        <w:left w:val="none" w:sz="0" w:space="0" w:color="auto"/>
        <w:bottom w:val="none" w:sz="0" w:space="0" w:color="auto"/>
        <w:right w:val="none" w:sz="0" w:space="0" w:color="auto"/>
      </w:divBdr>
    </w:div>
    <w:div w:id="850948371">
      <w:bodyDiv w:val="1"/>
      <w:marLeft w:val="0"/>
      <w:marRight w:val="0"/>
      <w:marTop w:val="0"/>
      <w:marBottom w:val="0"/>
      <w:divBdr>
        <w:top w:val="none" w:sz="0" w:space="0" w:color="auto"/>
        <w:left w:val="none" w:sz="0" w:space="0" w:color="auto"/>
        <w:bottom w:val="none" w:sz="0" w:space="0" w:color="auto"/>
        <w:right w:val="none" w:sz="0" w:space="0" w:color="auto"/>
      </w:divBdr>
    </w:div>
    <w:div w:id="864639685">
      <w:bodyDiv w:val="1"/>
      <w:marLeft w:val="0"/>
      <w:marRight w:val="0"/>
      <w:marTop w:val="0"/>
      <w:marBottom w:val="0"/>
      <w:divBdr>
        <w:top w:val="none" w:sz="0" w:space="0" w:color="auto"/>
        <w:left w:val="none" w:sz="0" w:space="0" w:color="auto"/>
        <w:bottom w:val="none" w:sz="0" w:space="0" w:color="auto"/>
        <w:right w:val="none" w:sz="0" w:space="0" w:color="auto"/>
      </w:divBdr>
    </w:div>
    <w:div w:id="876045542">
      <w:bodyDiv w:val="1"/>
      <w:marLeft w:val="0"/>
      <w:marRight w:val="0"/>
      <w:marTop w:val="0"/>
      <w:marBottom w:val="0"/>
      <w:divBdr>
        <w:top w:val="none" w:sz="0" w:space="0" w:color="auto"/>
        <w:left w:val="none" w:sz="0" w:space="0" w:color="auto"/>
        <w:bottom w:val="none" w:sz="0" w:space="0" w:color="auto"/>
        <w:right w:val="none" w:sz="0" w:space="0" w:color="auto"/>
      </w:divBdr>
    </w:div>
    <w:div w:id="889343819">
      <w:bodyDiv w:val="1"/>
      <w:marLeft w:val="0"/>
      <w:marRight w:val="0"/>
      <w:marTop w:val="0"/>
      <w:marBottom w:val="0"/>
      <w:divBdr>
        <w:top w:val="none" w:sz="0" w:space="0" w:color="auto"/>
        <w:left w:val="none" w:sz="0" w:space="0" w:color="auto"/>
        <w:bottom w:val="none" w:sz="0" w:space="0" w:color="auto"/>
        <w:right w:val="none" w:sz="0" w:space="0" w:color="auto"/>
      </w:divBdr>
      <w:divsChild>
        <w:div w:id="1078359199">
          <w:marLeft w:val="0"/>
          <w:marRight w:val="0"/>
          <w:marTop w:val="0"/>
          <w:marBottom w:val="0"/>
          <w:divBdr>
            <w:top w:val="none" w:sz="0" w:space="0" w:color="auto"/>
            <w:left w:val="none" w:sz="0" w:space="0" w:color="auto"/>
            <w:bottom w:val="none" w:sz="0" w:space="0" w:color="auto"/>
            <w:right w:val="none" w:sz="0" w:space="0" w:color="auto"/>
          </w:divBdr>
          <w:divsChild>
            <w:div w:id="400833739">
              <w:marLeft w:val="0"/>
              <w:marRight w:val="0"/>
              <w:marTop w:val="0"/>
              <w:marBottom w:val="0"/>
              <w:divBdr>
                <w:top w:val="none" w:sz="0" w:space="0" w:color="auto"/>
                <w:left w:val="none" w:sz="0" w:space="0" w:color="auto"/>
                <w:bottom w:val="none" w:sz="0" w:space="0" w:color="auto"/>
                <w:right w:val="none" w:sz="0" w:space="0" w:color="auto"/>
              </w:divBdr>
              <w:divsChild>
                <w:div w:id="3137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538529">
      <w:bodyDiv w:val="1"/>
      <w:marLeft w:val="0"/>
      <w:marRight w:val="0"/>
      <w:marTop w:val="0"/>
      <w:marBottom w:val="0"/>
      <w:divBdr>
        <w:top w:val="none" w:sz="0" w:space="0" w:color="auto"/>
        <w:left w:val="none" w:sz="0" w:space="0" w:color="auto"/>
        <w:bottom w:val="none" w:sz="0" w:space="0" w:color="auto"/>
        <w:right w:val="none" w:sz="0" w:space="0" w:color="auto"/>
      </w:divBdr>
      <w:divsChild>
        <w:div w:id="672300032">
          <w:marLeft w:val="0"/>
          <w:marRight w:val="0"/>
          <w:marTop w:val="0"/>
          <w:marBottom w:val="0"/>
          <w:divBdr>
            <w:top w:val="none" w:sz="0" w:space="0" w:color="auto"/>
            <w:left w:val="none" w:sz="0" w:space="0" w:color="auto"/>
            <w:bottom w:val="none" w:sz="0" w:space="0" w:color="auto"/>
            <w:right w:val="none" w:sz="0" w:space="0" w:color="auto"/>
          </w:divBdr>
          <w:divsChild>
            <w:div w:id="1356272399">
              <w:marLeft w:val="0"/>
              <w:marRight w:val="0"/>
              <w:marTop w:val="0"/>
              <w:marBottom w:val="0"/>
              <w:divBdr>
                <w:top w:val="none" w:sz="0" w:space="0" w:color="auto"/>
                <w:left w:val="none" w:sz="0" w:space="0" w:color="auto"/>
                <w:bottom w:val="none" w:sz="0" w:space="0" w:color="auto"/>
                <w:right w:val="none" w:sz="0" w:space="0" w:color="auto"/>
              </w:divBdr>
              <w:divsChild>
                <w:div w:id="15509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9625">
      <w:bodyDiv w:val="1"/>
      <w:marLeft w:val="0"/>
      <w:marRight w:val="0"/>
      <w:marTop w:val="0"/>
      <w:marBottom w:val="0"/>
      <w:divBdr>
        <w:top w:val="none" w:sz="0" w:space="0" w:color="auto"/>
        <w:left w:val="none" w:sz="0" w:space="0" w:color="auto"/>
        <w:bottom w:val="none" w:sz="0" w:space="0" w:color="auto"/>
        <w:right w:val="none" w:sz="0" w:space="0" w:color="auto"/>
      </w:divBdr>
    </w:div>
    <w:div w:id="932934095">
      <w:bodyDiv w:val="1"/>
      <w:marLeft w:val="0"/>
      <w:marRight w:val="0"/>
      <w:marTop w:val="0"/>
      <w:marBottom w:val="0"/>
      <w:divBdr>
        <w:top w:val="none" w:sz="0" w:space="0" w:color="auto"/>
        <w:left w:val="none" w:sz="0" w:space="0" w:color="auto"/>
        <w:bottom w:val="none" w:sz="0" w:space="0" w:color="auto"/>
        <w:right w:val="none" w:sz="0" w:space="0" w:color="auto"/>
      </w:divBdr>
    </w:div>
    <w:div w:id="957488838">
      <w:bodyDiv w:val="1"/>
      <w:marLeft w:val="0"/>
      <w:marRight w:val="0"/>
      <w:marTop w:val="0"/>
      <w:marBottom w:val="0"/>
      <w:divBdr>
        <w:top w:val="none" w:sz="0" w:space="0" w:color="auto"/>
        <w:left w:val="none" w:sz="0" w:space="0" w:color="auto"/>
        <w:bottom w:val="none" w:sz="0" w:space="0" w:color="auto"/>
        <w:right w:val="none" w:sz="0" w:space="0" w:color="auto"/>
      </w:divBdr>
    </w:div>
    <w:div w:id="964703299">
      <w:bodyDiv w:val="1"/>
      <w:marLeft w:val="0"/>
      <w:marRight w:val="0"/>
      <w:marTop w:val="0"/>
      <w:marBottom w:val="0"/>
      <w:divBdr>
        <w:top w:val="none" w:sz="0" w:space="0" w:color="auto"/>
        <w:left w:val="none" w:sz="0" w:space="0" w:color="auto"/>
        <w:bottom w:val="none" w:sz="0" w:space="0" w:color="auto"/>
        <w:right w:val="none" w:sz="0" w:space="0" w:color="auto"/>
      </w:divBdr>
      <w:divsChild>
        <w:div w:id="88934679">
          <w:marLeft w:val="0"/>
          <w:marRight w:val="0"/>
          <w:marTop w:val="0"/>
          <w:marBottom w:val="0"/>
          <w:divBdr>
            <w:top w:val="none" w:sz="0" w:space="0" w:color="auto"/>
            <w:left w:val="none" w:sz="0" w:space="0" w:color="auto"/>
            <w:bottom w:val="none" w:sz="0" w:space="0" w:color="auto"/>
            <w:right w:val="none" w:sz="0" w:space="0" w:color="auto"/>
          </w:divBdr>
          <w:divsChild>
            <w:div w:id="16555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21012">
      <w:bodyDiv w:val="1"/>
      <w:marLeft w:val="0"/>
      <w:marRight w:val="0"/>
      <w:marTop w:val="0"/>
      <w:marBottom w:val="0"/>
      <w:divBdr>
        <w:top w:val="none" w:sz="0" w:space="0" w:color="auto"/>
        <w:left w:val="none" w:sz="0" w:space="0" w:color="auto"/>
        <w:bottom w:val="none" w:sz="0" w:space="0" w:color="auto"/>
        <w:right w:val="none" w:sz="0" w:space="0" w:color="auto"/>
      </w:divBdr>
    </w:div>
    <w:div w:id="1057584485">
      <w:bodyDiv w:val="1"/>
      <w:marLeft w:val="0"/>
      <w:marRight w:val="0"/>
      <w:marTop w:val="0"/>
      <w:marBottom w:val="0"/>
      <w:divBdr>
        <w:top w:val="none" w:sz="0" w:space="0" w:color="auto"/>
        <w:left w:val="none" w:sz="0" w:space="0" w:color="auto"/>
        <w:bottom w:val="none" w:sz="0" w:space="0" w:color="auto"/>
        <w:right w:val="none" w:sz="0" w:space="0" w:color="auto"/>
      </w:divBdr>
    </w:div>
    <w:div w:id="1076317421">
      <w:bodyDiv w:val="1"/>
      <w:marLeft w:val="0"/>
      <w:marRight w:val="0"/>
      <w:marTop w:val="0"/>
      <w:marBottom w:val="0"/>
      <w:divBdr>
        <w:top w:val="none" w:sz="0" w:space="0" w:color="auto"/>
        <w:left w:val="none" w:sz="0" w:space="0" w:color="auto"/>
        <w:bottom w:val="none" w:sz="0" w:space="0" w:color="auto"/>
        <w:right w:val="none" w:sz="0" w:space="0" w:color="auto"/>
      </w:divBdr>
    </w:div>
    <w:div w:id="1088650532">
      <w:bodyDiv w:val="1"/>
      <w:marLeft w:val="0"/>
      <w:marRight w:val="0"/>
      <w:marTop w:val="0"/>
      <w:marBottom w:val="0"/>
      <w:divBdr>
        <w:top w:val="none" w:sz="0" w:space="0" w:color="auto"/>
        <w:left w:val="none" w:sz="0" w:space="0" w:color="auto"/>
        <w:bottom w:val="none" w:sz="0" w:space="0" w:color="auto"/>
        <w:right w:val="none" w:sz="0" w:space="0" w:color="auto"/>
      </w:divBdr>
    </w:div>
    <w:div w:id="1121800020">
      <w:bodyDiv w:val="1"/>
      <w:marLeft w:val="0"/>
      <w:marRight w:val="0"/>
      <w:marTop w:val="0"/>
      <w:marBottom w:val="0"/>
      <w:divBdr>
        <w:top w:val="none" w:sz="0" w:space="0" w:color="auto"/>
        <w:left w:val="none" w:sz="0" w:space="0" w:color="auto"/>
        <w:bottom w:val="none" w:sz="0" w:space="0" w:color="auto"/>
        <w:right w:val="none" w:sz="0" w:space="0" w:color="auto"/>
      </w:divBdr>
    </w:div>
    <w:div w:id="1136416804">
      <w:bodyDiv w:val="1"/>
      <w:marLeft w:val="0"/>
      <w:marRight w:val="0"/>
      <w:marTop w:val="0"/>
      <w:marBottom w:val="0"/>
      <w:divBdr>
        <w:top w:val="none" w:sz="0" w:space="0" w:color="auto"/>
        <w:left w:val="none" w:sz="0" w:space="0" w:color="auto"/>
        <w:bottom w:val="none" w:sz="0" w:space="0" w:color="auto"/>
        <w:right w:val="none" w:sz="0" w:space="0" w:color="auto"/>
      </w:divBdr>
    </w:div>
    <w:div w:id="1169439431">
      <w:bodyDiv w:val="1"/>
      <w:marLeft w:val="0"/>
      <w:marRight w:val="0"/>
      <w:marTop w:val="0"/>
      <w:marBottom w:val="0"/>
      <w:divBdr>
        <w:top w:val="none" w:sz="0" w:space="0" w:color="auto"/>
        <w:left w:val="none" w:sz="0" w:space="0" w:color="auto"/>
        <w:bottom w:val="none" w:sz="0" w:space="0" w:color="auto"/>
        <w:right w:val="none" w:sz="0" w:space="0" w:color="auto"/>
      </w:divBdr>
    </w:div>
    <w:div w:id="1183400528">
      <w:bodyDiv w:val="1"/>
      <w:marLeft w:val="0"/>
      <w:marRight w:val="0"/>
      <w:marTop w:val="0"/>
      <w:marBottom w:val="0"/>
      <w:divBdr>
        <w:top w:val="none" w:sz="0" w:space="0" w:color="auto"/>
        <w:left w:val="none" w:sz="0" w:space="0" w:color="auto"/>
        <w:bottom w:val="none" w:sz="0" w:space="0" w:color="auto"/>
        <w:right w:val="none" w:sz="0" w:space="0" w:color="auto"/>
      </w:divBdr>
    </w:div>
    <w:div w:id="1198467769">
      <w:bodyDiv w:val="1"/>
      <w:marLeft w:val="0"/>
      <w:marRight w:val="0"/>
      <w:marTop w:val="0"/>
      <w:marBottom w:val="0"/>
      <w:divBdr>
        <w:top w:val="none" w:sz="0" w:space="0" w:color="auto"/>
        <w:left w:val="none" w:sz="0" w:space="0" w:color="auto"/>
        <w:bottom w:val="none" w:sz="0" w:space="0" w:color="auto"/>
        <w:right w:val="none" w:sz="0" w:space="0" w:color="auto"/>
      </w:divBdr>
    </w:div>
    <w:div w:id="1201212809">
      <w:bodyDiv w:val="1"/>
      <w:marLeft w:val="0"/>
      <w:marRight w:val="0"/>
      <w:marTop w:val="0"/>
      <w:marBottom w:val="0"/>
      <w:divBdr>
        <w:top w:val="none" w:sz="0" w:space="0" w:color="auto"/>
        <w:left w:val="none" w:sz="0" w:space="0" w:color="auto"/>
        <w:bottom w:val="none" w:sz="0" w:space="0" w:color="auto"/>
        <w:right w:val="none" w:sz="0" w:space="0" w:color="auto"/>
      </w:divBdr>
    </w:div>
    <w:div w:id="1238057604">
      <w:bodyDiv w:val="1"/>
      <w:marLeft w:val="0"/>
      <w:marRight w:val="0"/>
      <w:marTop w:val="0"/>
      <w:marBottom w:val="0"/>
      <w:divBdr>
        <w:top w:val="none" w:sz="0" w:space="0" w:color="auto"/>
        <w:left w:val="none" w:sz="0" w:space="0" w:color="auto"/>
        <w:bottom w:val="none" w:sz="0" w:space="0" w:color="auto"/>
        <w:right w:val="none" w:sz="0" w:space="0" w:color="auto"/>
      </w:divBdr>
    </w:div>
    <w:div w:id="1245797704">
      <w:bodyDiv w:val="1"/>
      <w:marLeft w:val="0"/>
      <w:marRight w:val="0"/>
      <w:marTop w:val="0"/>
      <w:marBottom w:val="0"/>
      <w:divBdr>
        <w:top w:val="none" w:sz="0" w:space="0" w:color="auto"/>
        <w:left w:val="none" w:sz="0" w:space="0" w:color="auto"/>
        <w:bottom w:val="none" w:sz="0" w:space="0" w:color="auto"/>
        <w:right w:val="none" w:sz="0" w:space="0" w:color="auto"/>
      </w:divBdr>
    </w:div>
    <w:div w:id="1268078224">
      <w:bodyDiv w:val="1"/>
      <w:marLeft w:val="0"/>
      <w:marRight w:val="0"/>
      <w:marTop w:val="0"/>
      <w:marBottom w:val="0"/>
      <w:divBdr>
        <w:top w:val="none" w:sz="0" w:space="0" w:color="auto"/>
        <w:left w:val="none" w:sz="0" w:space="0" w:color="auto"/>
        <w:bottom w:val="none" w:sz="0" w:space="0" w:color="auto"/>
        <w:right w:val="none" w:sz="0" w:space="0" w:color="auto"/>
      </w:divBdr>
    </w:div>
    <w:div w:id="1298492872">
      <w:bodyDiv w:val="1"/>
      <w:marLeft w:val="0"/>
      <w:marRight w:val="0"/>
      <w:marTop w:val="0"/>
      <w:marBottom w:val="0"/>
      <w:divBdr>
        <w:top w:val="none" w:sz="0" w:space="0" w:color="auto"/>
        <w:left w:val="none" w:sz="0" w:space="0" w:color="auto"/>
        <w:bottom w:val="none" w:sz="0" w:space="0" w:color="auto"/>
        <w:right w:val="none" w:sz="0" w:space="0" w:color="auto"/>
      </w:divBdr>
    </w:div>
    <w:div w:id="1308588077">
      <w:bodyDiv w:val="1"/>
      <w:marLeft w:val="0"/>
      <w:marRight w:val="0"/>
      <w:marTop w:val="0"/>
      <w:marBottom w:val="0"/>
      <w:divBdr>
        <w:top w:val="none" w:sz="0" w:space="0" w:color="auto"/>
        <w:left w:val="none" w:sz="0" w:space="0" w:color="auto"/>
        <w:bottom w:val="none" w:sz="0" w:space="0" w:color="auto"/>
        <w:right w:val="none" w:sz="0" w:space="0" w:color="auto"/>
      </w:divBdr>
    </w:div>
    <w:div w:id="1321302725">
      <w:bodyDiv w:val="1"/>
      <w:marLeft w:val="0"/>
      <w:marRight w:val="0"/>
      <w:marTop w:val="0"/>
      <w:marBottom w:val="0"/>
      <w:divBdr>
        <w:top w:val="none" w:sz="0" w:space="0" w:color="auto"/>
        <w:left w:val="none" w:sz="0" w:space="0" w:color="auto"/>
        <w:bottom w:val="none" w:sz="0" w:space="0" w:color="auto"/>
        <w:right w:val="none" w:sz="0" w:space="0" w:color="auto"/>
      </w:divBdr>
    </w:div>
    <w:div w:id="1324092528">
      <w:bodyDiv w:val="1"/>
      <w:marLeft w:val="0"/>
      <w:marRight w:val="0"/>
      <w:marTop w:val="0"/>
      <w:marBottom w:val="0"/>
      <w:divBdr>
        <w:top w:val="none" w:sz="0" w:space="0" w:color="auto"/>
        <w:left w:val="none" w:sz="0" w:space="0" w:color="auto"/>
        <w:bottom w:val="none" w:sz="0" w:space="0" w:color="auto"/>
        <w:right w:val="none" w:sz="0" w:space="0" w:color="auto"/>
      </w:divBdr>
    </w:div>
    <w:div w:id="1334603242">
      <w:bodyDiv w:val="1"/>
      <w:marLeft w:val="0"/>
      <w:marRight w:val="0"/>
      <w:marTop w:val="0"/>
      <w:marBottom w:val="0"/>
      <w:divBdr>
        <w:top w:val="none" w:sz="0" w:space="0" w:color="auto"/>
        <w:left w:val="none" w:sz="0" w:space="0" w:color="auto"/>
        <w:bottom w:val="none" w:sz="0" w:space="0" w:color="auto"/>
        <w:right w:val="none" w:sz="0" w:space="0" w:color="auto"/>
      </w:divBdr>
      <w:divsChild>
        <w:div w:id="30501752">
          <w:marLeft w:val="0"/>
          <w:marRight w:val="0"/>
          <w:marTop w:val="0"/>
          <w:marBottom w:val="0"/>
          <w:divBdr>
            <w:top w:val="none" w:sz="0" w:space="0" w:color="auto"/>
            <w:left w:val="none" w:sz="0" w:space="0" w:color="auto"/>
            <w:bottom w:val="none" w:sz="0" w:space="0" w:color="auto"/>
            <w:right w:val="none" w:sz="0" w:space="0" w:color="auto"/>
          </w:divBdr>
          <w:divsChild>
            <w:div w:id="2101561936">
              <w:marLeft w:val="0"/>
              <w:marRight w:val="0"/>
              <w:marTop w:val="0"/>
              <w:marBottom w:val="0"/>
              <w:divBdr>
                <w:top w:val="none" w:sz="0" w:space="0" w:color="auto"/>
                <w:left w:val="none" w:sz="0" w:space="0" w:color="auto"/>
                <w:bottom w:val="none" w:sz="0" w:space="0" w:color="auto"/>
                <w:right w:val="none" w:sz="0" w:space="0" w:color="auto"/>
              </w:divBdr>
              <w:divsChild>
                <w:div w:id="18751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3597">
          <w:marLeft w:val="0"/>
          <w:marRight w:val="0"/>
          <w:marTop w:val="0"/>
          <w:marBottom w:val="0"/>
          <w:divBdr>
            <w:top w:val="none" w:sz="0" w:space="0" w:color="auto"/>
            <w:left w:val="none" w:sz="0" w:space="0" w:color="auto"/>
            <w:bottom w:val="none" w:sz="0" w:space="0" w:color="auto"/>
            <w:right w:val="none" w:sz="0" w:space="0" w:color="auto"/>
          </w:divBdr>
          <w:divsChild>
            <w:div w:id="1998455299">
              <w:marLeft w:val="0"/>
              <w:marRight w:val="0"/>
              <w:marTop w:val="0"/>
              <w:marBottom w:val="0"/>
              <w:divBdr>
                <w:top w:val="none" w:sz="0" w:space="0" w:color="auto"/>
                <w:left w:val="none" w:sz="0" w:space="0" w:color="auto"/>
                <w:bottom w:val="none" w:sz="0" w:space="0" w:color="auto"/>
                <w:right w:val="none" w:sz="0" w:space="0" w:color="auto"/>
              </w:divBdr>
              <w:divsChild>
                <w:div w:id="322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0595">
          <w:marLeft w:val="0"/>
          <w:marRight w:val="0"/>
          <w:marTop w:val="0"/>
          <w:marBottom w:val="0"/>
          <w:divBdr>
            <w:top w:val="none" w:sz="0" w:space="0" w:color="auto"/>
            <w:left w:val="none" w:sz="0" w:space="0" w:color="auto"/>
            <w:bottom w:val="none" w:sz="0" w:space="0" w:color="auto"/>
            <w:right w:val="none" w:sz="0" w:space="0" w:color="auto"/>
          </w:divBdr>
          <w:divsChild>
            <w:div w:id="1466002512">
              <w:marLeft w:val="0"/>
              <w:marRight w:val="0"/>
              <w:marTop w:val="0"/>
              <w:marBottom w:val="0"/>
              <w:divBdr>
                <w:top w:val="none" w:sz="0" w:space="0" w:color="auto"/>
                <w:left w:val="none" w:sz="0" w:space="0" w:color="auto"/>
                <w:bottom w:val="none" w:sz="0" w:space="0" w:color="auto"/>
                <w:right w:val="none" w:sz="0" w:space="0" w:color="auto"/>
              </w:divBdr>
              <w:divsChild>
                <w:div w:id="8558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2538">
          <w:marLeft w:val="0"/>
          <w:marRight w:val="0"/>
          <w:marTop w:val="0"/>
          <w:marBottom w:val="0"/>
          <w:divBdr>
            <w:top w:val="none" w:sz="0" w:space="0" w:color="auto"/>
            <w:left w:val="none" w:sz="0" w:space="0" w:color="auto"/>
            <w:bottom w:val="none" w:sz="0" w:space="0" w:color="auto"/>
            <w:right w:val="none" w:sz="0" w:space="0" w:color="auto"/>
          </w:divBdr>
          <w:divsChild>
            <w:div w:id="592250898">
              <w:marLeft w:val="0"/>
              <w:marRight w:val="0"/>
              <w:marTop w:val="0"/>
              <w:marBottom w:val="0"/>
              <w:divBdr>
                <w:top w:val="none" w:sz="0" w:space="0" w:color="auto"/>
                <w:left w:val="none" w:sz="0" w:space="0" w:color="auto"/>
                <w:bottom w:val="none" w:sz="0" w:space="0" w:color="auto"/>
                <w:right w:val="none" w:sz="0" w:space="0" w:color="auto"/>
              </w:divBdr>
              <w:divsChild>
                <w:div w:id="13205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00176">
      <w:bodyDiv w:val="1"/>
      <w:marLeft w:val="0"/>
      <w:marRight w:val="0"/>
      <w:marTop w:val="0"/>
      <w:marBottom w:val="0"/>
      <w:divBdr>
        <w:top w:val="none" w:sz="0" w:space="0" w:color="auto"/>
        <w:left w:val="none" w:sz="0" w:space="0" w:color="auto"/>
        <w:bottom w:val="none" w:sz="0" w:space="0" w:color="auto"/>
        <w:right w:val="none" w:sz="0" w:space="0" w:color="auto"/>
      </w:divBdr>
    </w:div>
    <w:div w:id="1359619687">
      <w:bodyDiv w:val="1"/>
      <w:marLeft w:val="0"/>
      <w:marRight w:val="0"/>
      <w:marTop w:val="0"/>
      <w:marBottom w:val="0"/>
      <w:divBdr>
        <w:top w:val="none" w:sz="0" w:space="0" w:color="auto"/>
        <w:left w:val="none" w:sz="0" w:space="0" w:color="auto"/>
        <w:bottom w:val="none" w:sz="0" w:space="0" w:color="auto"/>
        <w:right w:val="none" w:sz="0" w:space="0" w:color="auto"/>
      </w:divBdr>
    </w:div>
    <w:div w:id="1421291194">
      <w:bodyDiv w:val="1"/>
      <w:marLeft w:val="0"/>
      <w:marRight w:val="0"/>
      <w:marTop w:val="0"/>
      <w:marBottom w:val="0"/>
      <w:divBdr>
        <w:top w:val="none" w:sz="0" w:space="0" w:color="auto"/>
        <w:left w:val="none" w:sz="0" w:space="0" w:color="auto"/>
        <w:bottom w:val="none" w:sz="0" w:space="0" w:color="auto"/>
        <w:right w:val="none" w:sz="0" w:space="0" w:color="auto"/>
      </w:divBdr>
      <w:divsChild>
        <w:div w:id="1827167791">
          <w:marLeft w:val="0"/>
          <w:marRight w:val="0"/>
          <w:marTop w:val="0"/>
          <w:marBottom w:val="0"/>
          <w:divBdr>
            <w:top w:val="none" w:sz="0" w:space="0" w:color="auto"/>
            <w:left w:val="none" w:sz="0" w:space="0" w:color="auto"/>
            <w:bottom w:val="none" w:sz="0" w:space="0" w:color="auto"/>
            <w:right w:val="none" w:sz="0" w:space="0" w:color="auto"/>
          </w:divBdr>
        </w:div>
      </w:divsChild>
    </w:div>
    <w:div w:id="1479876545">
      <w:bodyDiv w:val="1"/>
      <w:marLeft w:val="0"/>
      <w:marRight w:val="0"/>
      <w:marTop w:val="0"/>
      <w:marBottom w:val="0"/>
      <w:divBdr>
        <w:top w:val="none" w:sz="0" w:space="0" w:color="auto"/>
        <w:left w:val="none" w:sz="0" w:space="0" w:color="auto"/>
        <w:bottom w:val="none" w:sz="0" w:space="0" w:color="auto"/>
        <w:right w:val="none" w:sz="0" w:space="0" w:color="auto"/>
      </w:divBdr>
    </w:div>
    <w:div w:id="1481582390">
      <w:bodyDiv w:val="1"/>
      <w:marLeft w:val="0"/>
      <w:marRight w:val="0"/>
      <w:marTop w:val="0"/>
      <w:marBottom w:val="0"/>
      <w:divBdr>
        <w:top w:val="none" w:sz="0" w:space="0" w:color="auto"/>
        <w:left w:val="none" w:sz="0" w:space="0" w:color="auto"/>
        <w:bottom w:val="none" w:sz="0" w:space="0" w:color="auto"/>
        <w:right w:val="none" w:sz="0" w:space="0" w:color="auto"/>
      </w:divBdr>
    </w:div>
    <w:div w:id="1495533988">
      <w:bodyDiv w:val="1"/>
      <w:marLeft w:val="0"/>
      <w:marRight w:val="0"/>
      <w:marTop w:val="0"/>
      <w:marBottom w:val="0"/>
      <w:divBdr>
        <w:top w:val="none" w:sz="0" w:space="0" w:color="auto"/>
        <w:left w:val="none" w:sz="0" w:space="0" w:color="auto"/>
        <w:bottom w:val="none" w:sz="0" w:space="0" w:color="auto"/>
        <w:right w:val="none" w:sz="0" w:space="0" w:color="auto"/>
      </w:divBdr>
    </w:div>
    <w:div w:id="1525560958">
      <w:bodyDiv w:val="1"/>
      <w:marLeft w:val="0"/>
      <w:marRight w:val="0"/>
      <w:marTop w:val="0"/>
      <w:marBottom w:val="0"/>
      <w:divBdr>
        <w:top w:val="none" w:sz="0" w:space="0" w:color="auto"/>
        <w:left w:val="none" w:sz="0" w:space="0" w:color="auto"/>
        <w:bottom w:val="none" w:sz="0" w:space="0" w:color="auto"/>
        <w:right w:val="none" w:sz="0" w:space="0" w:color="auto"/>
      </w:divBdr>
    </w:div>
    <w:div w:id="1528441875">
      <w:bodyDiv w:val="1"/>
      <w:marLeft w:val="0"/>
      <w:marRight w:val="0"/>
      <w:marTop w:val="0"/>
      <w:marBottom w:val="0"/>
      <w:divBdr>
        <w:top w:val="none" w:sz="0" w:space="0" w:color="auto"/>
        <w:left w:val="none" w:sz="0" w:space="0" w:color="auto"/>
        <w:bottom w:val="none" w:sz="0" w:space="0" w:color="auto"/>
        <w:right w:val="none" w:sz="0" w:space="0" w:color="auto"/>
      </w:divBdr>
    </w:div>
    <w:div w:id="1530877756">
      <w:bodyDiv w:val="1"/>
      <w:marLeft w:val="0"/>
      <w:marRight w:val="0"/>
      <w:marTop w:val="0"/>
      <w:marBottom w:val="0"/>
      <w:divBdr>
        <w:top w:val="none" w:sz="0" w:space="0" w:color="auto"/>
        <w:left w:val="none" w:sz="0" w:space="0" w:color="auto"/>
        <w:bottom w:val="none" w:sz="0" w:space="0" w:color="auto"/>
        <w:right w:val="none" w:sz="0" w:space="0" w:color="auto"/>
      </w:divBdr>
    </w:div>
    <w:div w:id="1548108136">
      <w:bodyDiv w:val="1"/>
      <w:marLeft w:val="0"/>
      <w:marRight w:val="0"/>
      <w:marTop w:val="0"/>
      <w:marBottom w:val="0"/>
      <w:divBdr>
        <w:top w:val="none" w:sz="0" w:space="0" w:color="auto"/>
        <w:left w:val="none" w:sz="0" w:space="0" w:color="auto"/>
        <w:bottom w:val="none" w:sz="0" w:space="0" w:color="auto"/>
        <w:right w:val="none" w:sz="0" w:space="0" w:color="auto"/>
      </w:divBdr>
    </w:div>
    <w:div w:id="1608342590">
      <w:bodyDiv w:val="1"/>
      <w:marLeft w:val="0"/>
      <w:marRight w:val="0"/>
      <w:marTop w:val="0"/>
      <w:marBottom w:val="0"/>
      <w:divBdr>
        <w:top w:val="none" w:sz="0" w:space="0" w:color="auto"/>
        <w:left w:val="none" w:sz="0" w:space="0" w:color="auto"/>
        <w:bottom w:val="none" w:sz="0" w:space="0" w:color="auto"/>
        <w:right w:val="none" w:sz="0" w:space="0" w:color="auto"/>
      </w:divBdr>
    </w:div>
    <w:div w:id="1636057286">
      <w:bodyDiv w:val="1"/>
      <w:marLeft w:val="0"/>
      <w:marRight w:val="0"/>
      <w:marTop w:val="0"/>
      <w:marBottom w:val="0"/>
      <w:divBdr>
        <w:top w:val="none" w:sz="0" w:space="0" w:color="auto"/>
        <w:left w:val="none" w:sz="0" w:space="0" w:color="auto"/>
        <w:bottom w:val="none" w:sz="0" w:space="0" w:color="auto"/>
        <w:right w:val="none" w:sz="0" w:space="0" w:color="auto"/>
      </w:divBdr>
    </w:div>
    <w:div w:id="1661228167">
      <w:bodyDiv w:val="1"/>
      <w:marLeft w:val="0"/>
      <w:marRight w:val="0"/>
      <w:marTop w:val="0"/>
      <w:marBottom w:val="0"/>
      <w:divBdr>
        <w:top w:val="none" w:sz="0" w:space="0" w:color="auto"/>
        <w:left w:val="none" w:sz="0" w:space="0" w:color="auto"/>
        <w:bottom w:val="none" w:sz="0" w:space="0" w:color="auto"/>
        <w:right w:val="none" w:sz="0" w:space="0" w:color="auto"/>
      </w:divBdr>
    </w:div>
    <w:div w:id="1686442312">
      <w:bodyDiv w:val="1"/>
      <w:marLeft w:val="0"/>
      <w:marRight w:val="0"/>
      <w:marTop w:val="0"/>
      <w:marBottom w:val="0"/>
      <w:divBdr>
        <w:top w:val="none" w:sz="0" w:space="0" w:color="auto"/>
        <w:left w:val="none" w:sz="0" w:space="0" w:color="auto"/>
        <w:bottom w:val="none" w:sz="0" w:space="0" w:color="auto"/>
        <w:right w:val="none" w:sz="0" w:space="0" w:color="auto"/>
      </w:divBdr>
    </w:div>
    <w:div w:id="1696495530">
      <w:bodyDiv w:val="1"/>
      <w:marLeft w:val="0"/>
      <w:marRight w:val="0"/>
      <w:marTop w:val="0"/>
      <w:marBottom w:val="0"/>
      <w:divBdr>
        <w:top w:val="none" w:sz="0" w:space="0" w:color="auto"/>
        <w:left w:val="none" w:sz="0" w:space="0" w:color="auto"/>
        <w:bottom w:val="none" w:sz="0" w:space="0" w:color="auto"/>
        <w:right w:val="none" w:sz="0" w:space="0" w:color="auto"/>
      </w:divBdr>
    </w:div>
    <w:div w:id="1703675812">
      <w:bodyDiv w:val="1"/>
      <w:marLeft w:val="0"/>
      <w:marRight w:val="0"/>
      <w:marTop w:val="0"/>
      <w:marBottom w:val="0"/>
      <w:divBdr>
        <w:top w:val="none" w:sz="0" w:space="0" w:color="auto"/>
        <w:left w:val="none" w:sz="0" w:space="0" w:color="auto"/>
        <w:bottom w:val="none" w:sz="0" w:space="0" w:color="auto"/>
        <w:right w:val="none" w:sz="0" w:space="0" w:color="auto"/>
      </w:divBdr>
    </w:div>
    <w:div w:id="1718625017">
      <w:bodyDiv w:val="1"/>
      <w:marLeft w:val="0"/>
      <w:marRight w:val="0"/>
      <w:marTop w:val="0"/>
      <w:marBottom w:val="0"/>
      <w:divBdr>
        <w:top w:val="none" w:sz="0" w:space="0" w:color="auto"/>
        <w:left w:val="none" w:sz="0" w:space="0" w:color="auto"/>
        <w:bottom w:val="none" w:sz="0" w:space="0" w:color="auto"/>
        <w:right w:val="none" w:sz="0" w:space="0" w:color="auto"/>
      </w:divBdr>
    </w:div>
    <w:div w:id="1744063311">
      <w:bodyDiv w:val="1"/>
      <w:marLeft w:val="0"/>
      <w:marRight w:val="0"/>
      <w:marTop w:val="0"/>
      <w:marBottom w:val="0"/>
      <w:divBdr>
        <w:top w:val="none" w:sz="0" w:space="0" w:color="auto"/>
        <w:left w:val="none" w:sz="0" w:space="0" w:color="auto"/>
        <w:bottom w:val="none" w:sz="0" w:space="0" w:color="auto"/>
        <w:right w:val="none" w:sz="0" w:space="0" w:color="auto"/>
      </w:divBdr>
    </w:div>
    <w:div w:id="1807618997">
      <w:bodyDiv w:val="1"/>
      <w:marLeft w:val="0"/>
      <w:marRight w:val="0"/>
      <w:marTop w:val="0"/>
      <w:marBottom w:val="0"/>
      <w:divBdr>
        <w:top w:val="none" w:sz="0" w:space="0" w:color="auto"/>
        <w:left w:val="none" w:sz="0" w:space="0" w:color="auto"/>
        <w:bottom w:val="none" w:sz="0" w:space="0" w:color="auto"/>
        <w:right w:val="none" w:sz="0" w:space="0" w:color="auto"/>
      </w:divBdr>
    </w:div>
    <w:div w:id="1812089341">
      <w:bodyDiv w:val="1"/>
      <w:marLeft w:val="0"/>
      <w:marRight w:val="0"/>
      <w:marTop w:val="0"/>
      <w:marBottom w:val="0"/>
      <w:divBdr>
        <w:top w:val="none" w:sz="0" w:space="0" w:color="auto"/>
        <w:left w:val="none" w:sz="0" w:space="0" w:color="auto"/>
        <w:bottom w:val="none" w:sz="0" w:space="0" w:color="auto"/>
        <w:right w:val="none" w:sz="0" w:space="0" w:color="auto"/>
      </w:divBdr>
    </w:div>
    <w:div w:id="1822194874">
      <w:bodyDiv w:val="1"/>
      <w:marLeft w:val="0"/>
      <w:marRight w:val="0"/>
      <w:marTop w:val="0"/>
      <w:marBottom w:val="0"/>
      <w:divBdr>
        <w:top w:val="none" w:sz="0" w:space="0" w:color="auto"/>
        <w:left w:val="none" w:sz="0" w:space="0" w:color="auto"/>
        <w:bottom w:val="none" w:sz="0" w:space="0" w:color="auto"/>
        <w:right w:val="none" w:sz="0" w:space="0" w:color="auto"/>
      </w:divBdr>
    </w:div>
    <w:div w:id="1844973533">
      <w:bodyDiv w:val="1"/>
      <w:marLeft w:val="0"/>
      <w:marRight w:val="0"/>
      <w:marTop w:val="0"/>
      <w:marBottom w:val="0"/>
      <w:divBdr>
        <w:top w:val="none" w:sz="0" w:space="0" w:color="auto"/>
        <w:left w:val="none" w:sz="0" w:space="0" w:color="auto"/>
        <w:bottom w:val="none" w:sz="0" w:space="0" w:color="auto"/>
        <w:right w:val="none" w:sz="0" w:space="0" w:color="auto"/>
      </w:divBdr>
    </w:div>
    <w:div w:id="1864661336">
      <w:bodyDiv w:val="1"/>
      <w:marLeft w:val="0"/>
      <w:marRight w:val="0"/>
      <w:marTop w:val="0"/>
      <w:marBottom w:val="0"/>
      <w:divBdr>
        <w:top w:val="none" w:sz="0" w:space="0" w:color="auto"/>
        <w:left w:val="none" w:sz="0" w:space="0" w:color="auto"/>
        <w:bottom w:val="none" w:sz="0" w:space="0" w:color="auto"/>
        <w:right w:val="none" w:sz="0" w:space="0" w:color="auto"/>
      </w:divBdr>
    </w:div>
    <w:div w:id="1887328372">
      <w:bodyDiv w:val="1"/>
      <w:marLeft w:val="0"/>
      <w:marRight w:val="0"/>
      <w:marTop w:val="0"/>
      <w:marBottom w:val="0"/>
      <w:divBdr>
        <w:top w:val="none" w:sz="0" w:space="0" w:color="auto"/>
        <w:left w:val="none" w:sz="0" w:space="0" w:color="auto"/>
        <w:bottom w:val="none" w:sz="0" w:space="0" w:color="auto"/>
        <w:right w:val="none" w:sz="0" w:space="0" w:color="auto"/>
      </w:divBdr>
    </w:div>
    <w:div w:id="1894612778">
      <w:bodyDiv w:val="1"/>
      <w:marLeft w:val="0"/>
      <w:marRight w:val="0"/>
      <w:marTop w:val="0"/>
      <w:marBottom w:val="0"/>
      <w:divBdr>
        <w:top w:val="none" w:sz="0" w:space="0" w:color="auto"/>
        <w:left w:val="none" w:sz="0" w:space="0" w:color="auto"/>
        <w:bottom w:val="none" w:sz="0" w:space="0" w:color="auto"/>
        <w:right w:val="none" w:sz="0" w:space="0" w:color="auto"/>
      </w:divBdr>
    </w:div>
    <w:div w:id="1910922394">
      <w:bodyDiv w:val="1"/>
      <w:marLeft w:val="0"/>
      <w:marRight w:val="0"/>
      <w:marTop w:val="0"/>
      <w:marBottom w:val="0"/>
      <w:divBdr>
        <w:top w:val="none" w:sz="0" w:space="0" w:color="auto"/>
        <w:left w:val="none" w:sz="0" w:space="0" w:color="auto"/>
        <w:bottom w:val="none" w:sz="0" w:space="0" w:color="auto"/>
        <w:right w:val="none" w:sz="0" w:space="0" w:color="auto"/>
      </w:divBdr>
    </w:div>
    <w:div w:id="1915505251">
      <w:bodyDiv w:val="1"/>
      <w:marLeft w:val="0"/>
      <w:marRight w:val="0"/>
      <w:marTop w:val="0"/>
      <w:marBottom w:val="0"/>
      <w:divBdr>
        <w:top w:val="none" w:sz="0" w:space="0" w:color="auto"/>
        <w:left w:val="none" w:sz="0" w:space="0" w:color="auto"/>
        <w:bottom w:val="none" w:sz="0" w:space="0" w:color="auto"/>
        <w:right w:val="none" w:sz="0" w:space="0" w:color="auto"/>
      </w:divBdr>
    </w:div>
    <w:div w:id="1937708289">
      <w:bodyDiv w:val="1"/>
      <w:marLeft w:val="0"/>
      <w:marRight w:val="0"/>
      <w:marTop w:val="0"/>
      <w:marBottom w:val="0"/>
      <w:divBdr>
        <w:top w:val="none" w:sz="0" w:space="0" w:color="auto"/>
        <w:left w:val="none" w:sz="0" w:space="0" w:color="auto"/>
        <w:bottom w:val="none" w:sz="0" w:space="0" w:color="auto"/>
        <w:right w:val="none" w:sz="0" w:space="0" w:color="auto"/>
      </w:divBdr>
    </w:div>
    <w:div w:id="1968731675">
      <w:bodyDiv w:val="1"/>
      <w:marLeft w:val="0"/>
      <w:marRight w:val="0"/>
      <w:marTop w:val="0"/>
      <w:marBottom w:val="0"/>
      <w:divBdr>
        <w:top w:val="none" w:sz="0" w:space="0" w:color="auto"/>
        <w:left w:val="none" w:sz="0" w:space="0" w:color="auto"/>
        <w:bottom w:val="none" w:sz="0" w:space="0" w:color="auto"/>
        <w:right w:val="none" w:sz="0" w:space="0" w:color="auto"/>
      </w:divBdr>
    </w:div>
    <w:div w:id="1969045461">
      <w:bodyDiv w:val="1"/>
      <w:marLeft w:val="0"/>
      <w:marRight w:val="0"/>
      <w:marTop w:val="0"/>
      <w:marBottom w:val="0"/>
      <w:divBdr>
        <w:top w:val="none" w:sz="0" w:space="0" w:color="auto"/>
        <w:left w:val="none" w:sz="0" w:space="0" w:color="auto"/>
        <w:bottom w:val="none" w:sz="0" w:space="0" w:color="auto"/>
        <w:right w:val="none" w:sz="0" w:space="0" w:color="auto"/>
      </w:divBdr>
    </w:div>
    <w:div w:id="1975914662">
      <w:bodyDiv w:val="1"/>
      <w:marLeft w:val="0"/>
      <w:marRight w:val="0"/>
      <w:marTop w:val="0"/>
      <w:marBottom w:val="0"/>
      <w:divBdr>
        <w:top w:val="none" w:sz="0" w:space="0" w:color="auto"/>
        <w:left w:val="none" w:sz="0" w:space="0" w:color="auto"/>
        <w:bottom w:val="none" w:sz="0" w:space="0" w:color="auto"/>
        <w:right w:val="none" w:sz="0" w:space="0" w:color="auto"/>
      </w:divBdr>
    </w:div>
    <w:div w:id="1978220651">
      <w:bodyDiv w:val="1"/>
      <w:marLeft w:val="0"/>
      <w:marRight w:val="0"/>
      <w:marTop w:val="0"/>
      <w:marBottom w:val="0"/>
      <w:divBdr>
        <w:top w:val="none" w:sz="0" w:space="0" w:color="auto"/>
        <w:left w:val="none" w:sz="0" w:space="0" w:color="auto"/>
        <w:bottom w:val="none" w:sz="0" w:space="0" w:color="auto"/>
        <w:right w:val="none" w:sz="0" w:space="0" w:color="auto"/>
      </w:divBdr>
    </w:div>
    <w:div w:id="1988973297">
      <w:bodyDiv w:val="1"/>
      <w:marLeft w:val="0"/>
      <w:marRight w:val="0"/>
      <w:marTop w:val="0"/>
      <w:marBottom w:val="0"/>
      <w:divBdr>
        <w:top w:val="none" w:sz="0" w:space="0" w:color="auto"/>
        <w:left w:val="none" w:sz="0" w:space="0" w:color="auto"/>
        <w:bottom w:val="none" w:sz="0" w:space="0" w:color="auto"/>
        <w:right w:val="none" w:sz="0" w:space="0" w:color="auto"/>
      </w:divBdr>
    </w:div>
    <w:div w:id="1989506733">
      <w:bodyDiv w:val="1"/>
      <w:marLeft w:val="0"/>
      <w:marRight w:val="0"/>
      <w:marTop w:val="0"/>
      <w:marBottom w:val="0"/>
      <w:divBdr>
        <w:top w:val="none" w:sz="0" w:space="0" w:color="auto"/>
        <w:left w:val="none" w:sz="0" w:space="0" w:color="auto"/>
        <w:bottom w:val="none" w:sz="0" w:space="0" w:color="auto"/>
        <w:right w:val="none" w:sz="0" w:space="0" w:color="auto"/>
      </w:divBdr>
    </w:div>
    <w:div w:id="1990401411">
      <w:bodyDiv w:val="1"/>
      <w:marLeft w:val="0"/>
      <w:marRight w:val="0"/>
      <w:marTop w:val="0"/>
      <w:marBottom w:val="0"/>
      <w:divBdr>
        <w:top w:val="none" w:sz="0" w:space="0" w:color="auto"/>
        <w:left w:val="none" w:sz="0" w:space="0" w:color="auto"/>
        <w:bottom w:val="none" w:sz="0" w:space="0" w:color="auto"/>
        <w:right w:val="none" w:sz="0" w:space="0" w:color="auto"/>
      </w:divBdr>
    </w:div>
    <w:div w:id="2041852229">
      <w:bodyDiv w:val="1"/>
      <w:marLeft w:val="0"/>
      <w:marRight w:val="0"/>
      <w:marTop w:val="0"/>
      <w:marBottom w:val="0"/>
      <w:divBdr>
        <w:top w:val="none" w:sz="0" w:space="0" w:color="auto"/>
        <w:left w:val="none" w:sz="0" w:space="0" w:color="auto"/>
        <w:bottom w:val="none" w:sz="0" w:space="0" w:color="auto"/>
        <w:right w:val="none" w:sz="0" w:space="0" w:color="auto"/>
      </w:divBdr>
    </w:div>
    <w:div w:id="2043239002">
      <w:bodyDiv w:val="1"/>
      <w:marLeft w:val="0"/>
      <w:marRight w:val="0"/>
      <w:marTop w:val="0"/>
      <w:marBottom w:val="0"/>
      <w:divBdr>
        <w:top w:val="none" w:sz="0" w:space="0" w:color="auto"/>
        <w:left w:val="none" w:sz="0" w:space="0" w:color="auto"/>
        <w:bottom w:val="none" w:sz="0" w:space="0" w:color="auto"/>
        <w:right w:val="none" w:sz="0" w:space="0" w:color="auto"/>
      </w:divBdr>
    </w:div>
    <w:div w:id="2051806355">
      <w:bodyDiv w:val="1"/>
      <w:marLeft w:val="0"/>
      <w:marRight w:val="0"/>
      <w:marTop w:val="0"/>
      <w:marBottom w:val="0"/>
      <w:divBdr>
        <w:top w:val="none" w:sz="0" w:space="0" w:color="auto"/>
        <w:left w:val="none" w:sz="0" w:space="0" w:color="auto"/>
        <w:bottom w:val="none" w:sz="0" w:space="0" w:color="auto"/>
        <w:right w:val="none" w:sz="0" w:space="0" w:color="auto"/>
      </w:divBdr>
    </w:div>
    <w:div w:id="2059666854">
      <w:bodyDiv w:val="1"/>
      <w:marLeft w:val="0"/>
      <w:marRight w:val="0"/>
      <w:marTop w:val="0"/>
      <w:marBottom w:val="0"/>
      <w:divBdr>
        <w:top w:val="none" w:sz="0" w:space="0" w:color="auto"/>
        <w:left w:val="none" w:sz="0" w:space="0" w:color="auto"/>
        <w:bottom w:val="none" w:sz="0" w:space="0" w:color="auto"/>
        <w:right w:val="none" w:sz="0" w:space="0" w:color="auto"/>
      </w:divBdr>
    </w:div>
    <w:div w:id="2062174028">
      <w:bodyDiv w:val="1"/>
      <w:marLeft w:val="0"/>
      <w:marRight w:val="0"/>
      <w:marTop w:val="0"/>
      <w:marBottom w:val="0"/>
      <w:divBdr>
        <w:top w:val="none" w:sz="0" w:space="0" w:color="auto"/>
        <w:left w:val="none" w:sz="0" w:space="0" w:color="auto"/>
        <w:bottom w:val="none" w:sz="0" w:space="0" w:color="auto"/>
        <w:right w:val="none" w:sz="0" w:space="0" w:color="auto"/>
      </w:divBdr>
    </w:div>
    <w:div w:id="2081370310">
      <w:bodyDiv w:val="1"/>
      <w:marLeft w:val="0"/>
      <w:marRight w:val="0"/>
      <w:marTop w:val="0"/>
      <w:marBottom w:val="0"/>
      <w:divBdr>
        <w:top w:val="none" w:sz="0" w:space="0" w:color="auto"/>
        <w:left w:val="none" w:sz="0" w:space="0" w:color="auto"/>
        <w:bottom w:val="none" w:sz="0" w:space="0" w:color="auto"/>
        <w:right w:val="none" w:sz="0" w:space="0" w:color="auto"/>
      </w:divBdr>
    </w:div>
    <w:div w:id="2117167061">
      <w:bodyDiv w:val="1"/>
      <w:marLeft w:val="0"/>
      <w:marRight w:val="0"/>
      <w:marTop w:val="0"/>
      <w:marBottom w:val="0"/>
      <w:divBdr>
        <w:top w:val="none" w:sz="0" w:space="0" w:color="auto"/>
        <w:left w:val="none" w:sz="0" w:space="0" w:color="auto"/>
        <w:bottom w:val="none" w:sz="0" w:space="0" w:color="auto"/>
        <w:right w:val="none" w:sz="0" w:space="0" w:color="auto"/>
      </w:divBdr>
    </w:div>
    <w:div w:id="214060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about:blan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{D5BE5AF8-309C-444B-AB40-DC4A9BDECD7E}</b:Guid>
    <b:RefOrder>1</b:RefOrder>
  </b:Source>
</b:Sources>
</file>

<file path=customXml/itemProps1.xml><?xml version="1.0" encoding="utf-8"?>
<ds:datastoreItem xmlns:ds="http://schemas.openxmlformats.org/officeDocument/2006/customXml" ds:itemID="{46132699-0C17-4B0F-B09E-C1224573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54</Pages>
  <Words>11461</Words>
  <Characters>68769</Characters>
  <Application>Microsoft Office Word</Application>
  <DocSecurity>0</DocSecurity>
  <Lines>573</Lines>
  <Paragraphs>160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 dev</dc:creator>
  <cp:keywords/>
  <dc:description/>
  <cp:lastModifiedBy>Miłosz Wójcik</cp:lastModifiedBy>
  <cp:revision>26</cp:revision>
  <dcterms:created xsi:type="dcterms:W3CDTF">2023-12-13T11:24:00Z</dcterms:created>
  <dcterms:modified xsi:type="dcterms:W3CDTF">2023-12-15T20:11:00Z</dcterms:modified>
</cp:coreProperties>
</file>