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left"/>
      </w:pPr>
      <w:r>
        <w:rPr>
          <w:rFonts w:ascii="Calibri" w:cs="Calibri" w:eastAsia="Calibri" w:hAnsi="Calibri"/>
          <w:b/>
          <w:bCs/>
          <w:color w:val="1A1916"/>
          <w:sz w:val="72"/>
          <w:szCs w:val="72"/>
        </w:rPr>
        <w:t xml:space="preserve">Content AI</w:t>
      </w:r>
    </w:p>
    <w:p>
      <w:pPr>
        <w:pBdr>
          <w:bottom w:val="thick" w:color="F5A300" w:sz="16" w:space="8"/>
        </w:pBdr>
        <w:spacing w:after="480" w:before="0"/>
      </w:pPr>
      <w:r>
        <w:rPr>
          <w:rFonts w:ascii="Calibri" w:cs="Calibri" w:eastAsia="Calibri" w:hAnsi="Calibri"/>
          <w:color w:val="6B7280"/>
          <w:sz w:val="36"/>
          <w:szCs w:val="36"/>
        </w:rPr>
        <w:t xml:space="preserve">Dokumentacja techniczna i użytkowa</w:t>
      </w:r>
    </w:p>
    <w:p>
      <w:pPr>
        <w:spacing w:after="60" w:before="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Wersja: 2.8  |  Czerwiec 2026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>Autor: Content AI - Web &amp; Digital Marketing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Plik: ContentAI.html (standalone, bez instalacji)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1. Czym jest Content AI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Content AI to wewnętrzne narzędzie do generowania treści SEO i AIO (AI Overview) dla Content AI. Działa jako pojedynczy plik HTML - nie wymaga instalacji, serwera ani subskrypcji zewnętrznych platform.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Kluczowe wyróżniki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Baza wiedzy firmowej - AI pisze wyłącznie na podstawie dokumentów Content AI (PDFy, Excele, strony www). Nie wymyśla faktów.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Hybryda SEO + AIO - jedyny tryb łączący optymalizację pod Google i AI Overview w jednym artykule.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Samokorekcja - artykuł jest automatycznie oceniany po każdym generowaniu i poprawiany jeśli wynik jest za niski.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Analiza SERP - przed generowaniem AI sprawdza co rankuje w Google dla danej frazy i uwzględnia to w treści.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Luki semantyczne - po wygenerowaniu aplikacja porównuje artykuł z danymi SERP i wskazuje brakujące tematy.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Zero kosztów stałych - płacisz tylko za użycie API. Tekst ok. $0.03-0.05 za artykuł, grafika ok. $0.05-0.12, audio synteza ok. $0.015 za minutę.</w:t>
      </w:r>
    </w:p>
    <w:p>
      <w:pPr>
        <w:spacing w:after="60" w:before="0"/>
      </w:pPr>
      <w:r>
        <w:t xml:space="preserve"/>
      </w:r>
    </w:p>
    <w:p>
      <w:pPr>
        <w:pBdr>
          <w:left w:val="thick" w:color="F5A300" w:sz="16" w:space="12"/>
        </w:pBdr>
        <w:spacing w:after="80" w:before="80" w:line="280"/>
        <w:ind w:left="36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>Modele AI: Claude Sonnet 4.6 (Anthropic) dla tekstu, OpenAI gpt-image-1 dla grafik oraz OpenAI dla audio (synteza i transkrypcja). ElevenLabs jest opcją premium dla podcastów. Wszystkie wywołania API są bezpośrednie z przeglądarki, bez pośredników.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2. Architektura i dystrybucja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Aplikacja jest budowana w pięciu wariantach (DEV, INTERNAL, PROXY, OWNER, TEAM) za pomocą skryptu build.py. Rekomendowany docelowy hosting to Azure Static Web Apps w tenancie Content AI, a plik przez Teams lub OneDrive służy do pilotażu.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Warianty dystrybucji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000"/>
        <w:gridCol w:w="3438"/>
      </w:tblGrid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Wariant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Plik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Klucz API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DEV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ContentAI.html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Widoczny w kodzie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Deweloper, lokalne testy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INTERNAL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ContentAI_internal.html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Obfuskowany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Pilotaż Teams/OneDrive, docelowo Azure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PROXY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ContentAI_proxy.html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Brak (po stronie serwera)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Cloudflare Worker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Generowanie wariantów</w:t>
      </w:r>
    </w:p>
    <w:p>
      <w:pPr>
        <w:pBdr>
          <w:left w:val="single" w:color="E5E7EB" w:sz="8" w:space="8"/>
        </w:pBdr>
        <w:shd w:fill="F3F4F6" w:val="clear"/>
        <w:spacing w:after="120" w:before="60" w:line="280"/>
        <w:ind w:left="360"/>
      </w:pPr>
      <w:r>
        <w:rPr>
          <w:rFonts w:ascii="Courier New" w:cs="Courier New" w:eastAsia="Courier New" w:hAnsi="Courier New"/>
          <w:color w:val="1A1916"/>
          <w:sz w:val="20"/>
          <w:szCs w:val="20"/>
        </w:rPr>
        <w:t xml:space="preserve">python3 build.py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Skrypt generuje wszystkie pięć wariantów (DEV, INTERNAL, PROXY, OWNER, TEAM) i zapisuje je w katalogu dist/.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Wariant PROXY (Cloudflare Worker)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Plik worker.js wdraża się na Cloudflare Workers. Worker przechowuje klucz API po stronie serwera - plik PROXY nigdy nie zawiera klucza. Klucz nie jest widoczny dla użytkownika w żadnej formie.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3. Konfiguracja i wdrożenie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>Krok 1 - Klucz API Anthropic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1. Zaloguj się na console.anthropic.com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2. Przejdź do API Keys → Create Key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3. Skopiuj klucz (wyświetlany tylko raz)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>Krok 2 - Wpisz klucz do pliku DEV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Otwórz ContentAI.html w edytorze tekstowym. Znajdź i zastąp:</w:t>
      </w:r>
    </w:p>
    <w:p>
      <w:pPr>
        <w:pBdr>
          <w:left w:val="single" w:color="E5E7EB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6"/>
          <w:sz w:val="18"/>
          <w:szCs w:val="18"/>
        </w:rPr>
        <w:t xml:space="preserve">const API_KEY = 'WSTAW_TUTAJ_NOWY_KLUCZ_API';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Zastąp placeholder swoim kluczem (sk-ant-api03-...).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>Krok 3 - Identyfikator użytkownika (USER_LABEL)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Dla każdego użytkownika który otrzymuje plik INTERNAL ustaw USER_LABEL:</w:t>
      </w:r>
    </w:p>
    <w:p>
      <w:pPr>
        <w:pBdr>
          <w:left w:val="single" w:color="E5E7EB" w:sz="8" w:space="8"/>
        </w:pBd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916"/>
          <w:sz w:val="18"/>
          <w:szCs w:val="18"/>
        </w:rPr>
        <w:t xml:space="preserve">const USER_LABEL = 'u-2207';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USER_LABEL jest wbudowany w każde zapytanie do API jako watermark. Pozwala zidentyfikować użytkownika w logach Anthropic (retencja 7 dni).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USER_LABEL nie musi być imieniem i nazwiskiem. Zalecany jest zanonimizowany ciąg znaków jednoznacznie oznaczający konkretnego użytkownika (np. u-2207 lub mkt-07). Ogranicza to zakres danych osobowych przekazywanych do API i jest zgodne z wymogami ODO.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>Krok 4 - Zbuduj i wyślij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Uruchom python3 build.py. Plik dist/ContentAI_internal.html wyślij przez Teams lub umieść w udostępnionym OneDrive. Użytkownik otwiera go lokalnie w przeglądarce.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Wymagania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Przeglądarka: Chrome 90+, Firefox 90+, Edge 90+, Safari 15+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Połączenie internetowe (wywołania API)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Python 3.8+ (tylko do budowania, nie do uruchamiania)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4. Baza wiedzy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Baza wiedzy to zbiór dokumentów firmowych których AI używa jako wyłączne źródło informacji przy generowaniu treści. Limit: 15 MB na plik, do 30 dokumentów jednocześnie.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Obsługiwane formaty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PDF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Dokumenty, raporty, cenniki, regulaminy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DOCX / DOC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Dokumenty Word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XLSX / XLS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Arkusze Excel (dane, tabele)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PPTX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Prezentacje PowerPoint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TXT / CSV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Pliki tekstowe, dane CSV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URL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AI wchodzi na stronę i odczytuje treść automatycznie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Tekst ręczny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Wklejony tekst, notatki, fragmenty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Dodawanie dokumentów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Kliknij Dodaj plik i wybierz plik z dysku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Kliknij Dodaj URL i wpisz adres strony (np. strona Content AI z opisem produktu)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Kliknij Dodaj tekst i wklej treść ręcznie</w:t>
      </w:r>
    </w:p>
    <w:p>
      <w:pPr>
        <w:spacing w:after="60" w:before="0"/>
      </w:pPr>
      <w:r>
        <w:t xml:space="preserve"/>
      </w:r>
    </w:p>
    <w:p>
      <w:pPr>
        <w:pBdr>
          <w:left w:val="thick" w:color="F5A300" w:sz="16" w:space="12"/>
        </w:pBdr>
        <w:spacing w:after="80" w:before="80" w:line="280"/>
        <w:ind w:left="36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Baza wiedzy jest zapisywana w localStorage przeglądarki. Pozostaje dostępna po zamknięciu i ponownym otwarciu aplikacji na tym samym urządzeniu.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5. Generator treści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Pola formularza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Temat artykułu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Główny temat lub tytuł H1. Może być pytaniem, zdaniem lub hasłem.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Typ treści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Rodzaj generowanej treści (szczegóły poniżej)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Długość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Orientacyjna liczba słów (400 / 800 / 1500 / własna)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Słowa kluczowe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Frazy SEO do naturalnego wplecenia. Enter lub + żeby dodać.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Ton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Styl komunikacji: Profesjonalny / Ekspercki / Przyjazny / Neutralny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Język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Polski / English / Deutsch / Čeština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Dodatkowe wytyczne</w:t>
            </w:r>
          </w:p>
        </w:tc>
        <w:tc>
          <w:tcPr>
            <w:tcW w:type="dxa" w:w="7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Dowolne instrukcje dla AI (segment, fokus, wykluczenia)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Typy treści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Hybryda SEO + AIO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Artykuł optymalizowany jednocześnie pod Google i AI Overview. Zawiera sekcję "Kluczowe wnioski". Najczęściej używany.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Artykuł SEO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Klasyczny artykuł pod wyniki organiczne Google. Skupiony na słowach kluczowych i strukturze H2.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Treść AIO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Zoptymalizowany pod AI Overview (Google SGE). Zwięzły, faktyczny, strukturalny.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FAQ page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Lista pytań i odpowiedzi. Automatycznie generuje schemat JSON-LD FAQ.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Landing page copy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Tekst strony docelowej z CTA i perswazyjną strukturą.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Wpis blogowy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Luźniejszy format, bardziej narracyjny.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Opis produktu/usługi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Skupiony na korzyściach i specyfikacji produktu.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Długość treści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Opcja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Tokeny API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Typowy czas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Krótki ~400 słów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~2 200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~15 sek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Średni ~800 słów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~4 500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~25 sek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Długi ~1 500 słów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~6 500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~40 sek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Własna liczba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dynamicznie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proporcjonalnie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Przełączniki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Uzupełnij luki wiedzą z internetu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Gdy włączony, AI może uzupełnić brakujące informacje ogólną wiedzą jeśli baza wiedzy ich nie zawiera. Dane firmowe zawsze mają pierwszeństwo.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Analiza SERP przed generowaniem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Przed wygenerowaniem AI sprawdza co rankuje w Google dla głównej frazy kluczowej i uwzględnia te dane w treści. Wymaga wpisania słowa kluczowego. Wydłuża generowanie o ok. 15 sekund.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>Skróty - Brief, Grupowe, Popraw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Brief - generuje wstępny brief artykułu (propozycje H2, słowa kluczowe) przed właściwym generowaniem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Grupowe - wpisz do 10 tematów, aplikacja generuje wszystkie artykuły sekwencyjnie i zapisuje do historii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Popraw - wklej istniejący artykuł, AI przepisuje go pod SEO+AIO zachowując fakty z bazy wiedzy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6. Analiza SERP i luki semantyczne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Analiza SERP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Po włączeniu togglea "Analiza SERP", przed generowaniem aplikacja: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Wyszukuje w Google frazę kluczową (lub temat artykułu jeśli brak frazy)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Analizuje top 5-10 wyników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Zwraca: średnią liczbę słów, sekcji H2, listę tematów, frazy kluczowe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Dane przekazuje do promptu generowania jako dodatkowy kontekst</w:t>
      </w:r>
    </w:p>
    <w:p>
      <w:pPr>
        <w:spacing w:after="60" w:before="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Dane SERP są widoczne w panelu 📊 SERP w pasku output po wygenerowaniu artykułu.</w:t>
      </w:r>
    </w:p>
    <w:p>
      <w:pPr>
        <w:spacing w:after="60" w:before="0"/>
      </w:pPr>
      <w:r>
        <w:t xml:space="preserve"/>
      </w:r>
    </w:p>
    <w:p>
      <w:pPr>
        <w:pBdr>
          <w:left w:val="thick" w:color="F5A300" w:sz="16" w:space="12"/>
        </w:pBdr>
        <w:spacing w:after="80" w:before="80" w:line="280"/>
        <w:ind w:left="36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Uwaga dotycząca prywatności: fraza kluczowa opuszcza przeglądarkę przez API Anthropic do Google. Dane firmowe z bazy wiedzy nie są wysyłane.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Luki semantyczne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🧩 Luki w pasku output uruchamia analizę luk semantycznych: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Artykuł jest porównywany z danymi SERP (tematy i frazy z top wyników)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AI klasyfikuje każdy temat SERP jako pokryty lub brakujący. Wynik 0-100 pkt jest wyliczany deterministycznie: (liczba pokrytych tematow / lacznie tematy SERP) x 100. Ten sam artykul zawsze daje ten sam wynik.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Lista brakujących tematów z checkboxami do selekcji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Lista tematów już pokrytych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Śledzenie postępu (delta)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Po każdej poprawce panel automatycznie pokazuje: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Wynik przed → po (np. 52 pkt → 78 pkt, +26 pkt)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Nowo pokryte tematy wyróżnione na zielono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Wszystkie tematy SERP z aktualnym statusem ✅/❌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Nadal brakujące tematy z checkboxami do kolejnej poprawki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Cache i odświeżanie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Wyniki analizy są zapamiętane dla danej wersji artykułu. Ponowne kliknięcie "Luki" pokazuje wyniki natychmiastowo bez nowego API.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🔄 Odśwież - wymusza nową analizę AI, zachowując oryginalny baseline i historię pokrytych tematów.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↺ Reset - pełny reset: kasuje baseline i historię poprawek. Użyj gdy chcesz zacząć śledzenie od nowa.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Wersjonowanie poprawek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Każda poprawa pod luki tworzy nową wersję: "Poprawa SERP", "Poprawa SERP 2", itd.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Kumulatywne śledzenie: kolejne poprawki kumulują historię. Tematy z poprzednich poprawek nie wracają na listę "Nadal brakujące".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Wynik bez zmian: jeśli wynik się nie zmienił, aplikacja informuje że wybrane tematy mogą być niezgodne z artykułem.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Generowanie nowych sekcji (append-only)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Aplikacja generuje nowe sekcje HTML i wstrzykuje je do artykułu w prawidłowej kolejności - istniejąca treść nie jest przepisywana, co eliminuje ryzyko obcięcia.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Wszystkie wybrane tematy przetwarzane w jednym wywołaniu API - brak podziałów na partie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Sekcja "Kluczowe wnioski" jest automatycznie przenoszona na koniec artykułu i aktualizowana o nowe tematy - AI dopisuje do niej punkty dotyczące dodanych sekcji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Kolejność końcowa: [treść artykułu] + [nowe sekcje] + [Kluczowe wnioski] + [META DESCRIPTION]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Limit tokenów outputu: min(8000, liczba_tematów x 600 + 1200) - skaluje się z liczbą wybranych tematów</w:t>
      </w:r>
    </w:p>
    <w:p>
      <w:pPr>
        <w:pBdr>
          <w:left w:val="thick" w:color="F5A300" w:sz="16" w:space="12"/>
        </w:pBdr>
        <w:spacing w:after="80" w:before="80" w:line="280"/>
        <w:ind w:left="36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Ochrona meta description: przed poprawką aplikacja zapisuje blok meta. Jeśli AI go pominie, meta jest automatycznie przywracana na końcu artykułu.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7. Ocena SEO i AIO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Oba przyciski (Oceń SEO i Oceń AIO) w pasku output wywołują Claude z dedykowanym promptem ewaluacyjnym. Wynik to liczba 0-100 pkt z uzasadnieniem i listą konkretnych rekomendacji. Wyniki są cachowane - ponowne kliknięcie dla niezmienionego artykułu pokazuje poprzedni wynik bez nowego wywołania API. Panele SEO i AIO są wzajemnie wykluczające - otwarcie jednego zamyka drugi.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Ocena SEO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Claude ocenia artykuł jako ekspert SEO. Sprawdzane obszary: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Struktura i nagłówki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Obecność i jakość H1 - jeden nagłówek, zawiera główną frazę kluczową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Logiczna hierarchia H2/H3 - podtematy pokrywają intencje wyszukiwania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Liczba sekcji H2 w stosunku do długości artykułu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Słowa kluczowe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Gęstość głównej frazy kluczowej (KD) - optimum 0,5-2,5%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Naturalne wplecenie fraz w tekst, tytuły sekcji i pierwsze akapity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Synonimy i frazy pokrewne (LSI) - rozszerzają pokrycie semantyczne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Meta description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Obecność bloku meta w artykule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Długość 150-160 znaków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Zawiera główną frazę i CTA lub wyróżnik oferty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Treść i czytelność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Indeks FOG - cel: poniżej 12 dla treści ogólnych, do 16 dla B2B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Akapity - krótkie, skanowalne, jeden wątek na akapit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Wprowadzenie i zakończenie - wyraźny wstęp i podsumowanie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Featured snippets i linkowanie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Odpowiedź bezpośrednia na pytanie (definicja, lista, tabela) - potencjał pozycji zerowej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Możliwości linkowania wewnętrznego do innych stron serwisu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Obecność CTA dopasowanego do intencji użytkownika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Wynik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Interpretacja SEO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80-100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Artykuł gotowy do publikacji. Minimalne poprawki.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60-79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>Dobra baza. Wskazane poprawki w 2-3 obszarach.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40-59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Wymaga pracy. Braki strukturalne lub keyword gaps.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40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Artykuł wymaga gruntownej przebudowy pod SEO.</w:t>
            </w:r>
          </w:p>
        </w:tc>
      </w:tr>
    </w:tbl>
    <w:p>
      <w:pPr>
        <w:spacing w:after="120" w:before="0"/>
      </w:pP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Ocena AIO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AIO (AI Overview) to wyniki generowane przez Google przy użyciu modeli AI - pojawiają się ponad organicznymi wynikami dla zapytań informacyjnych. Artykuł zoptymalizowany pod AIO ma większą szansę na cytowanie w tych odpowiedziach.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Bezpośrednia odpowiedź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Artykuł odpowiada na pytanie użytkownika w pierwszych 2-3 zdaniach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Definicja lub kluczowy fakt pojawia się bez zbędnego wstępu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Sekcja "Kluczowe wnioski" (typ Hybryda SEO+AIO) - zwięzłe podsumowanie najważniejszych faktów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Struktura pod ekstrakcję AI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Treść podzielona na krótkie, samodzielne sekcje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Listy punktowane i numerowane zamiast długich akapitów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Nagłówki H2 jako pytania lub stwierdzenia faktyczne - nie marketingowe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Faktyczność i precyzja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Obecność konkretnych danych liczbowych, dat, nazw własnych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Brak ogólników i marketingowego języka (innowacyjny, kompleksowy, wiodący)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Brak sprzeczności wewnętrznych w treści</w:t>
      </w: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Naturalność i pokrycie encji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Styl odpowiadający na pytania konwersacyjne (jak mówią użytkownicy)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Kluczowe pojęcia, osoby, miejsca i produkty są jednoznacznie opisane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Unikanie powtórzeń i redundancji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6240"/>
      </w:tblGrid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Wynik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Interpretacja AIO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80-100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Wysoka szansa na cytowanie w AI Overview.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60-79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Dobra struktura. Wskazane doprecyzowanie odpowiedzi.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40-59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Artykuł zbyt ogólny lub marketingowy dla AI Overview.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40 pkt</w:t>
            </w:r>
          </w:p>
        </w:tc>
        <w:tc>
          <w:tcPr>
            <w:tcW w:w="624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Brak bezpośrednich odpowiedzi i faktów.</w:t>
            </w:r>
          </w:p>
        </w:tc>
      </w:tr>
    </w:tbl>
    <w:p>
      <w:pPr>
        <w:spacing w:after="120" w:before="0"/>
      </w:pPr>
    </w:p>
    <w:p>
      <w:pPr>
        <w:spacing w:after="80" w:before="200" w:line="280"/>
      </w:pPr>
      <w:r>
        <w:rPr>
          <w:rFonts w:ascii="Calibri" w:cs="Calibri" w:eastAsia="Calibri" w:hAnsi="Calibri"/>
          <w:b/>
          <w:bCs/>
          <w:color w:val="E23244"/>
          <w:sz w:val="22"/>
          <w:szCs w:val="22"/>
        </w:rPr>
        <w:t xml:space="preserve">Kiedy używać której oceny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Oceń SEO - gdy artykuł ma trafić do organicznych wyników Google. Priorytet: słowa kluczowe, struktura, długość, meta.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Oceń AIO - gdy artykuł ma być cytowany przez Google AI Overview. Priorytet: bezpośrednie odpowiedzi, fakty, zwięzłość.</w:t>
      </w:r>
    </w:p>
    <w:p>
      <w:pPr>
        <w:pStyle w:val="ListParagraph"/>
        <w:numPr>
          <w:ilvl w:val="0"/>
          <w:numId w:val="1"/>
        </w:numPr>
        <w:spacing w:after="60" w:before="0" w:line="28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>Hybryda SEO+AIO - użyj obu ocen. Artykuł powinien spełnić kryteria obu kanałów jednocześnie.</w:t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8. Tryb Jakość Premium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⭐ Jakość Premium aktywuje tryb głębokiej samokorekcji.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916"/>
          <w:sz w:val="26"/>
          <w:szCs w:val="26"/>
        </w:rPr>
        <w:t xml:space="preserve">Przepływ w trybie Premium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Krok 1: Generowanie artykułu na podstawie bazy wiedzy i danych SERP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Krok 2: Ocena - sprawdzanie wymagań SEO i AIO, wynik 0-100 pkt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Krok 3: Korekta - jeśli wynik poniżej 82 pkt, AI poprawia artykuł z listą konkretnych problemów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Krok 4: Wersjonowanie - obie wersje dostępne do porównania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3138"/>
      </w:tblGrid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Czas generowania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Wywołania API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Próg korekty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Standardowy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~35 sek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1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&lt; 70/100 pkt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Premium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~90-110 sek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2-3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&lt; 82/100 pkt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Przycisk "⭐ Jakość premium" to czysty toggle - włącza lub wyłącza tryb premium dla następnego generowania.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Aby uruchomić samokorekcję na istniejącym artykule bez ponownego generowania, użyj przycisku "⭐ Popraw premium" w pasku output.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9. Narzędzia analityczne artykułu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Po wygenerowaniu artykułu pasek statystyk pokazuje: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Wskaźnik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Liczba słów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Łączna liczba słów artykułu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Czas czytania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Szacowany czas (200 słów/min)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Sekcje H2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Liczba nagłówków drugiego poziomu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Meta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Długość meta description w znakach (cel: 150-160)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FOG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Indeks czytelności Gunning FOG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KD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Gęstość głównego słowa kluczowego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Indeks FOG (Gunning Fog Index)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Mierzy trudność tekstu na podstawie długości zdań i złożoności słów.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138"/>
      </w:tblGrid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Wynik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Kolor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&lt; 12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Przystępny - tekst łatwy w odbiorze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Zielony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12-16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Złożony - wymaga skupienia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Pomarańczowy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&gt; 16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Akademicki - bardzo trudny</w:t>
            </w:r>
          </w:p>
        </w:tc>
        <w:tc>
          <w:tcPr>
            <w:tcW w:type="dxa" w:w="3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Czerwony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left w:val="thick" w:color="F5A300" w:sz="16" w:space="12"/>
        </w:pBdr>
        <w:spacing w:after="80" w:before="80" w:line="280"/>
        <w:ind w:left="36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Cel dla treści SEO: poniżej 12. Kliknij "FOG: X" w pasku statystyk żeby zobaczyć tabelę skali.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Gęstość słów kluczowych (KD)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Gęstość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&lt; 0.5%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Za niska - słowo kluczowe zbyt rzadkie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0.5-2.5%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Optymalna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&gt; 2.5%</w:t>
            </w:r>
          </w:p>
        </w:tc>
        <w:tc>
          <w:tcPr>
            <w:tcW w:type="dxa" w:w="7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Za wysoka - ryzyko keyword stuffing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10. Historia i wersjonowanie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Historia artykułów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Zakładka Historia pokazuje wszystkie wygenerowane artykuły (zapisane w localStorage). Filtrowanie: pole tekstowe (szukaj po temacie) i filtry tagów: Wszystkie / SEO / AIO / Hybryda. Zmiana filtra nie wczytuje automatycznie artykułu.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Wersjonowanie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Etykieta</w:t>
            </w:r>
          </w:p>
        </w:tc>
        <w:tc>
          <w:tcPr>
            <w:tcW w:type="dxa" w:w="6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Wariant 1, 2, ...</w:t>
            </w:r>
          </w:p>
        </w:tc>
        <w:tc>
          <w:tcPr>
            <w:tcW w:type="dxa" w:w="6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Kolejne generowania tego samego artykułu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Przed premium</w:t>
            </w:r>
          </w:p>
        </w:tc>
        <w:tc>
          <w:tcPr>
            <w:tcW w:type="dxa" w:w="6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Wersja przed samokorekcją Premium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Po samokorekcji premium</w:t>
            </w:r>
          </w:p>
        </w:tc>
        <w:tc>
          <w:tcPr>
            <w:tcW w:type="dxa" w:w="6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Wersja po samokorekcji Premium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Poprawa SERP</w:t>
            </w:r>
          </w:p>
        </w:tc>
        <w:tc>
          <w:tcPr>
            <w:tcW w:type="dxa" w:w="6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Pierwsza poprawa pod luki semantyczne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Poprawa SERP 2, 3...</w:t>
            </w:r>
          </w:p>
        </w:tc>
        <w:tc>
          <w:tcPr>
            <w:tcW w:type="dxa" w:w="6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Kolejne poprawki pod luki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11. Eksport i publikacja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Eksport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638"/>
      </w:tblGrid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Przycisk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TXT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.txt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Czysty tekst bez formatowania HTML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DOCX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.docx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Dokument Word z zachowanym formatowaniem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.pdf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Generuje plik PDF bezpośrednio (bez okna drukowania) z nagłówkiem Content AI i formatowaniem dokumentu. Plik zapisywany jest automatycznie na dysk.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WordPress i Drupal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WordPress w pasku output otwiera dialog publikacji: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Wpisz adres strony WordPress (np. https://twoja-strona.pl)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Wpisz Application Password (Settings → Users → Application Passwords w WP)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Wybierz status: Szkic lub Opublikuj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Kliknij Publikuj - artykuł trafia bezpośrednio jako nowy wpis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Schemat JSON-LD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{ } JSON-LD generuje kod schematu FAQ (dla artykułów typu FAQ) gotowy do wklejenia w sekcji &lt;head&gt; strony lub w Google Tag Manager. Schemat wspiera rich snippets w wynikach Google.</w:t>
      </w:r>
    </w:p>
    <w:p>
      <w:pPr>
        <w:spacing w:after="0" w:before="0"/>
      </w:pPr>
      <w:r>
        <w:br w:type="pag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12. Generator grafik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Generator grafik tworzy profesjonalne grafiki marketingowe dopasowane do tresci artykulu. Dziala dwuetapowo: Claude analizuje artykul i projektuje prompt wizualny, nastepnie GPT Image generuje obraz w wybranym formacie.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Dostep do generatora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Grafika w wierszu skrotow formularza (zawsze widoczny, przed i po generowaniu artykulu)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Grafika w pasku output po wygenerowaniu artykulu (desktop)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Na mobile: dostep przez przycisk w formularzu (nie ma osobnej zakladki w dolnej nawigacji)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Wróc (mobile) lub Zamknij (desktop) zamyka generator i wraca do generatora tresci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Kontekst artykulu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 polu Kontekst artykulu wpisz temat lub fragment artykulu. Przycisk Wczytaj z aktywnego artykulu automatycznie laduje pierwsze 800 znakow z wygenerowanego artykulu.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Grafika referencyjna (nowa funkcja)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Sekcja Grafika referencyjna pozwala dostarczyc obraz wzorcowy. Claude przeanalizuje postacie, styl, kolory i odwzoruje je w nowo generowanej grafice. Grafika referencyjna zostaje zaladowana przez cala sesje - nie czyści sie miedzy artykula mi. Usuniecie: kliknij Usuń.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E23244"/>
                <w:sz w:val="20"/>
                <w:szCs w:val="20"/>
              </w:rPr>
              <w:t xml:space="preserve">Opcja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E23244"/>
                <w:sz w:val="20"/>
                <w:szCs w:val="20"/>
              </w:rPr>
              <w:t xml:space="preserve">Zastosowanie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E23244"/>
                <w:sz w:val="20"/>
                <w:szCs w:val="20"/>
              </w:rPr>
              <w:t xml:space="preserve">Szac. koszt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Szkic/roboczy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Weryfikacja kompozycji, szybkie iteracje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ok. $0.02-0.03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Wiekszosc zastosowan marketingowych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ok. $0.04-0.07</w:t>
            </w:r>
          </w:p>
        </w:tc>
      </w:tr>
      <w:tr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Grafiki finalne, wysoka jakosc detali</w:t>
            </w:r>
          </w:p>
        </w:tc>
        <w:tc>
          <w:tcPr>
            <w:tcW w:w="3120" w:type="dx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ok. $0.07-0.12</w:t>
            </w:r>
          </w:p>
        </w:tc>
      </w:tr>
    </w:tbl>
    <w:p>
      <w:pPr>
        <w:spacing w:after="120" w:before="0"/>
      </w:pP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Kiedy uzywac grafiki referencyjnej: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Postacie firmowe (np. Paczusie) - model odwzoruje te same postacie w nowym kontekscie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Grafiki z konkretnym stylem wizualnym - model zachowa styl przy nowym temacie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Szablony layoutu - odwzorowanie kompozycji dla nowego tematu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Styl i branding</w:t>
      </w:r>
    </w:p>
    <w:tbl>
      <w:tblPr>
        <w:tblW w:w="9360" w:type="dxa"/>
        <w:tblBorders>
          <w:top w:val="single" w:sz="4" w:color="CCCCCC" w:space="0"/>
          <w:bottom w:val="single" w:sz="4" w:color="CCCCCC" w:space="0"/>
          <w:left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  <w:tblLook w:val="0600"/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Kolorystyka Content AI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Zolte tlo #F5A300, akcenty czerwone #E23244. Obiekt tematyczny na centrum.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Content AI Clean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Biale tlo, subtelny branding Content AI (zlote i czerwone akcenty)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Content AI Dark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Ciemne tlo #1A1916, zolte i czerwone akcenty, styl premium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Fotorealistyczne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Fotografia komercyjna, naturalne oswietlenie, bez brandingu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Ilustracja/plakat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Styl wektorowy, bold design, editorial</w:t>
            </w:r>
          </w:p>
        </w:tc>
      </w:tr>
      <w:tr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Minimalistyczne</w:t>
            </w:r>
          </w:p>
        </w:tc>
        <w:tc>
          <w:tcPr>
            <w:tcW w:w="468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Maksymalny biel, jeden element glowny, powsciagliwy styl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Format grafiki</w:t>
      </w:r>
    </w:p>
    <w:tbl>
      <w:tblPr>
        <w:tblW w:w="9360" w:type="dxa"/>
        <w:tblBorders>
          <w:top w:val="single" w:sz="4" w:color="CCCCCC" w:space="0"/>
          <w:bottom w:val="single" w:sz="4" w:color="CCCCCC" w:space="0"/>
          <w:left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  <w:tblLook w:val="0600"/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Wymiary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1536x1024 Poziomy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1536x1024 px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Bannery, email, strona glowna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1024x1024 Kwadrat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1024x1024 px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Social media, aplikacje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1024x1536 Pionowy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1024x1536 px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Mobile, powiadomienia push</w:t>
            </w:r>
          </w:p>
        </w:tc>
      </w:tr>
    </w:tbl>
    <w:p>
      <w:pPr>
        <w:spacing w:after="120" w:before="0"/>
      </w:pP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Po pobraniu pliku PNG mozna go przyciąc w Photoshop lub Canva do docelowych wymiarow Content AI (np. 570x380, 600x212, 1200x600).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Jakość</w:t>
      </w:r>
    </w:p>
    <w:tbl>
      <w:tblPr>
        <w:tblW w:w="9360" w:type="dxa"/>
        <w:tblBorders>
          <w:top w:val="single" w:sz="4" w:color="CCCCCC" w:space="0"/>
          <w:bottom w:val="single" w:sz="4" w:color="CCCCCC" w:space="0"/>
          <w:left w:val="single" w:sz="4" w:color="CCCCCC" w:space="0"/>
          <w:right w:val="single" w:sz="4" w:color="CCCCCC" w:space="0"/>
          <w:insideH w:val="single" w:sz="4" w:color="CCCCCC" w:space="0"/>
          <w:insideV w:val="single" w:sz="4" w:color="CCCCCC" w:space="0"/>
        </w:tblBorders>
        <w:tblLook w:val="0600"/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Opcja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E23244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Szac. koszt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Szkic/roboczy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Weryfikacja kompozycji, szybkie iteracje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ok. $0.02-0.03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Standard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Wiekszosc zastosowan marketingowych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ok. $0.04-0.07</w:t>
            </w:r>
          </w:p>
        </w:tc>
      </w:tr>
      <w:tr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Premium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Grafiki finalne, wysoka jakosc detali</w:t>
            </w:r>
          </w:p>
        </w:tc>
        <w:tc>
          <w:tcPr>
            <w:tcW w:w="3120" w:type="dxa"/>
            <w:tcMar>
              <w:top w:w="80" w:type="dxa"/>
              <w:bottom w:w="80" w:type="dxa"/>
              <w:start w:w="120" w:type="dxa"/>
              <w:end w:w="120" w:type="dxa"/>
            </w:tcMar>
            <w:shading w:fill="FFFFFF" w:type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916"/>
                <w:sz w:val="20"/>
                <w:szCs w:val="20"/>
              </w:rPr>
              <w:t xml:space="preserve">ok. $0.07-0.12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Przepływ generowania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Krok 1 z 2 - Claude analizuje artykul (i ewentualnie grafike referencyjną), projektuje szczegolowy prompt wizualny po angielsku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Krok 2 z 2 - GPT Image generuje grafike na podstawie prompta Claude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Czas generowania: 30-90 sekund (zalezny od jakosci i zlozonosci). Aplikacja automatycznie ponawia probe przy bledach sieciowych lub przekroczeniu limitu 180s na pojedyncze zapytanie.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Mechanizm ponawiania: do 3 prob lacznie (oryginalna + 2 ponowienia). Wyzwalacze: timeout 180s, blad sieci (Failed to fetch), HTTP 5xx. Backoff: 5s przed pierwszym ponowieniem, 10s przed drugim. W trakcie generowania pasek statusu pokazuje sekundnik i numer biezacej proby. Gdy wszystkie proby zawioda, komunikat bledu rozroznia timeout od bledu sieci.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Po wygenerowaniu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Pobierz PNG - zapis pliku na dysk w pelnej rozdzielczosci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Kopiuj - kopia obrazu do schowka systemowego (jesli przeglądarka obsługuje)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Ponow - kolejna generacja z tymi samymi ustawieniami (nowy wariant)</w:t>
      </w:r>
    </w:p>
    <w:p>
      <w:pPr>
        <w:pStyle w:val="ListParagraph"/>
        <w:numPr>
          <w:ilvl w:val="0"/>
          <w:numId w:val="1"/>
        </w:numPr>
        <w:spacing w:after="80" w:before="0" w:line="28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Poprzednie grafiki sesji - miniaturki grafik wygenerowanych w biezacej sesji. Klikniecie wczytuje grafike do podgladu.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Konfiguracja klucza OpenAI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Generator grafik wymaga osobnego klucza API OpenAI (platform.openai.com - Billing i API Keys). Wpisz klucz jako stala OPENAI_API_KEY w pliku DEV i zbuduj ponownie przez build.py. Klucz nie jest widoczny w interfejsie - tylko w pliku DEV.</w:t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13. Funkcje dodatkowe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Brand Voice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Wgraj 3-5 istniejących artykułów Content AI. Aplikacja wyciąga profil stylu i automatycznie stosuje go do każdego kolejnego generowania.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Generator wariantów tytułu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💡 Tytuły generuje 5 alternatywnych propozycji H1 pod różne intencje wyszukiwania: informacyjną, komercyjną, how-to, listicle i definicyjną. Kliknięcie propozycji kopiuje ją do schowka.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Sugestie linków wewnętrznych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🔗 Linki analizuje URL-e w bazie wiedzy i szuka pasujących słów w treści artykułu. Wyświetla sugestie w formacie "Rozważ link do [strona] przy słowach: [frazy]".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Przeróbki artykułu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Przeróbki generuje wersje artykułu w innych formatach: post LinkedIn, email newsletter, strona FAQ, landing page intro.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Edycja inline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✏️ Edytuj przełącza artykuł w tryb edycji bezpośredniej. Edytuj tekst w miejscu, kliknij Zapisz żeby zachować zmiany.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Generowanie grupowe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⚡ Grupowe otwiera modal gdzie wpisujesz do 10 tematów (jeden na linię). Aplikacja generuje wszystkie artykuły sekwencyjnie z tymi samymi ustawieniami.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Poprawa istniejącego artykułu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Przycisk ✍️ Popraw otwiera modal gdzie wklejasz tekst istniejącego artykułu. AI przepisuje go pod SEO+AIO zachowując fakty z bazy wiedzy.</w:t>
      </w:r>
    </w:p>
    <w:p>
      <w:pPr>
        <w:spacing w:after="0" w:before="0"/>
      </w:pPr>
      <w:r>
        <w:br w:type="pag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Moduł audio i asystent głosowy (2.8)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Aplikacja zawiera moduł audio do pracy z mową i nagraniami.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Asystent głosowy: czytanie wygenerowanej treści na głos oraz dyktowanie do pól w aplikacji.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Treści audio: skrypt i gotowy plik dźwiękowy z artykułu (podcast, newsletter audio, audiobook).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Transkrypcja: zamiana nagrania lub pliku audio na tekst, z możliwością zapisania prosto do bazy wiedzy.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Domyślny silnik to OpenAI (synteza gpt-4o-mini-tts ok. 0.015 USD za minutę, transkrypcja gpt-4o-transcribe 0.006 USD za minutę). ElevenLabs jest opcją premium dla podcastów.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Prywatność: czytanie na głos działa lokalnie w przeglądarce. Dyktowanie w przeglądarce może działać on-device. Dyktowanie i transkrypcja w trybie OpenAI wysyłają nagranie głosu do OpenAI.</w:t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14. Bezpieczeństwo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Zasady przetwarzania danych osobowych (ODO)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Narzędzie służy do treści marketingowych i prasowych. Obowiązują zasady ochrony danych osobowych.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Zakaz wprowadzania do bazy wiedzy, treści, linków oraz danych głosowych następujących osób: nadawcy i odbiorcy przesyłek, pracownicy dostawców i kontrahentów, osoby poniżej 18 lat.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Dozwolone są dane osób reprezentujących Content AI w kontaktach z mediami i działaniach marketingowych.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Zakaz dotyczy także dyktowania i transkrypcji nagrań tych osób.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Po zakończeniu testów wyczyść dane lokalne: menu Ustawienia, Wyczyść wszystkie dane. Operacja usuwa treści, historię, ustawienia i bazę wiedzy z przeglądarki.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Retencja u dostawców: Anthropic usuwa logi API po 7 dniach, OpenAI przechowuje dane do ok. 30 dni na potrzeby kontroli nadużyć. Żaden z dostawców nie używa danych kont API do trenowania modeli. Wariant docelowy na Azure OpenAI przetwarza dane w tenancie Content AI.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Warstwy ochrony kodu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Mechanizm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chroni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Obfuskacja JS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JS nieczytelny, stringi zaszyfrowane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Utrudnia wyciągnięcie klucza API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DEV/INTERNAL/PROXY generowane automatycznie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Oddziela kod od dystrybucji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Proxy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Cloudflare Worker - klucz po stronie serwera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Klucz nigdy nie pojawia się w HTML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Device fingerprint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Plik INTERNAL rejestruje urządzenie przy pierwszym otwarciu. Hash z canvas + User Agent + timezone jest zapisany w localStorage. Niezgodność blokuje dostęp modalem "Nieautoryzowane urządzenie". Deweloperzy (USER_LABEL = WSTAW_TUTAJ) mają automatycznie wyłączoną blokadę.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User watermark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USER_LABEL jest wbudowany w każde zapytanie do API. Pozwala zidentyfikować użytkownika w logach Anthropic (retencja 7 dni).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Dane firmowe a AI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PDF i inne pliki są odczytywane lokalnie w przeglądarce - nie są wysyłane na zewnętrzny serwer. Do API Anthropic trafia tylko wyekstrahowany tekst jako część prompta. Anthropic przechowuje logi przez 7 dni (zasada no-training dla kont API).</w:t>
      </w:r>
    </w:p>
    <w:p>
      <w:pPr>
        <w:spacing w:after="60" w:before="0"/>
      </w:pPr>
      <w:r>
        <w:t xml:space="preserve"/>
      </w:r>
    </w:p>
    <w:p>
      <w:pPr>
        <w:pBdr>
          <w:left w:val="thick" w:color="F5A300" w:sz="16" w:space="12"/>
        </w:pBdr>
        <w:spacing w:after="80" w:before="80" w:line="280"/>
        <w:ind w:left="36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>Zalecenie: ustaw miesięczny limit kosztów $50-100 w Anthropic Console z alertem e-mail przy 80% wykorzystania.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15. Koszty API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Szacunkowe koszty na artykuł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Szacunek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Standardowy, ~800 słów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~$0.03-0.06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Z analizą SERP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~$0.07-0.10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Tryb Premium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~$0.08-0.15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Premium + SERP + Hybryda</w:t>
            </w:r>
          </w:p>
        </w:tc>
        <w:tc>
          <w:tcPr>
            <w:tcW w:type="dxa" w:w="5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>~$0.12-0.20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Automatyczny retry (rate limit)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Limit API Anthropic: 30 000 tokenów wejściowych na minutę. Aplikacja wykrywa błąd 429 i automatycznie czeka i ponawia: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Próba 1: czeka 20 sekund - spinner: "Limit API - ponawiam za 20 sek."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Próba 2: czeka 40 sekund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Próba 3: czeka 60 sekund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Po 4 nieudanych próbach: komunikat błędu po polsku</w:t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16. Obsługa błędów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Błąd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Komunikat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429 Rate limit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Przekroczono limit zapytań API. Poczekaj chwilę...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Automatyczny retry (3x)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Serwer Anthropic zwrócił błąd (500). Spróbuj ponownie.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Spróbuj ponownie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529 Overloaded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API Anthropic jest chwilowo przeciążone. Poczekaj 30 sek.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Spróbuj ponownie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Brak klucza API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Instrukcja wpisania klucza w pliku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Uzupełnij klucz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Device fingerprint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Modal "Nieautoryzowane urządzenie"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Prześlij nowy plik INTERNAL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Failed to fetch (grafiki)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Blad sieci lub przekroczenie 180s na generowanie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916"/>
                <w:sz w:val="20"/>
                <w:szCs w:val="20"/>
              </w:rPr>
              <w:t xml:space="preserve">Automatyczny retry (do 3x), komunikat po wyczerpaniu prob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17. Troubleshooting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Artykuł się nie generuje / spinner nie zatrzymuje się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Sprawdź czy klucz API jest poprawnie wpisany w pliku (bez spacji)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Sprawdź połączenie internetowe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Spróbuj odświeżyć stronę (F5) i wygenerować ponownie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SERP zwraca nieodpowiednie tematy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SERP analizuje dosłownie wpisaną frazę kluczową. Przy ogólnikowej lub wieloznacznej frazie wyniki mogą być nieadekwatne. Wpisz bardziej precyzyjną frazę kluczową.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Analiza luk pokazuje te same tematy po poprawce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Jest to normalne. Aplikacja pokazuje tematy z oryginalnej analizy (baseline). Wybrane tematy są oznaczane jako pokryte autorytatywnie. Kliknij 🔄 Odśwież żeby zresetować baseline.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Dwa "Poprawiony pod luki SERP" w pasku wersji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Naprawione w wersji 2.0. Teraz kolejne poprawki są numerowane: "Poprawa SERP", "Poprawa SERP 2", itd.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Utrata danych z localStorage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Historia i baza wiedzy mogą zostać utracone jeśli użytkownik wyczyści dane przeglądarki lub otworzy plik w trybie incognito. Eksportuj ważne artykuły do DOCX lub PDF jako backup.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Plik INTERNAL nie otwiera się poprawnie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Sprawdź czy plik nie jest uszkodzony (pobierz ponownie)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Spróbuj otworzyć w innej przeglądarce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Upewnij się że plik jest otwierany lokalnie, nie z Teams online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Blad "Failed to fetch" przy generowaniu grafik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Aplikacja automatycznie ponawia probe do 3 razy (1 oryginalna + 2 ponowienia z backoffem 5s i 10s). W trakcie pasek statusu pokazuje numer biezacej proby.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Najczestsze przyczyny: timeout (180s na probe), obciazone API OpenAI, niestabilna siec, restrykcyjne proxy/VPN korporacyjne.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Gdy bledy sie powtarzaja: zmien jakosc na nizsza (szybsze generowanie = mniejsze ryzyko timeoutu), sprawdz status OpenAI (status.openai.com) i Cloudflare Workers, sprawdz VPN/firewall korporacyjny.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Komunikat po wyczerpaniu prob rozroznia timeout od bledu sieci - mowi co konkretnie sie wydarzylo.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thick" w:color="F5A300" w:sz="12" w:space="6"/>
        </w:pBdr>
        <w:spacing w:after="200" w:before="240"/>
      </w:pPr>
      <w:r>
        <w:rPr>
          <w:rFonts w:ascii="Calibri" w:cs="Calibri" w:eastAsia="Calibri" w:hAnsi="Calibri"/>
          <w:b/>
          <w:bCs/>
          <w:color w:val="1A1916"/>
          <w:sz w:val="48"/>
          <w:szCs w:val="48"/>
        </w:rPr>
        <w:t xml:space="preserve">18. Nowości w wersji 2.7 - widoczność, gotowość i raport AI</w:t>
      </w:r>
    </w:p>
    <w:p>
      <w:r>
        <w:t>Wersja 2.7 dodaje funkcje gotowości treści pod modele AI, pomiar widoczności marki w odpowiedziach AI oraz rozbudowane raportowanie. Poniżej opis nowych modułów.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18.1 Nowe typy treści</w:t>
      </w:r>
    </w:p>
    <w:p>
      <w:r>
        <w:t>W generatorze doszły dwa typy (łącznie 9 typów):</w:t>
      </w:r>
    </w:p>
    <w:p>
      <w:r>
        <w:t>- Strona kierunkowa (eksport): H1, wstęp i FAQ wprost wymieniają kraj docelowy, z co najmniej 3 faktami specyficznymi dla wysyłki do tego kraju.</w:t>
      </w:r>
    </w:p>
    <w:p>
      <w:r>
        <w:t>- Informacja prasowa: format newsowy - datelina z dzisiejszą datą generowania, lead (kto, co, kiedy, gdzie, dlaczego), cytat rzecznika, boilerplate "O firmie", kontakt dla mediów; bez sekcji Kluczowe wnioski.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18.2 Determinizm jakości generowania</w:t>
      </w:r>
    </w:p>
    <w:p>
      <w:r>
        <w:t>- Sekcja Kluczowe wnioski jest obowiązkowa dla wszystkich typów poza FAQ i prasową, jako pojedyncza lista, bez akapitów w środku i po niej.</w:t>
      </w:r>
    </w:p>
    <w:p>
      <w:r>
        <w:t>- Strażnik meta description: jeśli model zostawi puste pole, aplikacja wypełnia je awaryjnie z pierwszego akapitu i wymusza blok meta jako ostatni element.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18.3 Gotowość pod AI</w:t>
      </w:r>
    </w:p>
    <w:p>
      <w:r>
        <w:t>Artefakty on-page wspierające cytowanie treści przez modele AI.</w:t>
      </w:r>
    </w:p>
    <w:p>
      <w:r>
        <w:t>- llms.txt i llms-full.txt - opis encji i kluczowych adresów dla botów AI.</w:t>
      </w:r>
    </w:p>
    <w:p>
      <w:r>
        <w:t>- Schema.org - FAQPage, Organization, Service, LocalBusiness, Article, BreadcrumbList (z danymi prawnymi Content AI).</w:t>
      </w:r>
    </w:p>
    <w:p>
      <w:r>
        <w:t>- Tryb AEO i ocena AEO w skali 0-100 - 6 mechanik cytowalności.</w:t>
      </w:r>
    </w:p>
    <w:p>
      <w:r>
        <w:t>- GEO Score 0-100 - wskaźnik przekrojowy: format AEO 50%, struktura i schema 30%, encja i linie 20%.</w:t>
      </w:r>
    </w:p>
    <w:p>
      <w:r>
        <w:t>- Guardrail linii produktowych - pilnuje spójności nazw linii usługowych.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18.4 Widoczność w AI</w:t>
      </w:r>
    </w:p>
    <w:p>
      <w:r>
        <w:t>Pomiar na żądanie, jak marka pojawia się w odpowiedziach modeli AI. Korzysta z wyszukiwania w sieci.</w:t>
      </w:r>
    </w:p>
    <w:p>
      <w:r>
        <w:t>- Konfiguracja zapytań kontrolnych i listy konkurentów (menu ustawień, pozycja Widoczność AI).</w:t>
      </w:r>
    </w:p>
    <w:p>
      <w:r>
        <w:t>- Wskaźnik widoczności ważony pozycją (0-100): pozycja #1 liczy się pełniej niż dalsze, niestabilność obniża wynik. Surowa obecność i średnia pozycja pokazywane jako kontekst.</w:t>
      </w:r>
    </w:p>
    <w:p>
      <w:r>
        <w:t>- Iteracje 1-5 na zapytanie dla stabilności wyniku.</w:t>
      </w:r>
    </w:p>
    <w:p>
      <w:r>
        <w:t>- Narracja marki - porównanie opisu marki w AI z bazą wiedzy (zgodność, błędy faktograficzne, pominięte atuty).</w:t>
      </w:r>
    </w:p>
    <w:p>
      <w:r>
        <w:t>- Snapshoty pomiarów zapisywane lokalnie (do 20).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18.5 Raport AI</w:t>
      </w:r>
    </w:p>
    <w:p>
      <w:r>
        <w:t>- Generowany z zapisanych pomiarów (menu ustawień, pozycja Raport AI).</w:t>
      </w:r>
    </w:p>
    <w:p>
      <w:r>
        <w:t>- Zawiera: pasek metryk, kluczowe ustalenia, trend względem poprzedniego pomiaru, tabele konkurentów i per-zapytanie, priorytety oraz rekomendacje wyprowadzone z danych.</w:t>
      </w:r>
    </w:p>
    <w:p>
      <w:r>
        <w:t>- Eksport do DOCX i PDF (nagłówek Content AI, tabele) oraz kopiowanie.</w:t>
      </w:r>
    </w:p>
    <w:p>
      <w:pPr>
        <w:pStyle w:val="Heading2"/>
        <w:pBdr>
          <w:bottom w:val="single" w:color="F5A300" w:sz="4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1916"/>
          <w:sz w:val="30"/>
          <w:szCs w:val="30"/>
        </w:rPr>
        <w:t xml:space="preserve">18.6 Tracking pośredni</w:t>
      </w:r>
    </w:p>
    <w:p>
      <w:r>
        <w:t>Warunki wstępne pod pomiar ruchu z AI (sam moduł nie mierzy ruchu).</w:t>
      </w:r>
    </w:p>
    <w:p>
      <w:r>
        <w:t>- robots.txt z regułami Allow dla botów AI oraz wskazaniem sitemap i llms.txt.</w:t>
      </w:r>
    </w:p>
    <w:p>
      <w:r>
        <w:t>- Generator linków UTM dla źródeł AI (chatgpt, perplexity, gemini, copilot, claude).</w:t>
      </w:r>
    </w:p>
    <w:p>
      <w:r>
        <w:t>- Wskazówka konfiguracji grupy kanałów w GA4.</w:t>
      </w:r>
    </w:p>
    <w:p/>
    <w:p>
      <w:pPr>
        <w:pBdr>
          <w:bottom w:val="single" w:color="F5A300" w:sz="4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A1916"/>
          <w:sz w:val="28"/>
          <w:szCs w:val="28"/>
        </w:rPr>
        <w:t xml:space="preserve">Kontakt i wsparcie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 xml:space="preserve">Właściciel aplikacji: Marcin Przybylski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Web and Digital Marketing Expert - Content AI</w:t>
      </w:r>
    </w:p>
    <w:p>
      <w:pPr>
        <w:spacing w:after="60" w:before="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A1916"/>
          <w:sz w:val="22"/>
          <w:szCs w:val="22"/>
        </w:rPr>
        <w:t xml:space="preserve">Pliki projektu: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ContentAI.html - plik źródłowy DEV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build.py - skrypt budowania 5 wariantów</w:t>
      </w:r>
    </w:p>
    <w:p>
      <w:pPr>
        <w:pStyle w:val="ListParagraph"/>
        <w:numPr>
          <w:ilvl w:val="0"/>
          <w:numId w:val="2"/>
        </w:numPr>
        <w:spacing w:after="60" w:before="0" w:line="280"/>
        <w:jc w:val="left"/>
      </w:pPr>
      <w:r>
        <w:rPr>
          <w:rFonts w:ascii="Calibri" w:cs="Calibri" w:eastAsia="Calibri" w:hAnsi="Calibri"/>
          <w:b w:val="false"/>
          <w:bCs w:val="false"/>
          <w:color w:val="1A1916"/>
          <w:sz w:val="22"/>
          <w:szCs w:val="22"/>
        </w:rPr>
        <w:t>worker.js - Cloudflare Worker proxy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E5E7EB" w:sz="4" w:space="8"/>
        </w:pBdr>
        <w:spacing w:after="0" w:before="240"/>
      </w:pPr>
      <w:r>
        <w:rPr>
          <w:rFonts w:ascii="Calibri" w:cs="Calibri" w:eastAsia="Calibri" w:hAnsi="Calibri"/>
          <w:color w:val="6B7280"/>
          <w:sz w:val="18"/>
          <w:szCs w:val="18"/>
        </w:rPr>
        <w:t>Dokumentacja aktualna na: czerwiec 2026  |  Wersja aplikacji: 2.7</w:t>
      </w:r>
    </w:p>
    <w:sectPr>
      <w:footerReference w:type="default" r:id="rId7"/>
      <w:head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Content AI - Dokumentacja  |  Strona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color w:val="1A191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1916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1A191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1A191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2026-05-18T09:33:12.130Z</dcterms:created>
  <dcterms:modified xsi:type="dcterms:W3CDTF">2026-05-18T09:33:12.131Z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