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3C2A" w14:textId="77777777" w:rsidR="00305E6A" w:rsidRDefault="00305E6A" w:rsidP="00305E6A">
      <w:pPr>
        <w:pStyle w:val="Default"/>
        <w:spacing w:before="560" w:after="100" w:line="381" w:lineRule="atLeast"/>
        <w:rPr>
          <w:sz w:val="38"/>
          <w:szCs w:val="38"/>
        </w:rPr>
      </w:pPr>
      <w:r>
        <w:rPr>
          <w:b/>
          <w:bCs/>
          <w:sz w:val="38"/>
          <w:szCs w:val="38"/>
        </w:rPr>
        <w:t>Unidade 2</w:t>
      </w:r>
    </w:p>
    <w:p w14:paraId="4F48EF5F" w14:textId="77777777" w:rsidR="00305E6A" w:rsidRDefault="00305E6A" w:rsidP="00305E6A">
      <w:pPr>
        <w:pStyle w:val="Default"/>
        <w:spacing w:before="280" w:after="280" w:line="201" w:lineRule="atLeast"/>
        <w:rPr>
          <w:sz w:val="23"/>
          <w:szCs w:val="23"/>
        </w:rPr>
      </w:pPr>
      <w:r>
        <w:rPr>
          <w:rStyle w:val="A6"/>
          <w:sz w:val="23"/>
          <w:szCs w:val="23"/>
        </w:rPr>
        <w:t>Gilberto Vieira</w:t>
      </w:r>
    </w:p>
    <w:p w14:paraId="3C1400BB" w14:textId="77777777" w:rsidR="00C67D13" w:rsidRDefault="00305E6A" w:rsidP="00305E6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Álgebra de conjuntos</w:t>
      </w:r>
    </w:p>
    <w:p w14:paraId="666CCB04" w14:textId="77777777" w:rsidR="00545831" w:rsidRDefault="004414BE" w:rsidP="00305E6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Na primeira seção, você aprenderá a definição de conjunto, as diferentes formas de apresentação de conjuntos e a simbologia (sintaxe) utilizada para repre</w:t>
      </w:r>
      <w:r>
        <w:rPr>
          <w:rFonts w:cs="Minion Pro"/>
          <w:color w:val="000000"/>
          <w:sz w:val="20"/>
          <w:szCs w:val="20"/>
        </w:rPr>
        <w:softHyphen/>
        <w:t>sentar as relações entre conjuntos, entre elas as relações de pertinência e continência. Já na segunda seção, iniciaremos o estudo das operações de conjuntos. Algumas dessas operações, como as operações união e inter</w:t>
      </w:r>
      <w:r>
        <w:rPr>
          <w:rFonts w:cs="Minion Pro"/>
          <w:color w:val="000000"/>
          <w:sz w:val="20"/>
          <w:szCs w:val="20"/>
        </w:rPr>
        <w:softHyphen/>
        <w:t xml:space="preserve">secção, por exemplo, você já deve ter estudado no Ensino </w:t>
      </w:r>
      <w:proofErr w:type="spellStart"/>
      <w:r>
        <w:rPr>
          <w:rFonts w:cs="Minion Pro"/>
          <w:color w:val="000000"/>
          <w:sz w:val="20"/>
          <w:szCs w:val="20"/>
        </w:rPr>
        <w:t>Médio.</w:t>
      </w:r>
      <w:r w:rsidR="00545831">
        <w:rPr>
          <w:rFonts w:cs="Minion Pro"/>
          <w:color w:val="000000"/>
          <w:sz w:val="20"/>
          <w:szCs w:val="20"/>
        </w:rPr>
        <w:t>Já</w:t>
      </w:r>
      <w:proofErr w:type="spellEnd"/>
      <w:r w:rsidR="00545831">
        <w:rPr>
          <w:rFonts w:cs="Minion Pro"/>
          <w:color w:val="000000"/>
          <w:sz w:val="20"/>
          <w:szCs w:val="20"/>
        </w:rPr>
        <w:t xml:space="preserve"> na última seção desta unidade, estudaremos algumas aplicações da Teoria de Conjuntos em Computação, destacando as relações lógicas implícitas nas diferentes operações de conjuntos.</w:t>
      </w:r>
    </w:p>
    <w:p w14:paraId="76B5446C" w14:textId="77777777" w:rsidR="00201657" w:rsidRDefault="00201657" w:rsidP="00305E6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Partindo da noção intuitiva de </w:t>
      </w:r>
      <w:r w:rsidRPr="00C22F26">
        <w:rPr>
          <w:rFonts w:cs="Minion Pro"/>
          <w:b/>
          <w:bCs/>
          <w:color w:val="000000"/>
          <w:sz w:val="20"/>
          <w:szCs w:val="20"/>
        </w:rPr>
        <w:t>conjunto como uma coleção não ordenada de objetos,</w:t>
      </w:r>
      <w:r>
        <w:rPr>
          <w:rFonts w:cs="Minion Pro"/>
          <w:color w:val="000000"/>
          <w:sz w:val="20"/>
          <w:szCs w:val="20"/>
        </w:rPr>
        <w:t xml:space="preserve"> iremos estudar uma série de conceitos, como subconjuntos, igualdade de conjuntos, formas de representação de conjuntos (sentenças e diagramas), quantificadores (universal e existencial) e relações de pertinência (elemento – conjuntos) e continência (conjunto – conjunto).</w:t>
      </w:r>
    </w:p>
    <w:p w14:paraId="230ED9A0" w14:textId="77777777" w:rsidR="00201657" w:rsidRDefault="00201657" w:rsidP="00305E6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Além disso, também teremos um primeiro contato com a notação de conjuntos, que compreende uma série de símbolos e signos específicos.</w:t>
      </w:r>
    </w:p>
    <w:p w14:paraId="4CF6A022" w14:textId="77777777" w:rsidR="00500872" w:rsidRPr="00CD037C" w:rsidRDefault="00500872" w:rsidP="00305E6A">
      <w:pPr>
        <w:rPr>
          <w:rFonts w:cs="Minion Pro"/>
          <w:b/>
          <w:bCs/>
          <w:color w:val="000000"/>
          <w:sz w:val="28"/>
          <w:szCs w:val="28"/>
        </w:rPr>
      </w:pPr>
      <w:r>
        <w:rPr>
          <w:rFonts w:cs="Minion Pro"/>
          <w:color w:val="000000"/>
          <w:sz w:val="20"/>
          <w:szCs w:val="20"/>
        </w:rPr>
        <w:t xml:space="preserve">Em geral, objetos de um mesmo conjunto gozam de </w:t>
      </w:r>
      <w:r w:rsidRPr="00CD037C">
        <w:rPr>
          <w:rFonts w:cs="Minion Pro"/>
          <w:b/>
          <w:bCs/>
          <w:color w:val="000000"/>
          <w:sz w:val="28"/>
          <w:szCs w:val="28"/>
        </w:rPr>
        <w:t>uma propriedade em comum.</w:t>
      </w:r>
    </w:p>
    <w:p w14:paraId="7EAFD7CB" w14:textId="77777777" w:rsidR="00500872" w:rsidRDefault="00500872" w:rsidP="00305E6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Para descreve determinado conjunto, é necessário identificar seus elementos. Para tanto, pode-se proceder de três maneiras distintas:</w:t>
      </w:r>
    </w:p>
    <w:p w14:paraId="3AF686F3" w14:textId="77777777" w:rsidR="00500872" w:rsidRDefault="00500872" w:rsidP="00500872">
      <w:pPr>
        <w:pStyle w:val="Default"/>
      </w:pPr>
    </w:p>
    <w:p w14:paraId="1EA3EA07" w14:textId="714D7D1B" w:rsidR="00500872" w:rsidRPr="00CD037C" w:rsidRDefault="00500872" w:rsidP="00500872">
      <w:pPr>
        <w:pStyle w:val="Default"/>
        <w:rPr>
          <w:b/>
          <w:bCs/>
          <w:sz w:val="20"/>
          <w:szCs w:val="20"/>
        </w:rPr>
      </w:pPr>
      <w:r w:rsidRPr="00CD037C">
        <w:rPr>
          <w:b/>
          <w:bCs/>
          <w:sz w:val="20"/>
          <w:szCs w:val="20"/>
        </w:rPr>
        <w:t xml:space="preserve">Listando todos os elementos do conjunto </w:t>
      </w:r>
      <w:r w:rsidR="00C22F26">
        <w:rPr>
          <w:b/>
          <w:bCs/>
          <w:sz w:val="20"/>
          <w:szCs w:val="20"/>
        </w:rPr>
        <w:t>;</w:t>
      </w:r>
    </w:p>
    <w:p w14:paraId="1155C88A" w14:textId="77777777" w:rsidR="00500872" w:rsidRDefault="00500872" w:rsidP="00500872">
      <w:pPr>
        <w:pStyle w:val="Default"/>
      </w:pPr>
    </w:p>
    <w:p w14:paraId="22FB203D" w14:textId="77777777" w:rsidR="00500872" w:rsidRDefault="00500872" w:rsidP="00500872">
      <w:pPr>
        <w:pStyle w:val="Default"/>
        <w:rPr>
          <w:sz w:val="20"/>
          <w:szCs w:val="20"/>
        </w:rPr>
      </w:pPr>
      <w:r w:rsidRPr="00CD037C">
        <w:rPr>
          <w:b/>
          <w:bCs/>
          <w:sz w:val="20"/>
          <w:szCs w:val="20"/>
        </w:rPr>
        <w:t>Indicando os primeiros elementos do conjunto</w:t>
      </w:r>
      <w:r>
        <w:rPr>
          <w:sz w:val="20"/>
          <w:szCs w:val="20"/>
        </w:rPr>
        <w:t xml:space="preserve"> (presumindo que os elementos do conjunto possam ser ordenados) </w:t>
      </w:r>
    </w:p>
    <w:p w14:paraId="1710904A" w14:textId="77777777" w:rsidR="00CD037C" w:rsidRDefault="00CD037C" w:rsidP="00CD037C">
      <w:pPr>
        <w:pStyle w:val="Default"/>
      </w:pPr>
    </w:p>
    <w:p w14:paraId="717C2F56" w14:textId="77777777" w:rsidR="00500872" w:rsidRPr="00CD037C" w:rsidRDefault="00500872" w:rsidP="00500872">
      <w:pPr>
        <w:pStyle w:val="Default"/>
        <w:rPr>
          <w:b/>
          <w:bCs/>
          <w:sz w:val="20"/>
          <w:szCs w:val="20"/>
        </w:rPr>
      </w:pPr>
      <w:r w:rsidRPr="00CD037C">
        <w:rPr>
          <w:b/>
          <w:bCs/>
          <w:sz w:val="20"/>
          <w:szCs w:val="20"/>
        </w:rPr>
        <w:t xml:space="preserve">Escrevendo uma propriedade que caracterize os elementos que constituem o conjunto. </w:t>
      </w:r>
    </w:p>
    <w:p w14:paraId="4430E8E2" w14:textId="77777777" w:rsidR="00500872" w:rsidRDefault="00500872" w:rsidP="00305E6A">
      <w:pPr>
        <w:rPr>
          <w:rFonts w:cs="Minion Pro"/>
          <w:color w:val="000000"/>
          <w:sz w:val="20"/>
          <w:szCs w:val="20"/>
        </w:rPr>
      </w:pPr>
    </w:p>
    <w:p w14:paraId="2362FCA5" w14:textId="77777777" w:rsidR="00CA1FEE" w:rsidRDefault="00CA1FEE" w:rsidP="00305E6A">
      <w:pPr>
        <w:rPr>
          <w:rFonts w:cs="Minion Pro"/>
          <w:color w:val="000000"/>
          <w:sz w:val="20"/>
          <w:szCs w:val="20"/>
        </w:rPr>
      </w:pPr>
    </w:p>
    <w:p w14:paraId="0D95BA64" w14:textId="10C89127" w:rsidR="002270BC" w:rsidRDefault="00CA1FEE" w:rsidP="00C22F26">
      <w:r>
        <w:rPr>
          <w:rFonts w:cs="Minion Pro"/>
          <w:color w:val="000000"/>
          <w:sz w:val="20"/>
          <w:szCs w:val="20"/>
        </w:rPr>
        <w:t xml:space="preserve">Além de saber descrever um conjunto a partir das propriedades comuns de seus elementos, também é importante saber determinar quantos elementos constituem o conjunto. De acordo com </w:t>
      </w:r>
      <w:proofErr w:type="spellStart"/>
      <w:r>
        <w:rPr>
          <w:rFonts w:cs="Minion Pro"/>
          <w:color w:val="000000"/>
          <w:sz w:val="20"/>
          <w:szCs w:val="20"/>
        </w:rPr>
        <w:t>Scheinerman</w:t>
      </w:r>
      <w:proofErr w:type="spellEnd"/>
      <w:r>
        <w:rPr>
          <w:rFonts w:cs="Minion Pro"/>
          <w:color w:val="000000"/>
          <w:sz w:val="20"/>
          <w:szCs w:val="20"/>
        </w:rPr>
        <w:t xml:space="preserve"> (2015), ao número de objetos (elementos) de um determinado conjunto dá-se o nome de </w:t>
      </w:r>
      <w:r w:rsidRPr="00CA1FEE">
        <w:rPr>
          <w:rFonts w:cs="Minion Pro"/>
          <w:b/>
          <w:bCs/>
          <w:color w:val="000000"/>
          <w:sz w:val="28"/>
          <w:szCs w:val="28"/>
        </w:rPr>
        <w:t>cardinali</w:t>
      </w:r>
      <w:r w:rsidRPr="00CA1FEE">
        <w:rPr>
          <w:rFonts w:cs="Minion Pro"/>
          <w:b/>
          <w:bCs/>
          <w:color w:val="000000"/>
          <w:sz w:val="28"/>
          <w:szCs w:val="28"/>
        </w:rPr>
        <w:softHyphen/>
        <w:t>dade</w:t>
      </w:r>
      <w:r>
        <w:rPr>
          <w:rFonts w:cs="Minion Pro"/>
          <w:color w:val="000000"/>
          <w:sz w:val="20"/>
          <w:szCs w:val="20"/>
        </w:rPr>
        <w:t>.</w:t>
      </w:r>
      <w:r w:rsidR="00C22F26">
        <w:rPr>
          <w:rFonts w:cs="Minion Pro"/>
          <w:color w:val="000000"/>
          <w:sz w:val="20"/>
          <w:szCs w:val="20"/>
        </w:rPr>
        <w:t xml:space="preserve"> </w:t>
      </w:r>
      <w:r w:rsidR="002270BC">
        <w:rPr>
          <w:sz w:val="20"/>
          <w:szCs w:val="20"/>
        </w:rPr>
        <w:t xml:space="preserve">Os </w:t>
      </w:r>
      <w:r w:rsidR="002270BC" w:rsidRPr="002270BC">
        <w:rPr>
          <w:b/>
          <w:bCs/>
          <w:sz w:val="20"/>
          <w:szCs w:val="20"/>
        </w:rPr>
        <w:t>quantificadores</w:t>
      </w:r>
      <w:r w:rsidR="002270BC">
        <w:rPr>
          <w:sz w:val="20"/>
          <w:szCs w:val="20"/>
        </w:rPr>
        <w:t xml:space="preserve"> são frases como “para todo”, “para cada” ou “para algum”, que indicam, de alguma forma, quantos objetos têm uma determinada propriedade (GERSTING, 1995).</w:t>
      </w:r>
    </w:p>
    <w:p w14:paraId="6D15CFFB" w14:textId="77777777" w:rsidR="008F7E59" w:rsidRDefault="008F7E59" w:rsidP="00305E6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Todo inteiro é par ou ímpar. = traduz uma relação de universalidade</w:t>
      </w:r>
    </w:p>
    <w:p w14:paraId="78D8D28E" w14:textId="77777777" w:rsidR="008F7E59" w:rsidRDefault="008F7E59" w:rsidP="00305E6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Existe um número natural que é primo e par.= traduz uma relação de existência.</w:t>
      </w:r>
    </w:p>
    <w:p w14:paraId="49099ED3" w14:textId="77777777" w:rsidR="00C22F26" w:rsidRDefault="00DA79BA" w:rsidP="00305E6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O quantificador </w:t>
      </w:r>
      <w:r w:rsidR="00C22F26" w:rsidRPr="00C22F26">
        <w:rPr>
          <w:rFonts w:cs="Minion Pro"/>
          <w:b/>
          <w:bCs/>
          <w:color w:val="000000"/>
          <w:sz w:val="20"/>
          <w:szCs w:val="20"/>
        </w:rPr>
        <w:t>U</w:t>
      </w:r>
      <w:r w:rsidRPr="00C22F26">
        <w:rPr>
          <w:rFonts w:cs="Minion Pro"/>
          <w:b/>
          <w:bCs/>
          <w:color w:val="000000"/>
          <w:sz w:val="20"/>
          <w:szCs w:val="20"/>
        </w:rPr>
        <w:t xml:space="preserve">niversal </w:t>
      </w:r>
      <w:r>
        <w:rPr>
          <w:rFonts w:cs="Minion Pro"/>
          <w:color w:val="000000"/>
          <w:sz w:val="20"/>
          <w:szCs w:val="20"/>
        </w:rPr>
        <w:t>é simbolizado por um A de cabeça para baixo,</w:t>
      </w:r>
      <w:r w:rsidRPr="005543A3">
        <w:rPr>
          <w:rFonts w:cs="Minion Pro"/>
          <w:color w:val="000000"/>
          <w:sz w:val="32"/>
          <w:szCs w:val="32"/>
        </w:rPr>
        <w:t xml:space="preserve"> </w:t>
      </w:r>
      <w:r w:rsidR="005543A3" w:rsidRPr="005543A3">
        <w:rPr>
          <w:rFonts w:cstheme="minorHAnsi"/>
          <w:color w:val="000000"/>
          <w:sz w:val="32"/>
          <w:szCs w:val="32"/>
        </w:rPr>
        <w:t>ꓯ</w:t>
      </w:r>
      <w:r w:rsidRPr="005543A3">
        <w:rPr>
          <w:rFonts w:cs="Minion Pro"/>
          <w:color w:val="000000"/>
          <w:sz w:val="32"/>
          <w:szCs w:val="32"/>
        </w:rPr>
        <w:t>",</w:t>
      </w:r>
      <w:r>
        <w:rPr>
          <w:rFonts w:cs="Minion Pro"/>
          <w:color w:val="000000"/>
          <w:sz w:val="20"/>
          <w:szCs w:val="20"/>
        </w:rPr>
        <w:t xml:space="preserve"> e é lido “para todo” ou “qualquer que seja”.</w:t>
      </w:r>
    </w:p>
    <w:p w14:paraId="30C04082" w14:textId="6D67FAB3" w:rsidR="005543A3" w:rsidRDefault="005543A3" w:rsidP="00305E6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O quantificador </w:t>
      </w:r>
      <w:r w:rsidR="00C22F26" w:rsidRPr="00C22F26">
        <w:rPr>
          <w:rFonts w:cs="Minion Pro"/>
          <w:b/>
          <w:bCs/>
          <w:color w:val="000000"/>
          <w:sz w:val="20"/>
          <w:szCs w:val="20"/>
        </w:rPr>
        <w:t>E</w:t>
      </w:r>
      <w:r w:rsidRPr="00C22F26">
        <w:rPr>
          <w:rFonts w:cs="Minion Pro"/>
          <w:b/>
          <w:bCs/>
          <w:color w:val="000000"/>
          <w:sz w:val="20"/>
          <w:szCs w:val="20"/>
        </w:rPr>
        <w:t>xistencial</w:t>
      </w:r>
      <w:r>
        <w:rPr>
          <w:rFonts w:cs="Minion Pro"/>
          <w:color w:val="000000"/>
          <w:sz w:val="20"/>
          <w:szCs w:val="20"/>
        </w:rPr>
        <w:t xml:space="preserve"> é simbolizado por um E espelhado</w:t>
      </w:r>
      <w:r w:rsidRPr="005543A3">
        <w:rPr>
          <w:rFonts w:cs="Minion Pro"/>
          <w:color w:val="000000"/>
          <w:sz w:val="36"/>
          <w:szCs w:val="36"/>
        </w:rPr>
        <w:t>,</w:t>
      </w:r>
      <w:r w:rsidRPr="005543A3">
        <w:rPr>
          <w:rFonts w:cstheme="minorHAnsi"/>
          <w:color w:val="000000"/>
          <w:sz w:val="36"/>
          <w:szCs w:val="36"/>
        </w:rPr>
        <w:t>ꓱ</w:t>
      </w:r>
      <w:r>
        <w:rPr>
          <w:rFonts w:cs="Minion Pro"/>
          <w:color w:val="000000"/>
          <w:sz w:val="20"/>
          <w:szCs w:val="20"/>
        </w:rPr>
        <w:t>, e é lido como “há” ou “existe”.</w:t>
      </w:r>
    </w:p>
    <w:p w14:paraId="5A779B49" w14:textId="77777777" w:rsidR="00B63FD1" w:rsidRDefault="00B63FD1" w:rsidP="00305E6A">
      <w:pPr>
        <w:rPr>
          <w:rFonts w:cs="Minion Pro"/>
          <w:color w:val="000000"/>
          <w:sz w:val="20"/>
          <w:szCs w:val="20"/>
        </w:rPr>
      </w:pPr>
    </w:p>
    <w:p w14:paraId="398D141D" w14:textId="2EE453D0" w:rsidR="00B63FD1" w:rsidRDefault="00B63FD1" w:rsidP="00305E6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 notação </w:t>
      </w:r>
      <w:r>
        <w:rPr>
          <w:rFonts w:cs="Minion Pro"/>
          <w:i/>
          <w:iCs/>
          <w:color w:val="000000"/>
          <w:sz w:val="18"/>
          <w:szCs w:val="18"/>
        </w:rPr>
        <w:t xml:space="preserve">A </w:t>
      </w:r>
      <w:r w:rsidRPr="00B63FD1">
        <w:rPr>
          <w:rFonts w:cs="Minion Pro"/>
          <w:i/>
          <w:iCs/>
          <w:color w:val="000000"/>
          <w:sz w:val="36"/>
          <w:szCs w:val="36"/>
          <w:u w:val="single"/>
        </w:rPr>
        <w:t>C</w:t>
      </w:r>
      <w:r>
        <w:rPr>
          <w:rFonts w:cs="Minion Pro"/>
          <w:i/>
          <w:iCs/>
          <w:color w:val="000000"/>
          <w:sz w:val="18"/>
          <w:szCs w:val="18"/>
        </w:rPr>
        <w:t xml:space="preserve"> B </w:t>
      </w:r>
      <w:r>
        <w:rPr>
          <w:rFonts w:cs="Minion Pro"/>
          <w:color w:val="000000"/>
          <w:sz w:val="20"/>
          <w:szCs w:val="20"/>
        </w:rPr>
        <w:t xml:space="preserve">significa que A é </w:t>
      </w:r>
      <w:r w:rsidR="00C22F26" w:rsidRPr="00C22F26">
        <w:rPr>
          <w:rFonts w:cs="Minion Pro"/>
          <w:b/>
          <w:bCs/>
          <w:color w:val="000000"/>
          <w:sz w:val="20"/>
          <w:szCs w:val="20"/>
        </w:rPr>
        <w:t>S</w:t>
      </w:r>
      <w:r w:rsidRPr="00C22F26">
        <w:rPr>
          <w:rFonts w:cs="Minion Pro"/>
          <w:b/>
          <w:bCs/>
          <w:color w:val="000000"/>
          <w:sz w:val="20"/>
          <w:szCs w:val="20"/>
        </w:rPr>
        <w:t>ubconjunto</w:t>
      </w:r>
      <w:r>
        <w:rPr>
          <w:rFonts w:cs="Minion Pro"/>
          <w:color w:val="000000"/>
          <w:sz w:val="20"/>
          <w:szCs w:val="20"/>
        </w:rPr>
        <w:t xml:space="preserve"> de B (SCHEINERMAN, 2015).</w:t>
      </w:r>
    </w:p>
    <w:p w14:paraId="08700F55" w14:textId="77777777" w:rsidR="00C22F26" w:rsidRDefault="00C22F26" w:rsidP="00305E6A">
      <w:pPr>
        <w:rPr>
          <w:rFonts w:cs="Minion Pro"/>
          <w:color w:val="000000"/>
          <w:sz w:val="20"/>
          <w:szCs w:val="20"/>
        </w:rPr>
      </w:pPr>
    </w:p>
    <w:p w14:paraId="3DB4B523" w14:textId="77777777" w:rsidR="00C22F26" w:rsidRDefault="00D91728" w:rsidP="00305E6A">
      <w:pPr>
        <w:rPr>
          <w:rFonts w:cs="Minion Pro"/>
          <w:color w:val="000000"/>
          <w:sz w:val="28"/>
          <w:szCs w:val="28"/>
        </w:rPr>
      </w:pPr>
      <w:r w:rsidRPr="00D91728">
        <w:rPr>
          <w:rFonts w:cs="Minion Pro"/>
          <w:b/>
          <w:bCs/>
          <w:color w:val="000000"/>
          <w:sz w:val="28"/>
          <w:szCs w:val="28"/>
        </w:rPr>
        <w:t>Princ</w:t>
      </w:r>
      <w:r w:rsidR="00C22F26">
        <w:rPr>
          <w:rFonts w:cs="Minion Pro"/>
          <w:b/>
          <w:bCs/>
          <w:color w:val="000000"/>
          <w:sz w:val="28"/>
          <w:szCs w:val="28"/>
        </w:rPr>
        <w:t>í</w:t>
      </w:r>
      <w:r w:rsidRPr="00D91728">
        <w:rPr>
          <w:rFonts w:cs="Minion Pro"/>
          <w:b/>
          <w:bCs/>
          <w:color w:val="000000"/>
          <w:sz w:val="28"/>
          <w:szCs w:val="28"/>
        </w:rPr>
        <w:t>pio da Extensão</w:t>
      </w:r>
      <w:r>
        <w:rPr>
          <w:rFonts w:cs="Minion Pro"/>
          <w:b/>
          <w:bCs/>
          <w:color w:val="000000"/>
          <w:sz w:val="28"/>
          <w:szCs w:val="28"/>
        </w:rPr>
        <w:t>:</w:t>
      </w:r>
      <w:r w:rsidRPr="00C22F26">
        <w:rPr>
          <w:rFonts w:cs="Minion Pro"/>
          <w:color w:val="000000"/>
          <w:sz w:val="28"/>
          <w:szCs w:val="28"/>
        </w:rPr>
        <w:t xml:space="preserve"> Igualdade de Conjuntos</w:t>
      </w:r>
      <w:r w:rsidR="00C22F26">
        <w:rPr>
          <w:rFonts w:cs="Minion Pro"/>
          <w:color w:val="000000"/>
          <w:sz w:val="28"/>
          <w:szCs w:val="28"/>
        </w:rPr>
        <w:t xml:space="preserve"> d</w:t>
      </w:r>
      <w:r w:rsidRPr="00C22F26">
        <w:rPr>
          <w:rFonts w:cs="Minion Pro"/>
          <w:color w:val="000000"/>
          <w:sz w:val="28"/>
          <w:szCs w:val="28"/>
        </w:rPr>
        <w:t xml:space="preserve">ois </w:t>
      </w:r>
      <w:r w:rsidR="00C22F26">
        <w:rPr>
          <w:rFonts w:cs="Minion Pro"/>
          <w:color w:val="000000"/>
          <w:sz w:val="28"/>
          <w:szCs w:val="28"/>
        </w:rPr>
        <w:t>c</w:t>
      </w:r>
      <w:r w:rsidRPr="00C22F26">
        <w:rPr>
          <w:rFonts w:cs="Minion Pro"/>
          <w:color w:val="000000"/>
          <w:sz w:val="28"/>
          <w:szCs w:val="28"/>
        </w:rPr>
        <w:t>onju</w:t>
      </w:r>
      <w:r w:rsidR="00C22F26">
        <w:rPr>
          <w:rFonts w:cs="Minion Pro"/>
          <w:color w:val="000000"/>
          <w:sz w:val="28"/>
          <w:szCs w:val="28"/>
        </w:rPr>
        <w:t>n</w:t>
      </w:r>
      <w:r w:rsidRPr="00C22F26">
        <w:rPr>
          <w:rFonts w:cs="Minion Pro"/>
          <w:color w:val="000000"/>
          <w:sz w:val="28"/>
          <w:szCs w:val="28"/>
        </w:rPr>
        <w:t xml:space="preserve">tos, A e B, são iguais se possuem os </w:t>
      </w:r>
      <w:r w:rsidR="00C22F26" w:rsidRPr="00C22F26">
        <w:rPr>
          <w:rFonts w:cs="Minion Pro"/>
          <w:color w:val="000000"/>
          <w:sz w:val="28"/>
          <w:szCs w:val="28"/>
        </w:rPr>
        <w:t>mesmos elementos</w:t>
      </w:r>
      <w:r w:rsidRPr="00C22F26">
        <w:rPr>
          <w:rFonts w:cs="Minion Pro"/>
          <w:color w:val="000000"/>
          <w:sz w:val="28"/>
          <w:szCs w:val="28"/>
        </w:rPr>
        <w:t xml:space="preserve"> A=B</w:t>
      </w:r>
      <w:r w:rsidR="00C22F26">
        <w:rPr>
          <w:rFonts w:cs="Minion Pro"/>
          <w:color w:val="000000"/>
          <w:sz w:val="28"/>
          <w:szCs w:val="28"/>
        </w:rPr>
        <w:t xml:space="preserve">; </w:t>
      </w:r>
    </w:p>
    <w:p w14:paraId="5B5F94FE" w14:textId="5895CD1D" w:rsidR="00D91728" w:rsidRPr="00C22F26" w:rsidRDefault="00C22F26" w:rsidP="00305E6A">
      <w:pPr>
        <w:rPr>
          <w:rFonts w:cs="Minion Pro"/>
          <w:color w:val="000000"/>
          <w:sz w:val="28"/>
          <w:szCs w:val="28"/>
        </w:rPr>
      </w:pPr>
      <w:proofErr w:type="spellStart"/>
      <w:r>
        <w:rPr>
          <w:rFonts w:cs="Minion Pro"/>
          <w:color w:val="000000"/>
          <w:sz w:val="28"/>
          <w:szCs w:val="28"/>
        </w:rPr>
        <w:t>Ex</w:t>
      </w:r>
      <w:proofErr w:type="spellEnd"/>
      <w:r>
        <w:rPr>
          <w:rFonts w:cs="Minion Pro"/>
          <w:color w:val="000000"/>
          <w:sz w:val="28"/>
          <w:szCs w:val="28"/>
        </w:rPr>
        <w:t xml:space="preserve">: </w:t>
      </w:r>
      <w:r w:rsidR="00D91728" w:rsidRPr="00C22F26">
        <w:rPr>
          <w:rFonts w:cs="Minion Pro"/>
          <w:color w:val="000000"/>
          <w:sz w:val="28"/>
          <w:szCs w:val="28"/>
        </w:rPr>
        <w:t>Conju</w:t>
      </w:r>
      <w:r w:rsidRPr="00C22F26">
        <w:rPr>
          <w:rFonts w:cs="Minion Pro"/>
          <w:color w:val="000000"/>
          <w:sz w:val="28"/>
          <w:szCs w:val="28"/>
        </w:rPr>
        <w:t>n</w:t>
      </w:r>
      <w:r w:rsidR="00D91728" w:rsidRPr="00C22F26">
        <w:rPr>
          <w:rFonts w:cs="Minion Pro"/>
          <w:color w:val="000000"/>
          <w:sz w:val="28"/>
          <w:szCs w:val="28"/>
        </w:rPr>
        <w:t>to A dos números naturais menores que 4</w:t>
      </w:r>
      <w:r>
        <w:rPr>
          <w:rFonts w:cs="Minion Pro"/>
          <w:color w:val="000000"/>
          <w:sz w:val="28"/>
          <w:szCs w:val="28"/>
        </w:rPr>
        <w:t xml:space="preserve"> </w:t>
      </w:r>
      <w:r w:rsidR="00D91728" w:rsidRPr="00C22F26">
        <w:rPr>
          <w:rFonts w:cs="Minion Pro"/>
          <w:color w:val="000000"/>
          <w:sz w:val="28"/>
          <w:szCs w:val="28"/>
        </w:rPr>
        <w:t>Conjunto B= {0,1,2,3}</w:t>
      </w:r>
    </w:p>
    <w:p w14:paraId="626F50DC" w14:textId="77777777" w:rsidR="00D91728" w:rsidRDefault="00D018B5" w:rsidP="00305E6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Se A é um subconjunto de B, mas </w:t>
      </w:r>
      <w:r>
        <w:rPr>
          <w:rFonts w:cs="Minion Pro"/>
          <w:i/>
          <w:iCs/>
          <w:color w:val="000000"/>
          <w:sz w:val="18"/>
          <w:szCs w:val="18"/>
        </w:rPr>
        <w:t>A</w:t>
      </w:r>
      <w:r w:rsidR="001175E8">
        <w:rPr>
          <w:rFonts w:cs="Minion Pro"/>
          <w:i/>
          <w:iCs/>
          <w:color w:val="000000"/>
          <w:sz w:val="18"/>
          <w:szCs w:val="18"/>
        </w:rPr>
        <w:t xml:space="preserve"> diferente de B</w:t>
      </w:r>
      <w:r>
        <w:rPr>
          <w:rFonts w:cs="Minion Pro"/>
          <w:color w:val="000000"/>
          <w:sz w:val="20"/>
          <w:szCs w:val="20"/>
        </w:rPr>
        <w:t>, ou seja, existe pelo menos um elemento de B que</w:t>
      </w:r>
    </w:p>
    <w:p w14:paraId="41B96DC3" w14:textId="728CED57" w:rsidR="00D018B5" w:rsidRDefault="00D018B5" w:rsidP="00305E6A">
      <w:pPr>
        <w:rPr>
          <w:rFonts w:cs="Minion Pro"/>
          <w:b/>
          <w:bCs/>
          <w:color w:val="000000"/>
          <w:sz w:val="32"/>
          <w:szCs w:val="32"/>
          <w:u w:val="single"/>
        </w:rPr>
      </w:pPr>
      <w:r>
        <w:rPr>
          <w:rFonts w:cs="Minion Pro"/>
          <w:color w:val="000000"/>
          <w:sz w:val="20"/>
          <w:szCs w:val="20"/>
        </w:rPr>
        <w:t xml:space="preserve"> não é elemento de A, então, A é chamado de subconjunto próprio de B. Subconjuntos próprios podem alternativamente ser represen</w:t>
      </w:r>
      <w:r>
        <w:rPr>
          <w:rFonts w:cs="Minion Pro"/>
          <w:color w:val="000000"/>
          <w:sz w:val="20"/>
          <w:szCs w:val="20"/>
        </w:rPr>
        <w:softHyphen/>
        <w:t>tados pelo sinal</w:t>
      </w:r>
      <w:r w:rsidR="00C22F26">
        <w:rPr>
          <w:rFonts w:cs="Minion Pro"/>
          <w:color w:val="000000"/>
          <w:sz w:val="20"/>
          <w:szCs w:val="20"/>
        </w:rPr>
        <w:t xml:space="preserve">  </w:t>
      </w:r>
      <w:r w:rsidRPr="002A39A7">
        <w:rPr>
          <w:rFonts w:cs="Minion Pro"/>
          <w:b/>
          <w:bCs/>
          <w:color w:val="000000"/>
          <w:sz w:val="32"/>
          <w:szCs w:val="32"/>
          <w:u w:val="single"/>
        </w:rPr>
        <w:t>C</w:t>
      </w:r>
    </w:p>
    <w:p w14:paraId="57815099" w14:textId="5E3FF68D" w:rsidR="002A39A7" w:rsidRDefault="002A39A7" w:rsidP="00305E6A">
      <w:pPr>
        <w:rPr>
          <w:rFonts w:cs="Minion Pro"/>
          <w:b/>
          <w:bCs/>
          <w:color w:val="000000"/>
          <w:sz w:val="52"/>
          <w:szCs w:val="52"/>
        </w:rPr>
      </w:pPr>
      <w:r w:rsidRPr="002A39A7">
        <w:rPr>
          <w:rFonts w:cs="Minion Pro"/>
          <w:b/>
          <w:bCs/>
          <w:color w:val="000000"/>
          <w:sz w:val="52"/>
          <w:szCs w:val="52"/>
        </w:rPr>
        <w:t xml:space="preserve">C </w:t>
      </w:r>
      <w:r>
        <w:rPr>
          <w:rFonts w:cs="Minion Pro"/>
          <w:b/>
          <w:bCs/>
          <w:color w:val="000000"/>
          <w:sz w:val="52"/>
          <w:szCs w:val="52"/>
        </w:rPr>
        <w:t>= contido</w:t>
      </w:r>
    </w:p>
    <w:p w14:paraId="56E27023" w14:textId="54505611" w:rsidR="002A39A7" w:rsidRPr="002A39A7" w:rsidRDefault="002A39A7" w:rsidP="00305E6A">
      <w:pPr>
        <w:rPr>
          <w:rFonts w:cs="Minion Pro"/>
          <w:b/>
          <w:bCs/>
          <w:color w:val="000000"/>
          <w:sz w:val="52"/>
          <w:szCs w:val="52"/>
        </w:rPr>
      </w:pPr>
      <w:r>
        <w:rPr>
          <w:rFonts w:cstheme="minorHAnsi"/>
          <w:b/>
          <w:bCs/>
          <w:color w:val="000000"/>
          <w:sz w:val="52"/>
          <w:szCs w:val="52"/>
        </w:rPr>
        <w:t>Ɔ</w:t>
      </w:r>
      <w:r>
        <w:rPr>
          <w:rFonts w:cs="Minion Pro"/>
          <w:b/>
          <w:bCs/>
          <w:color w:val="000000"/>
          <w:sz w:val="52"/>
          <w:szCs w:val="52"/>
        </w:rPr>
        <w:t xml:space="preserve"> = Contém</w:t>
      </w:r>
    </w:p>
    <w:p w14:paraId="01B4AC48" w14:textId="12FB70C0" w:rsidR="00D018B5" w:rsidRDefault="00B13D4B" w:rsidP="00305E6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Tome cuidado! Os sinais </w:t>
      </w:r>
      <w:r w:rsidRPr="00B13D4B">
        <w:rPr>
          <w:color w:val="000000"/>
          <w:sz w:val="32"/>
          <w:szCs w:val="32"/>
          <w:u w:val="single"/>
        </w:rPr>
        <w:t>C</w:t>
      </w:r>
      <w:r>
        <w:rPr>
          <w:color w:val="000000"/>
          <w:sz w:val="18"/>
          <w:szCs w:val="18"/>
        </w:rPr>
        <w:t xml:space="preserve"> e </w:t>
      </w:r>
      <w:proofErr w:type="spellStart"/>
      <w:r w:rsidRPr="00B13D4B">
        <w:rPr>
          <w:color w:val="000000"/>
          <w:sz w:val="32"/>
          <w:szCs w:val="32"/>
        </w:rPr>
        <w:t>E</w:t>
      </w:r>
      <w:proofErr w:type="spellEnd"/>
      <w:r>
        <w:rPr>
          <w:color w:val="000000"/>
          <w:sz w:val="18"/>
          <w:szCs w:val="18"/>
        </w:rPr>
        <w:t xml:space="preserve"> não podem ser permutados.</w:t>
      </w:r>
    </w:p>
    <w:p w14:paraId="53211F69" w14:textId="3563541F" w:rsidR="006E13E9" w:rsidRDefault="006E13E9" w:rsidP="00305E6A">
      <w:pPr>
        <w:rPr>
          <w:b/>
          <w:bCs/>
          <w:color w:val="000000"/>
          <w:sz w:val="44"/>
          <w:szCs w:val="44"/>
        </w:rPr>
      </w:pPr>
      <w:r w:rsidRPr="006E13E9">
        <w:rPr>
          <w:b/>
          <w:bCs/>
          <w:color w:val="000000"/>
          <w:sz w:val="44"/>
          <w:szCs w:val="44"/>
        </w:rPr>
        <w:t>U</w:t>
      </w:r>
      <w:r>
        <w:rPr>
          <w:b/>
          <w:bCs/>
          <w:color w:val="000000"/>
          <w:sz w:val="44"/>
          <w:szCs w:val="44"/>
        </w:rPr>
        <w:t xml:space="preserve"> = união  = todos os elementos do conjunto</w:t>
      </w:r>
    </w:p>
    <w:p w14:paraId="0B4202DA" w14:textId="1F45B492" w:rsidR="0014665A" w:rsidRDefault="006E13E9" w:rsidP="00305E6A">
      <w:pPr>
        <w:rPr>
          <w:rFonts w:cstheme="minorHAnsi"/>
          <w:b/>
          <w:bCs/>
          <w:color w:val="000000"/>
          <w:sz w:val="44"/>
          <w:szCs w:val="44"/>
        </w:rPr>
      </w:pPr>
      <w:r>
        <w:rPr>
          <w:rFonts w:cstheme="minorHAnsi"/>
          <w:b/>
          <w:bCs/>
          <w:color w:val="000000"/>
          <w:sz w:val="44"/>
          <w:szCs w:val="44"/>
        </w:rPr>
        <w:t>Ռ = intersecção apenas os elementos em comum</w:t>
      </w:r>
    </w:p>
    <w:p w14:paraId="502CFF55" w14:textId="77777777" w:rsidR="00C22F26" w:rsidRDefault="00C22F26" w:rsidP="00305E6A">
      <w:pPr>
        <w:rPr>
          <w:color w:val="000000"/>
          <w:sz w:val="18"/>
          <w:szCs w:val="18"/>
        </w:rPr>
      </w:pPr>
    </w:p>
    <w:p w14:paraId="7E741D9D" w14:textId="20FE7E62" w:rsidR="0014665A" w:rsidRDefault="0014665A" w:rsidP="00C22F26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O </w:t>
      </w:r>
      <w:r w:rsidR="00C22F26" w:rsidRPr="00C22F26">
        <w:rPr>
          <w:rFonts w:cs="Minion Pro"/>
          <w:b/>
          <w:bCs/>
          <w:color w:val="000000"/>
          <w:sz w:val="20"/>
          <w:szCs w:val="20"/>
        </w:rPr>
        <w:t>T</w:t>
      </w:r>
      <w:r w:rsidRPr="00C22F26">
        <w:rPr>
          <w:rFonts w:cs="Minion Pro"/>
          <w:b/>
          <w:bCs/>
          <w:color w:val="000000"/>
          <w:sz w:val="20"/>
          <w:szCs w:val="20"/>
        </w:rPr>
        <w:t>eorema</w:t>
      </w:r>
      <w:r>
        <w:rPr>
          <w:rFonts w:cs="Minion Pro"/>
          <w:color w:val="000000"/>
          <w:sz w:val="20"/>
          <w:szCs w:val="20"/>
        </w:rPr>
        <w:t xml:space="preserve"> a seguir permite</w:t>
      </w:r>
      <w:r w:rsidR="00C22F26">
        <w:rPr>
          <w:rFonts w:cs="Minion Pro"/>
          <w:color w:val="000000"/>
          <w:sz w:val="20"/>
          <w:szCs w:val="20"/>
        </w:rPr>
        <w:t xml:space="preserve"> </w:t>
      </w:r>
      <w:r w:rsidR="00C22F26">
        <w:rPr>
          <w:rFonts w:cs="Minion Pro"/>
          <w:b/>
          <w:bCs/>
          <w:color w:val="000000"/>
          <w:sz w:val="28"/>
          <w:szCs w:val="28"/>
        </w:rPr>
        <w:t>co</w:t>
      </w:r>
      <w:r w:rsidRPr="00C22F26">
        <w:rPr>
          <w:rFonts w:cs="Minion Pro"/>
          <w:b/>
          <w:bCs/>
          <w:color w:val="000000"/>
          <w:sz w:val="28"/>
          <w:szCs w:val="28"/>
        </w:rPr>
        <w:t>ntabilizar o número de subconjuntos</w:t>
      </w:r>
      <w:r>
        <w:rPr>
          <w:rFonts w:cs="Minion Pro"/>
          <w:color w:val="000000"/>
          <w:sz w:val="20"/>
          <w:szCs w:val="20"/>
        </w:rPr>
        <w:t xml:space="preserve"> de um conjunto qualquer conhecendo-se a sua cardinalidade</w:t>
      </w:r>
      <w:r w:rsidR="00C22F26">
        <w:rPr>
          <w:rFonts w:cs="Minion Pro"/>
          <w:color w:val="000000"/>
          <w:sz w:val="20"/>
          <w:szCs w:val="20"/>
        </w:rPr>
        <w:t>:</w:t>
      </w:r>
    </w:p>
    <w:p w14:paraId="02C1AF87" w14:textId="6802032A" w:rsidR="006D27C5" w:rsidRDefault="006D27C5" w:rsidP="006D27C5">
      <w:pPr>
        <w:pStyle w:val="Default"/>
      </w:pPr>
      <w:r w:rsidRPr="005866FF">
        <w:rPr>
          <w:b/>
          <w:bCs/>
        </w:rPr>
        <w:t>F</w:t>
      </w:r>
      <w:r w:rsidR="00C22F26" w:rsidRPr="005866FF">
        <w:rPr>
          <w:b/>
          <w:bCs/>
        </w:rPr>
        <w:t>ó</w:t>
      </w:r>
      <w:r w:rsidRPr="005866FF">
        <w:rPr>
          <w:b/>
          <w:bCs/>
        </w:rPr>
        <w:t>rmula Calcular Cardinalidade</w:t>
      </w:r>
      <w:r w:rsidR="007A6773" w:rsidRPr="005866FF">
        <w:rPr>
          <w:b/>
          <w:bCs/>
        </w:rPr>
        <w:t>:</w:t>
      </w:r>
      <w:r w:rsidR="007A6773">
        <w:t xml:space="preserve"> OU </w:t>
      </w:r>
      <w:r w:rsidR="007A6773">
        <w:rPr>
          <w:sz w:val="20"/>
          <w:szCs w:val="20"/>
        </w:rPr>
        <w:t>método de contagem chamado inclusão-ex</w:t>
      </w:r>
      <w:r w:rsidR="007A6773">
        <w:rPr>
          <w:sz w:val="20"/>
          <w:szCs w:val="20"/>
        </w:rPr>
        <w:softHyphen/>
        <w:t>clusão (SCHEINERMAN, 2015), que consiste na seguinte fórmula:</w:t>
      </w:r>
    </w:p>
    <w:p w14:paraId="4CF6EEC0" w14:textId="77777777" w:rsidR="006D27C5" w:rsidRDefault="006D27C5" w:rsidP="006D27C5">
      <w:pPr>
        <w:pStyle w:val="Default"/>
      </w:pPr>
    </w:p>
    <w:p w14:paraId="2AD2A9D8" w14:textId="46372799" w:rsidR="006D27C5" w:rsidRPr="006D27C5" w:rsidRDefault="006D27C5" w:rsidP="006D27C5">
      <w:pPr>
        <w:pStyle w:val="Default"/>
        <w:rPr>
          <w:b/>
          <w:bCs/>
          <w:sz w:val="32"/>
          <w:szCs w:val="32"/>
        </w:rPr>
      </w:pPr>
      <w:r w:rsidRPr="006D27C5">
        <w:rPr>
          <w:b/>
          <w:bCs/>
          <w:sz w:val="32"/>
          <w:szCs w:val="32"/>
        </w:rPr>
        <w:t>|A U B | = |A| + |B| - |A</w:t>
      </w:r>
      <w:r w:rsidRPr="006D27C5">
        <w:rPr>
          <w:rFonts w:cstheme="minorHAnsi"/>
          <w:b/>
          <w:bCs/>
          <w:sz w:val="32"/>
          <w:szCs w:val="32"/>
        </w:rPr>
        <w:t xml:space="preserve"> Ռ B|</w:t>
      </w:r>
    </w:p>
    <w:p w14:paraId="4AD92275" w14:textId="070BB12F" w:rsidR="006D27C5" w:rsidRDefault="006D27C5" w:rsidP="006D27C5">
      <w:pPr>
        <w:pStyle w:val="Default"/>
      </w:pPr>
    </w:p>
    <w:p w14:paraId="39E26AD7" w14:textId="77777777" w:rsidR="005866FF" w:rsidRDefault="0014665A" w:rsidP="0014665A">
      <w:pPr>
        <w:rPr>
          <w:rFonts w:cs="Minion Pro"/>
          <w:color w:val="000000"/>
          <w:sz w:val="20"/>
          <w:szCs w:val="20"/>
        </w:rPr>
      </w:pPr>
      <w:r w:rsidRPr="005866FF">
        <w:rPr>
          <w:rFonts w:cs="Minion Pro"/>
          <w:b/>
          <w:bCs/>
          <w:color w:val="000000"/>
          <w:sz w:val="20"/>
          <w:szCs w:val="20"/>
        </w:rPr>
        <w:t>Teorema</w:t>
      </w:r>
      <w:r>
        <w:rPr>
          <w:rFonts w:cs="Minion Pro"/>
          <w:color w:val="000000"/>
          <w:sz w:val="20"/>
          <w:szCs w:val="20"/>
        </w:rPr>
        <w:t>: seja A um conjunto finito. O número de subconjuntos de A</w:t>
      </w:r>
      <w:r w:rsidR="005866FF">
        <w:rPr>
          <w:rFonts w:cs="Minion Pro"/>
          <w:color w:val="000000"/>
          <w:sz w:val="20"/>
          <w:szCs w:val="20"/>
        </w:rPr>
        <w:t xml:space="preserve"> é:</w:t>
      </w:r>
      <w:r>
        <w:rPr>
          <w:rFonts w:cs="Minion Pro"/>
          <w:color w:val="000000"/>
          <w:sz w:val="20"/>
          <w:szCs w:val="20"/>
        </w:rPr>
        <w:t xml:space="preserve"> </w:t>
      </w:r>
    </w:p>
    <w:p w14:paraId="705839A0" w14:textId="4CCD549E" w:rsidR="005543A3" w:rsidRDefault="0014665A" w:rsidP="00305E6A">
      <w:r>
        <w:rPr>
          <w:rFonts w:cs="Minion Pro"/>
          <w:color w:val="000000"/>
          <w:sz w:val="18"/>
          <w:szCs w:val="18"/>
        </w:rPr>
        <w:t>2</w:t>
      </w:r>
      <w:r w:rsidRPr="0014665A">
        <w:rPr>
          <w:rFonts w:cs="Minion Pro"/>
          <w:color w:val="000000"/>
          <w:sz w:val="36"/>
          <w:szCs w:val="36"/>
        </w:rPr>
        <w:t>|A|</w:t>
      </w:r>
      <w:bookmarkStart w:id="0" w:name="_GoBack"/>
      <w:bookmarkEnd w:id="0"/>
    </w:p>
    <w:sectPr w:rsidR="0055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13"/>
    <w:rsid w:val="001175E8"/>
    <w:rsid w:val="0014665A"/>
    <w:rsid w:val="00201657"/>
    <w:rsid w:val="002270BC"/>
    <w:rsid w:val="002A39A7"/>
    <w:rsid w:val="002C06E3"/>
    <w:rsid w:val="00305E6A"/>
    <w:rsid w:val="004414BE"/>
    <w:rsid w:val="00500872"/>
    <w:rsid w:val="00545831"/>
    <w:rsid w:val="005543A3"/>
    <w:rsid w:val="005866FF"/>
    <w:rsid w:val="006D27C5"/>
    <w:rsid w:val="006E13E9"/>
    <w:rsid w:val="007A6773"/>
    <w:rsid w:val="008F7E59"/>
    <w:rsid w:val="00B13D4B"/>
    <w:rsid w:val="00B63FD1"/>
    <w:rsid w:val="00BE4DD0"/>
    <w:rsid w:val="00C22F26"/>
    <w:rsid w:val="00C67D13"/>
    <w:rsid w:val="00CA1FEE"/>
    <w:rsid w:val="00CD037C"/>
    <w:rsid w:val="00D018B5"/>
    <w:rsid w:val="00D91728"/>
    <w:rsid w:val="00DA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078C"/>
  <w15:chartTrackingRefBased/>
  <w15:docId w15:val="{B2F2EB25-C517-4403-9CB5-1AF69E31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05E6A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customStyle="1" w:styleId="A6">
    <w:name w:val="A6"/>
    <w:uiPriority w:val="99"/>
    <w:rsid w:val="00305E6A"/>
    <w:rPr>
      <w:rFonts w:cs="Minion Pro"/>
      <w:color w:val="000000"/>
    </w:rPr>
  </w:style>
  <w:style w:type="paragraph" w:customStyle="1" w:styleId="Pa17">
    <w:name w:val="Pa17"/>
    <w:basedOn w:val="Default"/>
    <w:next w:val="Default"/>
    <w:uiPriority w:val="99"/>
    <w:rsid w:val="0014665A"/>
    <w:pPr>
      <w:spacing w:line="201" w:lineRule="atLeast"/>
    </w:pPr>
    <w:rPr>
      <w:rFonts w:cstheme="minorBidi"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1466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66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66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66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665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6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6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24</cp:revision>
  <dcterms:created xsi:type="dcterms:W3CDTF">2020-02-28T21:53:00Z</dcterms:created>
  <dcterms:modified xsi:type="dcterms:W3CDTF">2020-03-15T22:25:00Z</dcterms:modified>
</cp:coreProperties>
</file>