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BE124" w14:textId="77777777" w:rsidR="006A5E86" w:rsidRDefault="006A5E86" w:rsidP="006A5E86">
      <w:pPr>
        <w:pStyle w:val="Pa22"/>
        <w:spacing w:before="280"/>
        <w:jc w:val="both"/>
        <w:rPr>
          <w:color w:val="000000"/>
          <w:sz w:val="22"/>
          <w:szCs w:val="22"/>
        </w:rPr>
      </w:pPr>
      <w:r>
        <w:rPr>
          <w:rStyle w:val="A8"/>
        </w:rPr>
        <w:t>Seção 2</w:t>
      </w:r>
    </w:p>
    <w:p w14:paraId="5B491265" w14:textId="77777777" w:rsidR="009217F5" w:rsidRDefault="006A5E86" w:rsidP="006A5E86">
      <w:pPr>
        <w:rPr>
          <w:rFonts w:ascii="Minion Pro" w:hAnsi="Minion Pro" w:cs="Minion Pro"/>
          <w:b/>
          <w:bCs/>
          <w:color w:val="000000"/>
          <w:sz w:val="30"/>
          <w:szCs w:val="30"/>
        </w:rPr>
      </w:pPr>
      <w:r>
        <w:rPr>
          <w:rFonts w:ascii="Minion Pro" w:hAnsi="Minion Pro" w:cs="Minion Pro"/>
          <w:b/>
          <w:bCs/>
          <w:color w:val="000000"/>
          <w:sz w:val="30"/>
          <w:szCs w:val="30"/>
        </w:rPr>
        <w:t>Conectivos e classificação textual</w:t>
      </w:r>
    </w:p>
    <w:p w14:paraId="2788BC06" w14:textId="289F3CF4" w:rsidR="0058300D" w:rsidRDefault="006A5E86" w:rsidP="006A5E86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Nesta nova etapa, você aprenderá novos conectivos lógicos, o que lhe possibilitará valorar proposições compostas mais complexas, desenvolvendo suas habilidades de aplicar a lógica propo</w:t>
      </w:r>
      <w:r>
        <w:rPr>
          <w:rFonts w:cs="Minion Pro"/>
          <w:color w:val="000000"/>
          <w:sz w:val="20"/>
          <w:szCs w:val="20"/>
        </w:rPr>
        <w:softHyphen/>
        <w:t>sicional com suas regras e formas.</w:t>
      </w:r>
      <w:r w:rsidR="00F51669">
        <w:rPr>
          <w:rFonts w:cs="Minion Pro"/>
          <w:color w:val="000000"/>
          <w:sz w:val="20"/>
          <w:szCs w:val="20"/>
        </w:rPr>
        <w:t xml:space="preserve"> </w:t>
      </w:r>
      <w:r w:rsidR="0058300D">
        <w:rPr>
          <w:rFonts w:cs="Minion Pro"/>
          <w:color w:val="000000"/>
          <w:sz w:val="20"/>
          <w:szCs w:val="20"/>
        </w:rPr>
        <w:t>O cálculo proposicional fornece mecanismos para validar argumentos, tais mecanismos envolvem a utilização de proposições, que podem ser simples (apenas uma afirmação) ou compostas. Nesse segundo caso, temos um encadeamento de proposições simples usando conectivos lógicos.</w:t>
      </w:r>
    </w:p>
    <w:p w14:paraId="51541631" w14:textId="21E4424D" w:rsidR="0058300D" w:rsidRDefault="0058300D" w:rsidP="006A5E86">
      <w:pPr>
        <w:rPr>
          <w:rFonts w:cs="Minion Pro"/>
          <w:color w:val="000000"/>
          <w:sz w:val="20"/>
          <w:szCs w:val="20"/>
        </w:rPr>
      </w:pPr>
    </w:p>
    <w:p w14:paraId="162D9DCF" w14:textId="77777777" w:rsidR="0058300D" w:rsidRDefault="0058300D" w:rsidP="00F51669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Considere as seguintes proposições simples:</w:t>
      </w:r>
    </w:p>
    <w:p w14:paraId="09016B4B" w14:textId="77777777" w:rsidR="00F51669" w:rsidRDefault="00F51669" w:rsidP="00F51669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</w:p>
    <w:p w14:paraId="6F0BC5DE" w14:textId="7FF22EFC" w:rsidR="0058300D" w:rsidRDefault="0058300D" w:rsidP="00F51669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A: João é estudante.</w:t>
      </w:r>
    </w:p>
    <w:p w14:paraId="31B2D447" w14:textId="77777777" w:rsidR="0058300D" w:rsidRDefault="0058300D" w:rsidP="00F51669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B: João é trabalhador.</w:t>
      </w:r>
    </w:p>
    <w:p w14:paraId="348680BC" w14:textId="77777777" w:rsidR="0058300D" w:rsidRDefault="0058300D" w:rsidP="00F51669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C: João é Paulista.</w:t>
      </w:r>
    </w:p>
    <w:p w14:paraId="4CD0380C" w14:textId="17B5F862" w:rsidR="0058300D" w:rsidRDefault="0058300D" w:rsidP="0058300D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D: João é Carioca.</w:t>
      </w:r>
    </w:p>
    <w:p w14:paraId="7EFA35BB" w14:textId="77777777" w:rsidR="0058300D" w:rsidRDefault="0058300D" w:rsidP="00F51669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Agora vamos usar as proposições simples A, B, C, D, criar as compostas usando a disjunção. Observe:</w:t>
      </w:r>
    </w:p>
    <w:p w14:paraId="5FEC3B12" w14:textId="77777777" w:rsidR="0058300D" w:rsidRDefault="0058300D" w:rsidP="0058300D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R: João é estudante ou é trabalhador.</w:t>
      </w:r>
    </w:p>
    <w:p w14:paraId="04A3105D" w14:textId="77777777" w:rsidR="0058300D" w:rsidRDefault="0058300D" w:rsidP="0058300D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S: João é Paulista ou é Carioca.</w:t>
      </w:r>
    </w:p>
    <w:p w14:paraId="720FCF77" w14:textId="77777777" w:rsidR="00F51669" w:rsidRDefault="00F51669" w:rsidP="0058300D">
      <w:pPr>
        <w:rPr>
          <w:rFonts w:cs="Minion Pro"/>
          <w:color w:val="000000"/>
          <w:sz w:val="20"/>
          <w:szCs w:val="20"/>
        </w:rPr>
      </w:pPr>
    </w:p>
    <w:p w14:paraId="7BDC9BC4" w14:textId="41CEC96C" w:rsidR="0069162D" w:rsidRDefault="0058300D" w:rsidP="0058300D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 proposição R representa uma disjunção inclusiva, pois João pode ser estudante </w:t>
      </w:r>
      <w:r w:rsidR="00F51669">
        <w:rPr>
          <w:rFonts w:cs="Minion Pro"/>
          <w:color w:val="000000"/>
          <w:sz w:val="20"/>
          <w:szCs w:val="20"/>
        </w:rPr>
        <w:t>e</w:t>
      </w:r>
      <w:r>
        <w:rPr>
          <w:rFonts w:cs="Minion Pro"/>
          <w:color w:val="000000"/>
          <w:sz w:val="20"/>
          <w:szCs w:val="20"/>
        </w:rPr>
        <w:t xml:space="preserve"> trabalhador. Já a proposição S é uma disjunção exclu</w:t>
      </w:r>
      <w:r>
        <w:rPr>
          <w:rFonts w:cs="Minion Pro"/>
          <w:color w:val="000000"/>
          <w:sz w:val="20"/>
          <w:szCs w:val="20"/>
        </w:rPr>
        <w:softHyphen/>
        <w:t>siva, pois João não pode ser Paulista e Carioca, ele só pode ser um dos dois.</w:t>
      </w:r>
    </w:p>
    <w:p w14:paraId="04BBBA80" w14:textId="5025F2DB" w:rsidR="0069162D" w:rsidRDefault="0069162D" w:rsidP="0058300D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Veja o que nos diz um grande autor da área da computação:</w:t>
      </w:r>
    </w:p>
    <w:p w14:paraId="04556797" w14:textId="0E45DC83" w:rsidR="008F729E" w:rsidRDefault="0069162D" w:rsidP="0058300D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Do ponto de vista computacional, uma condição é uma expressão booleana cujo resul</w:t>
      </w:r>
      <w:r>
        <w:rPr>
          <w:rFonts w:cs="Minion Pro"/>
          <w:color w:val="000000"/>
          <w:sz w:val="20"/>
          <w:szCs w:val="20"/>
        </w:rPr>
        <w:softHyphen/>
        <w:t>tado é um valor lógico falso ou verdadeiro. Assim, uma expressão booleana como condição é conseguida com uma relação lógica entre dois elementos e um operador relacional” (MANZANO; OLIVEIRA, 2019, p. 68)</w:t>
      </w:r>
      <w:r w:rsidR="008F729E">
        <w:rPr>
          <w:rFonts w:cs="Minion Pro"/>
          <w:color w:val="000000"/>
          <w:sz w:val="20"/>
          <w:szCs w:val="20"/>
        </w:rPr>
        <w:t>Na construção de algoritmos, o condicional aparece nas estruturas de decisão, também chamada Desvio Condicional. O nome “desvio” representa exatamente o que acontece em um algoritmo, quando aparece um condi</w:t>
      </w:r>
      <w:r w:rsidR="008F729E">
        <w:rPr>
          <w:rFonts w:cs="Minion Pro"/>
          <w:color w:val="000000"/>
          <w:sz w:val="20"/>
          <w:szCs w:val="20"/>
        </w:rPr>
        <w:softHyphen/>
        <w:t>cional, pois dependendo do resultado (V ou F) o programa fará uma ação diferente.</w:t>
      </w:r>
    </w:p>
    <w:p w14:paraId="30B5DC24" w14:textId="77777777" w:rsidR="008F729E" w:rsidRDefault="008F729E" w:rsidP="00F51669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A: Pagamento feito à vista.</w:t>
      </w:r>
    </w:p>
    <w:p w14:paraId="7937ABA1" w14:textId="4A689FFE" w:rsidR="008F729E" w:rsidRDefault="008F729E" w:rsidP="008F729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B: Conceder desconto de 10%.</w:t>
      </w:r>
    </w:p>
    <w:p w14:paraId="2ACEBC1A" w14:textId="342B7D42" w:rsidR="008F729E" w:rsidRDefault="008F729E" w:rsidP="008F729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No algoritmo deverá ser implementada a regra: </w:t>
      </w:r>
      <w:r>
        <w:rPr>
          <w:rFonts w:cs="Minion Pro"/>
          <w:i/>
          <w:iCs/>
          <w:color w:val="000000"/>
          <w:sz w:val="18"/>
          <w:szCs w:val="18"/>
        </w:rPr>
        <w:t>A</w:t>
      </w:r>
      <w:r>
        <w:rPr>
          <w:rFonts w:cstheme="minorHAnsi"/>
          <w:i/>
          <w:iCs/>
          <w:color w:val="000000"/>
          <w:sz w:val="18"/>
          <w:szCs w:val="18"/>
        </w:rPr>
        <w:t>→</w:t>
      </w:r>
      <w:r>
        <w:rPr>
          <w:rFonts w:cs="Minion Pro"/>
          <w:i/>
          <w:iCs/>
          <w:color w:val="000000"/>
          <w:sz w:val="18"/>
          <w:szCs w:val="18"/>
        </w:rPr>
        <w:t>B</w:t>
      </w:r>
      <w:r>
        <w:rPr>
          <w:rFonts w:cs="Minion Pro"/>
          <w:color w:val="000000"/>
          <w:sz w:val="20"/>
          <w:szCs w:val="20"/>
        </w:rPr>
        <w:t>. “Se o pagamento for à vista, então será concedido um desconto de 10%”.</w:t>
      </w:r>
    </w:p>
    <w:p w14:paraId="03711AD5" w14:textId="251F064B" w:rsidR="00ED7F9E" w:rsidRDefault="00ED7F9E" w:rsidP="008F729E">
      <w:pPr>
        <w:rPr>
          <w:rFonts w:cs="Minion Pro"/>
          <w:color w:val="000000"/>
          <w:sz w:val="20"/>
          <w:szCs w:val="20"/>
        </w:rPr>
      </w:pPr>
    </w:p>
    <w:p w14:paraId="32412577" w14:textId="58C28F76" w:rsidR="00ED7F9E" w:rsidRDefault="00ED7F9E" w:rsidP="008F729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implicação lógica pode ser escrita de outras formas, conforme ilustra o Quadro 3.3, que nos apresenta 8 formas diferentes de “traduzir” essa expressão lógica.</w:t>
      </w:r>
    </w:p>
    <w:p w14:paraId="55298B25" w14:textId="4962BB07" w:rsidR="00D179AE" w:rsidRDefault="00D179AE" w:rsidP="008F729E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 xml:space="preserve">Fórmula bem-formulada ou </w:t>
      </w:r>
      <w:proofErr w:type="spellStart"/>
      <w:r>
        <w:rPr>
          <w:rFonts w:cs="Minion Pro"/>
          <w:b/>
          <w:bCs/>
          <w:color w:val="000000"/>
          <w:sz w:val="20"/>
          <w:szCs w:val="20"/>
        </w:rPr>
        <w:t>fbf</w:t>
      </w:r>
      <w:proofErr w:type="spellEnd"/>
    </w:p>
    <w:p w14:paraId="1BA567C3" w14:textId="60160FA3" w:rsidR="00287D2B" w:rsidRDefault="00287D2B" w:rsidP="008F729E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Uma fórmula que segue as regras de sintaxe é chamada de fórmula bem-for</w:t>
      </w:r>
      <w:r>
        <w:rPr>
          <w:rFonts w:cs="Minion Pro"/>
          <w:color w:val="000000"/>
          <w:sz w:val="20"/>
          <w:szCs w:val="20"/>
        </w:rPr>
        <w:softHyphen/>
        <w:t xml:space="preserve">mulada ou ainda, em inglês, </w:t>
      </w:r>
      <w:proofErr w:type="spellStart"/>
      <w:r>
        <w:rPr>
          <w:rFonts w:cs="Minion Pro"/>
          <w:i/>
          <w:iCs/>
          <w:color w:val="000000"/>
          <w:sz w:val="20"/>
          <w:szCs w:val="20"/>
        </w:rPr>
        <w:t>well-formed</w:t>
      </w:r>
      <w:proofErr w:type="spellEnd"/>
      <w:r>
        <w:rPr>
          <w:rFonts w:cs="Minion Pro"/>
          <w:i/>
          <w:iCs/>
          <w:color w:val="000000"/>
          <w:sz w:val="20"/>
          <w:szCs w:val="20"/>
        </w:rPr>
        <w:t xml:space="preserve"> </w:t>
      </w:r>
      <w:proofErr w:type="gramStart"/>
      <w:r>
        <w:rPr>
          <w:rFonts w:cs="Minion Pro"/>
          <w:i/>
          <w:iCs/>
          <w:color w:val="000000"/>
          <w:sz w:val="20"/>
          <w:szCs w:val="20"/>
        </w:rPr>
        <w:t>formula</w:t>
      </w:r>
      <w:proofErr w:type="gramEnd"/>
      <w:r>
        <w:rPr>
          <w:rFonts w:cs="Minion Pro"/>
          <w:i/>
          <w:iCs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 xml:space="preserve">- </w:t>
      </w:r>
      <w:proofErr w:type="spellStart"/>
      <w:r>
        <w:rPr>
          <w:rFonts w:cs="Minion Pro"/>
          <w:color w:val="000000"/>
          <w:sz w:val="20"/>
          <w:szCs w:val="20"/>
        </w:rPr>
        <w:t>wff</w:t>
      </w:r>
      <w:proofErr w:type="spellEnd"/>
      <w:r>
        <w:rPr>
          <w:rFonts w:cs="Minion Pro"/>
          <w:color w:val="000000"/>
          <w:sz w:val="20"/>
          <w:szCs w:val="20"/>
        </w:rPr>
        <w:t xml:space="preserve"> (BISPO; CASTANHEIRA, 2011; GERSTING, 2017).</w:t>
      </w:r>
    </w:p>
    <w:p w14:paraId="4E187BC7" w14:textId="0011A6E1" w:rsidR="00D179AE" w:rsidRDefault="00287D2B" w:rsidP="008F729E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7C2EEDB1" wp14:editId="21E324BD">
            <wp:extent cx="5400040" cy="2219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B205" w14:textId="0995AEE6" w:rsidR="0003754E" w:rsidRDefault="0003754E" w:rsidP="008F729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Portanto, os parênteses no cálculo proposi</w:t>
      </w:r>
      <w:r>
        <w:rPr>
          <w:rFonts w:cs="Minion Pro"/>
          <w:color w:val="000000"/>
          <w:sz w:val="20"/>
          <w:szCs w:val="20"/>
        </w:rPr>
        <w:softHyphen/>
        <w:t>cional também têm o papel de delimitar e indicar quais operações devem ser efetuadas primeiro.</w:t>
      </w:r>
    </w:p>
    <w:p w14:paraId="4E637603" w14:textId="4674276C" w:rsidR="005022E9" w:rsidRDefault="005022E9" w:rsidP="008F729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Quando dois operadores tiverem a mesma ordem de precedência, será valorado primeiro o que estiver mais à esquerda, da mesma forma que acontece em uma fórmula matemática.</w:t>
      </w:r>
    </w:p>
    <w:p w14:paraId="7119321F" w14:textId="3E60BFBD" w:rsidR="00E77A3A" w:rsidRDefault="00E77A3A" w:rsidP="008F729E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noProof/>
          <w:color w:val="000000"/>
          <w:sz w:val="20"/>
          <w:szCs w:val="20"/>
        </w:rPr>
        <w:drawing>
          <wp:inline distT="0" distB="0" distL="0" distR="0" wp14:anchorId="32E4BC92" wp14:editId="6D2EFB04">
            <wp:extent cx="5400040" cy="2295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EC31" w14:textId="77777777" w:rsidR="0003754E" w:rsidRDefault="0003754E" w:rsidP="008F729E">
      <w:pPr>
        <w:rPr>
          <w:rFonts w:cs="Minion Pro"/>
          <w:b/>
          <w:bCs/>
          <w:color w:val="000000"/>
          <w:sz w:val="20"/>
          <w:szCs w:val="20"/>
        </w:rPr>
      </w:pPr>
    </w:p>
    <w:p w14:paraId="550AB822" w14:textId="580D01A0" w:rsidR="00D179AE" w:rsidRDefault="00D179AE" w:rsidP="008F729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Já sabemos que é possível criar proposições compostas, fazendo conexões entre proposições simples. Na verdade, podemos encadear preposições, conectivos e parênteses (ou colchetes) e formar novas expressões lógicas, as quais chamamos fórmula. Por exemplo, como a que vimos no conectivo </w:t>
      </w:r>
      <w:proofErr w:type="spellStart"/>
      <w:r>
        <w:rPr>
          <w:rFonts w:cs="Minion Pro"/>
          <w:color w:val="000000"/>
          <w:sz w:val="20"/>
          <w:szCs w:val="20"/>
        </w:rPr>
        <w:t>bicondicional</w:t>
      </w:r>
      <w:proofErr w:type="spellEnd"/>
      <w:r>
        <w:rPr>
          <w:rFonts w:cs="Minion Pro"/>
          <w:color w:val="000000"/>
          <w:sz w:val="20"/>
          <w:szCs w:val="20"/>
        </w:rPr>
        <w:t xml:space="preserve"> A</w:t>
      </w:r>
      <w:r>
        <w:rPr>
          <w:rFonts w:cstheme="minorHAnsi"/>
          <w:color w:val="000000"/>
          <w:sz w:val="20"/>
          <w:szCs w:val="20"/>
        </w:rPr>
        <w:t>→</w:t>
      </w:r>
      <w:r>
        <w:rPr>
          <w:rFonts w:cs="Minion Pro"/>
          <w:color w:val="000000"/>
          <w:sz w:val="20"/>
          <w:szCs w:val="20"/>
        </w:rPr>
        <w:t xml:space="preserve">B ^B </w:t>
      </w:r>
      <w:r>
        <w:rPr>
          <w:rFonts w:cstheme="minorHAnsi"/>
          <w:color w:val="000000"/>
          <w:sz w:val="20"/>
          <w:szCs w:val="20"/>
        </w:rPr>
        <w:t>→</w:t>
      </w:r>
      <w:r>
        <w:rPr>
          <w:rFonts w:cs="Minion Pro"/>
          <w:color w:val="000000"/>
          <w:sz w:val="20"/>
          <w:szCs w:val="20"/>
        </w:rPr>
        <w:t>A.</w:t>
      </w:r>
    </w:p>
    <w:p w14:paraId="78D15122" w14:textId="12FADE8B" w:rsidR="00D179AE" w:rsidRDefault="00D179AE" w:rsidP="008F729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Embora “Uma sequência qualquer de elementos do vocabulário do cálculo proposicional constitui uma fórmula” (BISPO; CASTANHEIRA, 2011, p. 12), nem toda fórmula é válida. Segundo Gersting (2017),</w:t>
      </w:r>
    </w:p>
    <w:p w14:paraId="3D38382A" w14:textId="30CF698B" w:rsidR="00D2124F" w:rsidRDefault="00D2124F" w:rsidP="008F729E">
      <w:pPr>
        <w:rPr>
          <w:rFonts w:cs="Minion Pro"/>
          <w:color w:val="000000"/>
          <w:sz w:val="20"/>
          <w:szCs w:val="20"/>
        </w:rPr>
      </w:pPr>
    </w:p>
    <w:p w14:paraId="2010BB83" w14:textId="3CF6450A" w:rsidR="00D2124F" w:rsidRDefault="00D2124F" w:rsidP="008F729E">
      <w:pPr>
        <w:rPr>
          <w:rFonts w:cs="Minion Pro"/>
          <w:color w:val="000000"/>
          <w:sz w:val="20"/>
          <w:szCs w:val="20"/>
        </w:rPr>
      </w:pPr>
    </w:p>
    <w:p w14:paraId="2FE685FD" w14:textId="77777777" w:rsidR="00820C21" w:rsidRDefault="00820C21" w:rsidP="008F729E">
      <w:pPr>
        <w:rPr>
          <w:rFonts w:cs="Minion Pro"/>
          <w:color w:val="000000"/>
          <w:sz w:val="20"/>
          <w:szCs w:val="20"/>
        </w:rPr>
      </w:pPr>
    </w:p>
    <w:p w14:paraId="0B1B0E2D" w14:textId="77777777" w:rsidR="00820C21" w:rsidRDefault="00820C21" w:rsidP="008F729E">
      <w:pPr>
        <w:rPr>
          <w:rFonts w:cs="Minion Pro"/>
          <w:color w:val="000000"/>
          <w:sz w:val="20"/>
          <w:szCs w:val="20"/>
        </w:rPr>
      </w:pPr>
    </w:p>
    <w:p w14:paraId="4EC3702A" w14:textId="170A5110" w:rsidR="00D2124F" w:rsidRDefault="00D2124F" w:rsidP="008F729E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Equivalência lógica</w:t>
      </w:r>
      <w:r w:rsidR="00820C21">
        <w:rPr>
          <w:rFonts w:cs="Minion Pro"/>
          <w:color w:val="000000"/>
          <w:sz w:val="20"/>
          <w:szCs w:val="20"/>
        </w:rPr>
        <w:t xml:space="preserve"> O símbolo da Equivalência Lógica é </w:t>
      </w:r>
      <w:r w:rsidR="00820C21">
        <w:rPr>
          <w:rFonts w:cs="Minion Pro"/>
          <w:noProof/>
          <w:color w:val="000000"/>
          <w:sz w:val="20"/>
          <w:szCs w:val="20"/>
        </w:rPr>
        <w:drawing>
          <wp:inline distT="0" distB="0" distL="0" distR="0" wp14:anchorId="7592E413" wp14:editId="20CB4AD6">
            <wp:extent cx="409575" cy="2374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8" cy="25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DA86" w14:textId="60103FFD" w:rsidR="00D2124F" w:rsidRDefault="00D2124F" w:rsidP="008F729E">
      <w:pPr>
        <w:rPr>
          <w:rFonts w:cs="Minion Pro"/>
          <w:color w:val="000000"/>
          <w:sz w:val="20"/>
          <w:szCs w:val="20"/>
        </w:rPr>
      </w:pPr>
    </w:p>
    <w:p w14:paraId="6A73A9AB" w14:textId="40A20381" w:rsidR="00D2124F" w:rsidRDefault="00D2124F" w:rsidP="008F729E">
      <w:pPr>
        <w:rPr>
          <w:rFonts w:cs="Minion Pro"/>
          <w:i/>
          <w:iCs/>
          <w:color w:val="000000"/>
          <w:sz w:val="18"/>
          <w:szCs w:val="18"/>
        </w:rPr>
      </w:pPr>
      <w:r>
        <w:rPr>
          <w:rFonts w:cs="Minion Pro"/>
          <w:color w:val="000000"/>
          <w:sz w:val="20"/>
          <w:szCs w:val="20"/>
        </w:rPr>
        <w:lastRenderedPageBreak/>
        <w:t xml:space="preserve">No conectivo </w:t>
      </w:r>
      <w:proofErr w:type="spellStart"/>
      <w:r>
        <w:rPr>
          <w:rFonts w:cs="Minion Pro"/>
          <w:color w:val="000000"/>
          <w:sz w:val="20"/>
          <w:szCs w:val="20"/>
        </w:rPr>
        <w:t>bicondicional</w:t>
      </w:r>
      <w:proofErr w:type="spellEnd"/>
      <w:r>
        <w:rPr>
          <w:rFonts w:cs="Minion Pro"/>
          <w:color w:val="000000"/>
          <w:sz w:val="20"/>
          <w:szCs w:val="20"/>
        </w:rPr>
        <w:t xml:space="preserve"> apresentamos uma definição trazida por Gersting (2017) que diz que a fórmula (i) </w:t>
      </w:r>
      <w:r>
        <w:rPr>
          <w:rFonts w:cs="Minion Pro"/>
          <w:i/>
          <w:iCs/>
          <w:color w:val="000000"/>
          <w:sz w:val="18"/>
          <w:szCs w:val="18"/>
        </w:rPr>
        <w:t>A</w:t>
      </w:r>
      <w:r>
        <w:rPr>
          <w:rFonts w:cstheme="minorHAnsi"/>
          <w:i/>
          <w:iCs/>
          <w:color w:val="000000"/>
          <w:sz w:val="18"/>
          <w:szCs w:val="18"/>
        </w:rPr>
        <w:t>↔</w:t>
      </w:r>
      <w:r>
        <w:rPr>
          <w:rFonts w:cs="Minion Pro"/>
          <w:i/>
          <w:iCs/>
          <w:color w:val="000000"/>
          <w:sz w:val="18"/>
          <w:szCs w:val="18"/>
        </w:rPr>
        <w:t xml:space="preserve">B </w:t>
      </w:r>
      <w:r>
        <w:rPr>
          <w:rFonts w:cs="Minion Pro"/>
          <w:color w:val="000000"/>
          <w:sz w:val="20"/>
          <w:szCs w:val="20"/>
        </w:rPr>
        <w:t>é um atalho para (</w:t>
      </w:r>
      <w:proofErr w:type="spellStart"/>
      <w:r>
        <w:rPr>
          <w:rFonts w:cs="Minion Pro"/>
          <w:color w:val="000000"/>
          <w:sz w:val="20"/>
          <w:szCs w:val="20"/>
        </w:rPr>
        <w:t>ii</w:t>
      </w:r>
      <w:proofErr w:type="spellEnd"/>
      <w:r>
        <w:rPr>
          <w:rFonts w:cs="Minion Pro"/>
          <w:color w:val="000000"/>
          <w:sz w:val="20"/>
          <w:szCs w:val="20"/>
        </w:rPr>
        <w:t>) (</w:t>
      </w:r>
      <w:r>
        <w:rPr>
          <w:rFonts w:cs="Minion Pro"/>
          <w:i/>
          <w:iCs/>
          <w:color w:val="000000"/>
          <w:sz w:val="18"/>
          <w:szCs w:val="18"/>
        </w:rPr>
        <w:t>AB) ^ (BA)</w:t>
      </w:r>
    </w:p>
    <w:p w14:paraId="226D4182" w14:textId="6FFB0152" w:rsidR="00820C21" w:rsidRDefault="00820C21" w:rsidP="008F729E">
      <w:pPr>
        <w:rPr>
          <w:rFonts w:cs="Minion Pro"/>
          <w:i/>
          <w:iCs/>
          <w:color w:val="000000"/>
          <w:sz w:val="18"/>
          <w:szCs w:val="18"/>
        </w:rPr>
      </w:pPr>
      <w:r>
        <w:rPr>
          <w:rFonts w:cs="Minion Pro"/>
          <w:color w:val="000000"/>
          <w:sz w:val="20"/>
          <w:szCs w:val="20"/>
        </w:rPr>
        <w:t xml:space="preserve">isso acontece porque estamos diante de uma </w:t>
      </w:r>
      <w:r>
        <w:rPr>
          <w:rFonts w:cs="Minion Pro"/>
          <w:b/>
          <w:bCs/>
          <w:color w:val="000000"/>
          <w:sz w:val="20"/>
          <w:szCs w:val="20"/>
        </w:rPr>
        <w:t>equivalência lógica</w:t>
      </w:r>
      <w:r>
        <w:rPr>
          <w:rFonts w:cs="Minion Pro"/>
          <w:color w:val="000000"/>
          <w:sz w:val="20"/>
          <w:szCs w:val="20"/>
        </w:rPr>
        <w:t>.</w:t>
      </w:r>
    </w:p>
    <w:p w14:paraId="6124A2F2" w14:textId="7AD535F2" w:rsidR="00820C21" w:rsidRDefault="00820C21" w:rsidP="008F729E">
      <w:pPr>
        <w:rPr>
          <w:rFonts w:cs="Minion Pro"/>
          <w:i/>
          <w:iCs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Quando duas fórmulas apresentam o mesmo resultado lógico para as todas as possíveis combinações de entradas, então diz-se que elas são equivalentes.</w:t>
      </w:r>
    </w:p>
    <w:p w14:paraId="7A7DA14D" w14:textId="72E6F543" w:rsidR="00820C21" w:rsidRDefault="00F3437C" w:rsidP="008F729E">
      <w:r>
        <w:rPr>
          <w:noProof/>
        </w:rPr>
        <w:drawing>
          <wp:inline distT="0" distB="0" distL="0" distR="0" wp14:anchorId="7971E97D" wp14:editId="1C9F8EEB">
            <wp:extent cx="5391150" cy="1085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71BC0" wp14:editId="617CC371">
            <wp:extent cx="2152650" cy="52517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503" cy="53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004E" w14:textId="618478A4" w:rsidR="00F51669" w:rsidRDefault="00F51669" w:rsidP="008F729E"/>
    <w:p w14:paraId="057C8A96" w14:textId="240E2255" w:rsidR="00F51669" w:rsidRDefault="00F51669" w:rsidP="00F51669">
      <w:pPr>
        <w:pStyle w:val="Default"/>
      </w:pPr>
      <w:r>
        <w:t>Ordem resolver operações proposicionais:</w:t>
      </w:r>
    </w:p>
    <w:p w14:paraId="15DD3EE3" w14:textId="2FE33A4C" w:rsidR="00F51669" w:rsidRDefault="00F51669" w:rsidP="00F51669">
      <w:pPr>
        <w:pStyle w:val="Default"/>
        <w:numPr>
          <w:ilvl w:val="0"/>
          <w:numId w:val="1"/>
        </w:numPr>
        <w:spacing w:after="60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Para conectivos dentro de vários parênteses, efetuam-se primeiro as expressões dentro dos </w:t>
      </w:r>
      <w:r>
        <w:rPr>
          <w:sz w:val="20"/>
          <w:szCs w:val="20"/>
        </w:rPr>
        <w:t xml:space="preserve"> p</w:t>
      </w:r>
      <w:r>
        <w:rPr>
          <w:sz w:val="20"/>
          <w:szCs w:val="20"/>
        </w:rPr>
        <w:t>arênteses mais internos.</w:t>
      </w:r>
    </w:p>
    <w:p w14:paraId="63C24C40" w14:textId="3103A8F9" w:rsidR="00F51669" w:rsidRDefault="00F51669" w:rsidP="00F51669">
      <w:pPr>
        <w:pStyle w:val="Default"/>
        <w:numPr>
          <w:ilvl w:val="0"/>
          <w:numId w:val="1"/>
        </w:numPr>
        <w:spacing w:after="60"/>
        <w:ind w:left="360" w:hanging="360"/>
        <w:rPr>
          <w:sz w:val="18"/>
          <w:szCs w:val="18"/>
        </w:rPr>
      </w:pPr>
      <w:r>
        <w:rPr>
          <w:sz w:val="20"/>
          <w:szCs w:val="20"/>
        </w:rPr>
        <w:t xml:space="preserve">Negação </w:t>
      </w:r>
    </w:p>
    <w:p w14:paraId="436A1D37" w14:textId="45C31554" w:rsidR="00F51669" w:rsidRDefault="00F51669" w:rsidP="00F51669">
      <w:pPr>
        <w:pStyle w:val="Default"/>
        <w:numPr>
          <w:ilvl w:val="0"/>
          <w:numId w:val="1"/>
        </w:numPr>
        <w:spacing w:after="60"/>
        <w:ind w:left="360" w:hanging="360"/>
        <w:rPr>
          <w:sz w:val="18"/>
          <w:szCs w:val="18"/>
        </w:rPr>
      </w:pPr>
      <w:r>
        <w:rPr>
          <w:sz w:val="20"/>
          <w:szCs w:val="20"/>
        </w:rPr>
        <w:t xml:space="preserve">Conjunção e disjunção </w:t>
      </w:r>
    </w:p>
    <w:p w14:paraId="2CC63440" w14:textId="43D1238D" w:rsidR="00F51669" w:rsidRDefault="00F51669" w:rsidP="00F51669">
      <w:pPr>
        <w:pStyle w:val="Default"/>
        <w:numPr>
          <w:ilvl w:val="0"/>
          <w:numId w:val="1"/>
        </w:numPr>
        <w:spacing w:after="60"/>
        <w:ind w:left="360" w:hanging="360"/>
        <w:rPr>
          <w:sz w:val="18"/>
          <w:szCs w:val="18"/>
        </w:rPr>
      </w:pPr>
      <w:r>
        <w:rPr>
          <w:sz w:val="20"/>
          <w:szCs w:val="20"/>
        </w:rPr>
        <w:t xml:space="preserve">Condicional </w:t>
      </w:r>
      <w:bookmarkStart w:id="0" w:name="_GoBack"/>
      <w:bookmarkEnd w:id="0"/>
    </w:p>
    <w:p w14:paraId="62D5EE44" w14:textId="170A9E50" w:rsidR="00F51669" w:rsidRPr="00F51669" w:rsidRDefault="00F51669" w:rsidP="00F51669">
      <w:pPr>
        <w:pStyle w:val="Default"/>
        <w:numPr>
          <w:ilvl w:val="0"/>
          <w:numId w:val="1"/>
        </w:numPr>
        <w:ind w:left="360" w:hanging="360"/>
        <w:rPr>
          <w:sz w:val="20"/>
          <w:szCs w:val="20"/>
        </w:rPr>
      </w:pPr>
      <w:r w:rsidRPr="00F51669">
        <w:rPr>
          <w:sz w:val="20"/>
          <w:szCs w:val="20"/>
        </w:rPr>
        <w:t>Bi</w:t>
      </w:r>
      <w:r>
        <w:rPr>
          <w:sz w:val="20"/>
          <w:szCs w:val="20"/>
        </w:rPr>
        <w:t xml:space="preserve"> </w:t>
      </w:r>
      <w:r w:rsidRPr="00F51669">
        <w:rPr>
          <w:sz w:val="20"/>
          <w:szCs w:val="20"/>
        </w:rPr>
        <w:t xml:space="preserve">condicional  </w:t>
      </w:r>
    </w:p>
    <w:p w14:paraId="32151048" w14:textId="77777777" w:rsidR="00F51669" w:rsidRDefault="00F51669" w:rsidP="008F729E"/>
    <w:sectPr w:rsidR="00F51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C246F"/>
    <w:multiLevelType w:val="hybridMultilevel"/>
    <w:tmpl w:val="071373C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F5"/>
    <w:rsid w:val="0003754E"/>
    <w:rsid w:val="00287D2B"/>
    <w:rsid w:val="005022E9"/>
    <w:rsid w:val="0058300D"/>
    <w:rsid w:val="005F4F3A"/>
    <w:rsid w:val="0069162D"/>
    <w:rsid w:val="006A5E86"/>
    <w:rsid w:val="00820C21"/>
    <w:rsid w:val="008F729E"/>
    <w:rsid w:val="009217F5"/>
    <w:rsid w:val="00D179AE"/>
    <w:rsid w:val="00D2124F"/>
    <w:rsid w:val="00E77A3A"/>
    <w:rsid w:val="00ED7F9E"/>
    <w:rsid w:val="00EF7C0E"/>
    <w:rsid w:val="00F3437C"/>
    <w:rsid w:val="00F5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DCF1"/>
  <w15:chartTrackingRefBased/>
  <w15:docId w15:val="{36515134-3C9B-41B9-BAB6-0ABA0C9E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22">
    <w:name w:val="Pa22"/>
    <w:basedOn w:val="Normal"/>
    <w:next w:val="Normal"/>
    <w:uiPriority w:val="99"/>
    <w:rsid w:val="006A5E86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</w:rPr>
  </w:style>
  <w:style w:type="character" w:customStyle="1" w:styleId="A8">
    <w:name w:val="A8"/>
    <w:uiPriority w:val="99"/>
    <w:rsid w:val="006A5E86"/>
    <w:rPr>
      <w:b/>
      <w:bCs/>
      <w:color w:val="000000"/>
      <w:sz w:val="22"/>
      <w:szCs w:val="22"/>
      <w:u w:val="single"/>
    </w:rPr>
  </w:style>
  <w:style w:type="paragraph" w:customStyle="1" w:styleId="Pa17">
    <w:name w:val="Pa17"/>
    <w:basedOn w:val="Normal"/>
    <w:next w:val="Normal"/>
    <w:uiPriority w:val="99"/>
    <w:rsid w:val="0058300D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51669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14</cp:revision>
  <dcterms:created xsi:type="dcterms:W3CDTF">2020-03-07T16:28:00Z</dcterms:created>
  <dcterms:modified xsi:type="dcterms:W3CDTF">2020-03-15T23:11:00Z</dcterms:modified>
</cp:coreProperties>
</file>