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64"/>
        <w:rPr>
          <w:rFonts w:ascii="Verdana" w:hAnsi="Verdana" w:eastAsia="Verdana" w:cs="Verdana"/>
          <w:color w:val="000000"/>
          <w:sz w:val="36"/>
        </w:rPr>
      </w:pPr>
      <w:r>
        <w:rPr>
          <w:rFonts w:eastAsia="Verdana" w:cs="Verdana" w:ascii="Verdana" w:hAnsi="Verdana"/>
          <w:color w:val="000000"/>
          <w:sz w:val="36"/>
        </w:rPr>
        <w:t>Márcio Luiz Ferreira Fonseca</w:t>
      </w:r>
    </w:p>
    <w:p>
      <w:pPr>
        <w:pStyle w:val="Normal"/>
        <w:spacing w:lineRule="auto" w:line="264" w:before="0" w:after="2"/>
        <w:ind w:left="-5" w:right="0" w:hanging="10"/>
        <w:rPr>
          <w:rFonts w:ascii="Verdana" w:hAnsi="Verdana" w:eastAsia="Verdana" w:cs="Verdana"/>
          <w:color w:val="000000"/>
          <w:sz w:val="18"/>
          <w:szCs w:val="18"/>
        </w:rPr>
      </w:pPr>
      <w:r>
        <w:rPr>
          <w:rFonts w:eastAsia="Verdana" w:cs="Verdana" w:ascii="Verdana" w:hAnsi="Verdana"/>
          <w:color w:val="000000"/>
          <w:sz w:val="18"/>
          <w:szCs w:val="18"/>
        </w:rPr>
        <w:t>Brasileiro, solteiro,3</w:t>
      </w:r>
      <w:r>
        <w:rPr>
          <w:rFonts w:eastAsia="Verdana" w:cs="Verdana" w:ascii="Verdana" w:hAnsi="Verdana"/>
          <w:color w:val="000000"/>
          <w:sz w:val="18"/>
          <w:szCs w:val="18"/>
        </w:rPr>
        <w:t>1</w:t>
      </w:r>
      <w:r>
        <w:rPr>
          <w:rFonts w:eastAsia="Verdana" w:cs="Verdana" w:ascii="Verdana" w:hAnsi="Verdana"/>
          <w:color w:val="000000"/>
          <w:sz w:val="18"/>
          <w:szCs w:val="18"/>
        </w:rPr>
        <w:t xml:space="preserve"> anos</w:t>
      </w:r>
    </w:p>
    <w:p>
      <w:pPr>
        <w:pStyle w:val="Normal"/>
        <w:spacing w:lineRule="auto" w:line="264" w:before="0" w:after="2"/>
        <w:ind w:left="-5" w:right="0" w:hanging="1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 xml:space="preserve">Rua Adriano, 56, apartamento 1203       </w:t>
      </w:r>
    </w:p>
    <w:p>
      <w:pPr>
        <w:pStyle w:val="Normal"/>
        <w:spacing w:lineRule="auto" w:line="264" w:before="0" w:after="2"/>
        <w:ind w:left="-5" w:right="0" w:hanging="1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Todos os Santos – Rio de Janeiro – RJ</w:t>
      </w:r>
    </w:p>
    <w:p>
      <w:pPr>
        <w:pStyle w:val="Normal"/>
        <w:spacing w:lineRule="auto" w:line="264" w:before="0" w:after="2"/>
        <w:ind w:left="-5" w:right="0" w:hanging="1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 xml:space="preserve">Telefone: (21) 975088747 / E-mail: marciofonseca.ufrj@gmail.com      </w:t>
      </w:r>
    </w:p>
    <w:p>
      <w:pPr>
        <w:pStyle w:val="Normal"/>
        <w:spacing w:lineRule="auto" w:line="264" w:before="0" w:after="2"/>
        <w:ind w:left="-5" w:right="0" w:hanging="10"/>
        <w:rPr/>
      </w:pPr>
      <w:r>
        <w:rPr/>
      </w:r>
    </w:p>
    <w:p>
      <w:pPr>
        <w:pStyle w:val="Normal"/>
        <w:spacing w:lineRule="auto" w:line="264" w:before="240" w:after="0"/>
        <w:ind w:left="-5" w:right="0" w:hanging="10"/>
        <w:rPr/>
      </w:pPr>
      <w:r>
        <w:rPr>
          <w:rFonts w:eastAsia="Verdana" w:cs="Verdana" w:ascii="Verdana" w:hAnsi="Verdana"/>
          <w:color w:val="000000"/>
          <w:sz w:val="18"/>
        </w:rPr>
        <w:t xml:space="preserve">  </w:t>
      </w:r>
      <w:r>
        <w:rPr>
          <w:rFonts w:eastAsia="Verdana" w:cs="Verdana" w:ascii="Verdana" w:hAnsi="Verdana"/>
          <w:b/>
          <w:color w:val="000000"/>
          <w:sz w:val="18"/>
        </w:rPr>
        <w:t>OBJETIVO</w:t>
      </w:r>
    </w:p>
    <w:p>
      <w:pPr>
        <w:pStyle w:val="Normal"/>
        <w:spacing w:lineRule="auto" w:line="264" w:before="0" w:after="9"/>
        <w:ind w:left="0" w:right="-1066" w:hanging="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 xml:space="preserve"> </w:t>
      </w:r>
    </w:p>
    <w:p>
      <w:pPr>
        <w:pStyle w:val="Normal"/>
        <w:spacing w:lineRule="auto" w:line="264" w:before="0" w:after="9"/>
        <w:ind w:left="1134" w:right="-1066" w:hanging="0"/>
        <w:rPr>
          <w:rFonts w:ascii="Verdana" w:hAnsi="Verdana" w:eastAsia="Verdana" w:cs="Verdana"/>
          <w:color w:val="000000"/>
          <w:sz w:val="18"/>
          <w:szCs w:val="18"/>
        </w:rPr>
      </w:pPr>
      <w:r>
        <w:rPr>
          <w:rFonts w:eastAsia="Verdana" w:cs="Verdana" w:ascii="Verdana" w:hAnsi="Verdana"/>
          <w:color w:val="000000"/>
          <w:sz w:val="18"/>
          <w:szCs w:val="18"/>
        </w:rPr>
        <w:t xml:space="preserve">Atuar na área de Tecnologia da informação </w:t>
      </w:r>
      <w:r>
        <w:rPr>
          <w:rFonts w:eastAsia="Verdana" w:cs="Verdana" w:ascii="Verdana" w:hAnsi="Verdana"/>
          <w:color w:val="000000"/>
          <w:sz w:val="18"/>
          <w:szCs w:val="18"/>
        </w:rPr>
        <w:t>como desenvolvedor de software FullStack</w:t>
      </w:r>
    </w:p>
    <w:p>
      <w:pPr>
        <w:pStyle w:val="Normal"/>
        <w:spacing w:lineRule="auto" w:line="264"/>
        <w:ind w:left="10" w:right="0" w:hanging="1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 xml:space="preserve"> </w:t>
      </w:r>
    </w:p>
    <w:p>
      <w:pPr>
        <w:pStyle w:val="Normal"/>
        <w:spacing w:lineRule="auto" w:line="264" w:before="240" w:after="0"/>
        <w:ind w:left="10" w:right="0" w:hanging="10"/>
        <w:rPr/>
      </w:pPr>
      <w:r>
        <w:rPr>
          <w:rFonts w:eastAsia="Verdana" w:cs="Verdana" w:ascii="Verdana" w:hAnsi="Verdana"/>
          <w:color w:val="000000"/>
          <w:sz w:val="18"/>
          <w:szCs w:val="18"/>
        </w:rPr>
        <w:t xml:space="preserve">  </w:t>
      </w:r>
      <w:r>
        <w:rPr>
          <w:rFonts w:eastAsia="Verdana" w:cs="Verdana" w:ascii="Verdana" w:hAnsi="Verdana"/>
          <w:b/>
          <w:bCs/>
          <w:color w:val="000000"/>
          <w:sz w:val="18"/>
          <w:szCs w:val="18"/>
        </w:rPr>
        <w:t>FORMAÇÃO</w:t>
      </w:r>
      <w:r>
        <w:rPr>
          <w:rFonts w:eastAsia="Verdana" w:cs="Verdana" w:ascii="Verdana" w:hAnsi="Verdana"/>
          <w:color w:val="000000"/>
          <w:sz w:val="18"/>
          <w:szCs w:val="18"/>
        </w:rPr>
        <w:t xml:space="preserve"> </w:t>
      </w:r>
    </w:p>
    <w:p>
      <w:pPr>
        <w:pStyle w:val="Normal"/>
        <w:spacing w:lineRule="auto" w:line="264" w:before="0" w:after="15"/>
        <w:ind w:left="0" w:right="-1066" w:hanging="0"/>
        <w:rPr/>
      </w:pPr>
      <w:r>
        <w:rPr>
          <w:sz w:val="56"/>
          <w:szCs w:val="56"/>
        </w:rPr>
        <w:t xml:space="preserve">.   </w:t>
      </w:r>
      <w:r>
        <w:rPr>
          <w:rFonts w:eastAsia="Verdana" w:cs="Verdana" w:ascii="Verdana" w:hAnsi="Verdana"/>
          <w:sz w:val="56"/>
          <w:szCs w:val="56"/>
        </w:rPr>
        <w:t xml:space="preserve"> </w:t>
      </w:r>
      <w:r>
        <w:rPr>
          <w:rFonts w:eastAsia="Verdana" w:cs="Verdana" w:ascii="Verdana" w:hAnsi="Verdana"/>
          <w:b/>
          <w:bCs/>
          <w:kern w:val="2"/>
          <w:sz w:val="18"/>
          <w:szCs w:val="18"/>
          <w:u w:val="single"/>
          <w:lang w:eastAsia="pt-BR"/>
        </w:rPr>
        <w:t>Trybe</w:t>
      </w:r>
    </w:p>
    <w:p>
      <w:pPr>
        <w:pStyle w:val="Normal"/>
        <w:spacing w:lineRule="auto" w:line="264" w:before="0" w:after="15"/>
        <w:ind w:left="0" w:right="-1066" w:hanging="0"/>
        <w:rPr/>
      </w:pPr>
      <w:r>
        <w:rPr>
          <w:rFonts w:eastAsia="Verdana" w:cs="Verdana" w:ascii="Verdana" w:hAnsi="Verdana"/>
          <w:sz w:val="18"/>
          <w:szCs w:val="18"/>
        </w:rPr>
        <w:t xml:space="preserve">                 </w:t>
      </w:r>
      <w:r>
        <w:rPr>
          <w:rFonts w:eastAsia="Verdana" w:cs="Verdana" w:ascii="Verdana" w:hAnsi="Verdana"/>
          <w:kern w:val="2"/>
          <w:sz w:val="18"/>
          <w:szCs w:val="18"/>
          <w:lang w:eastAsia="pt-BR"/>
        </w:rPr>
        <w:t>Desenvolvimento web FullStack.</w:t>
      </w:r>
    </w:p>
    <w:p>
      <w:pPr>
        <w:pStyle w:val="Normal"/>
        <w:spacing w:lineRule="auto" w:line="264" w:before="0" w:after="15"/>
        <w:ind w:left="0" w:right="-1066" w:hanging="0"/>
        <w:rPr/>
      </w:pPr>
      <w:r>
        <w:rPr>
          <w:rFonts w:eastAsia="Verdana" w:cs="Verdana" w:ascii="Verdana" w:hAnsi="Verdana"/>
          <w:kern w:val="2"/>
          <w:sz w:val="18"/>
          <w:szCs w:val="18"/>
          <w:lang w:eastAsia="pt-BR"/>
        </w:rPr>
        <w:tab/>
        <w:t xml:space="preserve">   </w:t>
      </w:r>
      <w:r>
        <w:rPr>
          <w:rFonts w:eastAsia="Verdana" w:cs="Verdana" w:ascii="Verdana" w:hAnsi="Verdana"/>
          <w:kern w:val="2"/>
          <w:sz w:val="18"/>
          <w:szCs w:val="18"/>
          <w:lang w:eastAsia="pt-BR"/>
        </w:rPr>
        <w:t xml:space="preserve">  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pacing w:val="0"/>
          <w:kern w:val="2"/>
          <w:sz w:val="18"/>
          <w:szCs w:val="18"/>
          <w:lang w:eastAsia="pt-BR"/>
        </w:rPr>
        <w:t>HTML | CSS | JavaScript | Typescript | React | Redux | Node | Express | Docker | MySQL | Testes</w:t>
      </w:r>
    </w:p>
    <w:p>
      <w:pPr>
        <w:pStyle w:val="Normal"/>
        <w:spacing w:lineRule="auto" w:line="264" w:before="0" w:after="15"/>
        <w:ind w:left="0" w:right="-1066" w:hanging="0"/>
        <w:rPr/>
      </w:pPr>
      <w:r>
        <w:rPr>
          <w:rFonts w:eastAsia="Verdana" w:cs="Verdana" w:ascii="Verdana" w:hAnsi="Verdana"/>
          <w:color w:val="000000"/>
          <w:sz w:val="18"/>
          <w:szCs w:val="18"/>
        </w:rPr>
        <w:t xml:space="preserve">                 </w:t>
      </w:r>
      <w:r>
        <w:rPr>
          <w:rFonts w:eastAsia="Verdana" w:cs="Verdana" w:ascii="Verdana" w:hAnsi="Verdana"/>
          <w:color w:val="000000"/>
          <w:sz w:val="18"/>
          <w:szCs w:val="18"/>
        </w:rPr>
        <w:t xml:space="preserve">Previsão de término: </w:t>
      </w:r>
      <w:r>
        <w:rPr>
          <w:rFonts w:eastAsia="Verdana" w:cs="Verdana" w:ascii="Verdana" w:hAnsi="Verdana"/>
          <w:color w:val="000000"/>
          <w:kern w:val="2"/>
          <w:sz w:val="18"/>
          <w:szCs w:val="18"/>
          <w:lang w:eastAsia="pt-BR"/>
        </w:rPr>
        <w:t>agosto</w:t>
      </w:r>
      <w:r>
        <w:rPr>
          <w:rFonts w:eastAsia="Verdana" w:cs="Verdana" w:ascii="Verdana" w:hAnsi="Verdana"/>
          <w:color w:val="000000"/>
          <w:sz w:val="18"/>
          <w:szCs w:val="18"/>
        </w:rPr>
        <w:t>/2022</w:t>
      </w:r>
    </w:p>
    <w:p>
      <w:pPr>
        <w:pStyle w:val="Normal"/>
        <w:spacing w:lineRule="auto" w:line="264" w:before="0" w:after="15"/>
        <w:ind w:left="0" w:right="-1066" w:hanging="0"/>
        <w:rPr/>
      </w:pPr>
      <w:r>
        <w:rPr>
          <w:sz w:val="56"/>
          <w:szCs w:val="56"/>
        </w:rPr>
        <w:t xml:space="preserve">.   </w:t>
      </w:r>
      <w:r>
        <w:rPr>
          <w:rFonts w:eastAsia="Verdana" w:cs="Verdana" w:ascii="Verdana" w:hAnsi="Verdana"/>
          <w:sz w:val="56"/>
          <w:szCs w:val="56"/>
        </w:rPr>
        <w:t xml:space="preserve"> </w:t>
      </w:r>
      <w:r>
        <w:rPr>
          <w:rFonts w:eastAsia="Verdana" w:cs="Verdana" w:ascii="Verdana" w:hAnsi="Verdana"/>
          <w:b/>
          <w:bCs/>
          <w:sz w:val="18"/>
          <w:szCs w:val="18"/>
          <w:u w:val="single"/>
        </w:rPr>
        <w:t>Ciência da Computação</w:t>
      </w:r>
      <w:r>
        <w:rPr>
          <w:rFonts w:eastAsia="Verdana" w:cs="Verdana" w:ascii="Verdana" w:hAnsi="Verdana"/>
          <w:sz w:val="18"/>
          <w:szCs w:val="18"/>
        </w:rPr>
        <w:t xml:space="preserve"> </w:t>
      </w:r>
    </w:p>
    <w:p>
      <w:pPr>
        <w:pStyle w:val="Normal"/>
        <w:spacing w:lineRule="auto" w:line="264" w:before="0" w:after="15"/>
        <w:ind w:left="0" w:right="-1066" w:hanging="0"/>
        <w:rPr>
          <w:rFonts w:ascii="Verdana" w:hAnsi="Verdana" w:eastAsia="Verdana" w:cs="Verdana"/>
          <w:sz w:val="18"/>
          <w:szCs w:val="18"/>
        </w:rPr>
      </w:pPr>
      <w:r>
        <w:rPr>
          <w:rFonts w:eastAsia="Verdana" w:cs="Verdana" w:ascii="Verdana" w:hAnsi="Verdana"/>
          <w:sz w:val="18"/>
          <w:szCs w:val="18"/>
        </w:rPr>
        <w:t xml:space="preserve">                 </w:t>
      </w:r>
      <w:r>
        <w:rPr>
          <w:rFonts w:eastAsia="Verdana" w:cs="Verdana" w:ascii="Verdana" w:hAnsi="Verdana"/>
          <w:sz w:val="18"/>
          <w:szCs w:val="18"/>
        </w:rPr>
        <w:t>Universidade estadual do Rio de Janeiro</w:t>
      </w:r>
    </w:p>
    <w:p>
      <w:pPr>
        <w:pStyle w:val="Normal"/>
        <w:spacing w:lineRule="auto" w:line="264" w:before="0" w:after="15"/>
        <w:ind w:left="0" w:right="-1066" w:hanging="0"/>
        <w:rPr>
          <w:rFonts w:ascii="Verdana" w:hAnsi="Verdana" w:eastAsia="Verdana" w:cs="Verdana"/>
          <w:sz w:val="18"/>
          <w:szCs w:val="18"/>
        </w:rPr>
      </w:pPr>
      <w:r>
        <w:rPr>
          <w:rFonts w:eastAsia="Verdana" w:cs="Verdana" w:ascii="Verdana" w:hAnsi="Verdana"/>
          <w:sz w:val="18"/>
          <w:szCs w:val="18"/>
        </w:rPr>
        <w:t xml:space="preserve">                 </w:t>
      </w:r>
      <w:r>
        <w:rPr>
          <w:rFonts w:eastAsia="Verdana" w:cs="Verdana" w:ascii="Verdana" w:hAnsi="Verdana"/>
          <w:sz w:val="18"/>
          <w:szCs w:val="18"/>
        </w:rPr>
        <w:t>Previsão de término: Julho/2024</w:t>
      </w:r>
      <w:bookmarkStart w:id="0" w:name="_GoBack"/>
      <w:bookmarkEnd w:id="0"/>
    </w:p>
    <w:p>
      <w:pPr>
        <w:pStyle w:val="Normal"/>
        <w:spacing w:lineRule="auto" w:line="264" w:before="0" w:after="15"/>
        <w:ind w:left="0" w:right="-1066" w:hanging="0"/>
        <w:rPr>
          <w:rFonts w:ascii="Verdana" w:hAnsi="Verdana" w:eastAsia="Verdana" w:cs="Verdana"/>
          <w:sz w:val="18"/>
          <w:szCs w:val="18"/>
        </w:rPr>
      </w:pPr>
      <w:r>
        <w:rPr>
          <w:rFonts w:eastAsia="Verdana" w:cs="Verdana" w:ascii="Verdana" w:hAnsi="Verdana"/>
          <w:sz w:val="18"/>
          <w:szCs w:val="18"/>
        </w:rPr>
      </w:r>
    </w:p>
    <w:p>
      <w:pPr>
        <w:pStyle w:val="Normal"/>
        <w:numPr>
          <w:ilvl w:val="0"/>
          <w:numId w:val="1"/>
        </w:numPr>
        <w:spacing w:lineRule="auto" w:line="264" w:before="0" w:after="2"/>
        <w:ind w:left="1" w:right="0" w:hanging="1"/>
        <w:rPr/>
      </w:pPr>
      <w:r>
        <w:rPr>
          <w:rFonts w:eastAsia="Verdana" w:cs="Verdana" w:ascii="Verdana" w:hAnsi="Verdana"/>
          <w:b/>
          <w:bCs/>
          <w:i/>
          <w:iCs/>
          <w:color w:val="000000"/>
          <w:sz w:val="18"/>
          <w:szCs w:val="18"/>
          <w:u w:val="single"/>
        </w:rPr>
        <w:t xml:space="preserve">Química </w:t>
      </w:r>
      <w:r>
        <w:rPr>
          <w:rFonts w:eastAsia="Verdana" w:cs="Verdana" w:ascii="Verdana" w:hAnsi="Verdana"/>
          <w:b/>
          <w:bCs/>
          <w:color w:val="000000"/>
          <w:sz w:val="18"/>
          <w:szCs w:val="18"/>
          <w:u w:val="single"/>
        </w:rPr>
        <w:t>Industria</w:t>
      </w:r>
      <w:r>
        <w:rPr>
          <w:rFonts w:eastAsia="Verdana" w:cs="Verdana" w:ascii="Verdana" w:hAnsi="Verdana"/>
          <w:color w:val="000000"/>
          <w:sz w:val="18"/>
          <w:szCs w:val="18"/>
          <w:u w:val="single"/>
        </w:rPr>
        <w:t>l</w:t>
      </w:r>
    </w:p>
    <w:p>
      <w:pPr>
        <w:pStyle w:val="Normal"/>
        <w:spacing w:lineRule="auto" w:line="264" w:before="0" w:after="2"/>
        <w:ind w:left="0" w:right="0" w:hanging="1"/>
        <w:rPr>
          <w:rFonts w:ascii="Verdana" w:hAnsi="Verdana" w:eastAsia="Verdana" w:cs="Verdana"/>
          <w:color w:val="000000"/>
          <w:sz w:val="18"/>
          <w:szCs w:val="18"/>
          <w:u w:val="single"/>
        </w:rPr>
      </w:pPr>
      <w:r>
        <w:rPr>
          <w:rFonts w:eastAsia="Verdana" w:cs="Verdana" w:ascii="Verdana" w:hAnsi="Verdana"/>
          <w:color w:val="000000"/>
          <w:sz w:val="18"/>
          <w:szCs w:val="18"/>
          <w:u w:val="single"/>
        </w:rPr>
      </w:r>
    </w:p>
    <w:p>
      <w:pPr>
        <w:pStyle w:val="Normal"/>
        <w:spacing w:lineRule="auto" w:line="264" w:before="0" w:after="2"/>
        <w:ind w:left="1118" w:right="0" w:hanging="10"/>
        <w:rPr>
          <w:rFonts w:ascii="Verdana" w:hAnsi="Verdana" w:eastAsia="Verdana" w:cs="Verdana"/>
          <w:color w:val="000000"/>
          <w:sz w:val="18"/>
          <w:szCs w:val="18"/>
        </w:rPr>
      </w:pPr>
      <w:r>
        <w:rPr>
          <w:rFonts w:eastAsia="Verdana" w:cs="Verdana" w:ascii="Verdana" w:hAnsi="Verdana"/>
          <w:color w:val="000000"/>
          <w:sz w:val="18"/>
          <w:szCs w:val="18"/>
        </w:rPr>
        <w:t>Universidade Federal do Rio de Janeiro</w:t>
      </w:r>
    </w:p>
    <w:p>
      <w:pPr>
        <w:pStyle w:val="Normal"/>
        <w:spacing w:lineRule="auto" w:line="264" w:before="0" w:after="2"/>
        <w:ind w:left="1118" w:right="0" w:hanging="10"/>
        <w:rPr>
          <w:rFonts w:ascii="Verdana" w:hAnsi="Verdana" w:eastAsia="Verdana" w:cs="Verdana"/>
          <w:color w:val="000000"/>
          <w:sz w:val="18"/>
          <w:szCs w:val="18"/>
        </w:rPr>
      </w:pPr>
      <w:r>
        <w:rPr>
          <w:rFonts w:eastAsia="Verdana" w:cs="Verdana" w:ascii="Verdana" w:hAnsi="Verdana"/>
          <w:color w:val="000000"/>
          <w:sz w:val="18"/>
          <w:szCs w:val="18"/>
        </w:rPr>
        <w:t>Interrompido em 2019</w:t>
      </w:r>
    </w:p>
    <w:p>
      <w:pPr>
        <w:pStyle w:val="Normal"/>
        <w:spacing w:lineRule="auto" w:line="264" w:before="0" w:after="9"/>
        <w:ind w:left="1108" w:right="0" w:hanging="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64" w:before="0" w:after="2"/>
        <w:ind w:left="1" w:right="0" w:hanging="1"/>
        <w:rPr/>
      </w:pPr>
      <w:r>
        <w:rPr>
          <w:rFonts w:eastAsia="Verdana" w:cs="Verdana" w:ascii="Verdana" w:hAnsi="Verdana"/>
          <w:b/>
          <w:bCs/>
          <w:color w:val="000000"/>
          <w:sz w:val="18"/>
          <w:szCs w:val="18"/>
          <w:u w:val="single"/>
        </w:rPr>
        <w:t>Licenciatura em Química</w:t>
      </w:r>
      <w:r>
        <w:rPr>
          <w:rFonts w:eastAsia="Calibri" w:cs="Calibri"/>
          <w:b/>
          <w:bCs/>
          <w:color w:val="000000"/>
          <w:sz w:val="18"/>
          <w:szCs w:val="18"/>
        </w:rPr>
        <w:t xml:space="preserve"> </w:t>
      </w:r>
    </w:p>
    <w:p>
      <w:pPr>
        <w:pStyle w:val="Normal"/>
        <w:spacing w:lineRule="auto" w:line="264" w:before="0" w:after="2"/>
        <w:ind w:left="0" w:right="0" w:hanging="1"/>
        <w:rPr>
          <w:rFonts w:eastAsia="Calibri" w:cs="Calibri"/>
          <w:b/>
          <w:b/>
          <w:bCs/>
          <w:color w:val="000000"/>
          <w:sz w:val="18"/>
          <w:szCs w:val="18"/>
        </w:rPr>
      </w:pPr>
      <w:r>
        <w:rPr>
          <w:rFonts w:eastAsia="Calibri" w:cs="Calibri"/>
          <w:b/>
          <w:bCs/>
          <w:color w:val="000000"/>
          <w:sz w:val="18"/>
          <w:szCs w:val="18"/>
        </w:rPr>
      </w:r>
    </w:p>
    <w:p>
      <w:pPr>
        <w:pStyle w:val="Normal"/>
        <w:spacing w:lineRule="auto" w:line="264" w:before="0" w:after="2"/>
        <w:ind w:left="1118" w:right="0" w:hanging="1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Universidade Federal do Rio de Janeiro</w:t>
      </w:r>
    </w:p>
    <w:p>
      <w:pPr>
        <w:pStyle w:val="Normal"/>
        <w:spacing w:lineRule="auto" w:line="264" w:before="0" w:after="2"/>
        <w:ind w:left="1118" w:right="0" w:hanging="1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Interrompido em 2014</w:t>
      </w:r>
    </w:p>
    <w:p>
      <w:pPr>
        <w:pStyle w:val="Normal"/>
        <w:spacing w:lineRule="auto" w:line="264" w:before="0" w:after="9"/>
        <w:ind w:left="758" w:right="0" w:hanging="0"/>
        <w:rPr>
          <w:rFonts w:ascii="Verdana" w:hAnsi="Verdana" w:eastAsia="Verdana" w:cs="Verdana"/>
          <w:b/>
          <w:b/>
          <w:color w:val="000000"/>
          <w:sz w:val="18"/>
        </w:rPr>
      </w:pPr>
      <w:r>
        <w:rPr>
          <w:rFonts w:eastAsia="Verdana" w:cs="Verdana" w:ascii="Verdana" w:hAnsi="Verdana"/>
          <w:b/>
          <w:color w:val="000000"/>
          <w:sz w:val="18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264" w:before="0" w:after="2"/>
        <w:ind w:left="1" w:right="0" w:hanging="1"/>
        <w:rPr/>
      </w:pPr>
      <w:r>
        <w:rPr>
          <w:rFonts w:eastAsia="Verdana" w:cs="Verdana" w:ascii="Verdana" w:hAnsi="Verdana"/>
          <w:b/>
          <w:bCs/>
          <w:color w:val="000000"/>
          <w:sz w:val="18"/>
          <w:szCs w:val="18"/>
          <w:u w:val="single"/>
        </w:rPr>
        <w:t>Curso Técnico em Química Escola Técnica Rezende Rammel</w:t>
      </w:r>
      <w:r>
        <w:rPr>
          <w:rFonts w:eastAsia="Century Schoolbook" w:cs="Century Schoolbook" w:ascii="Century Schoolbook" w:hAnsi="Century Schoolbook"/>
          <w:color w:val="000000"/>
          <w:sz w:val="20"/>
          <w:szCs w:val="20"/>
        </w:rPr>
        <w:t xml:space="preserve"> </w:t>
      </w:r>
    </w:p>
    <w:p>
      <w:pPr>
        <w:pStyle w:val="Normal"/>
        <w:spacing w:lineRule="auto" w:line="264" w:before="0" w:after="2"/>
        <w:ind w:left="0" w:right="0" w:hanging="1"/>
        <w:rPr>
          <w:rFonts w:ascii="Century Schoolbook" w:hAnsi="Century Schoolbook" w:eastAsia="Century Schoolbook" w:cs="Century Schoolbook"/>
          <w:color w:val="000000"/>
          <w:sz w:val="20"/>
          <w:szCs w:val="20"/>
        </w:rPr>
      </w:pPr>
      <w:r>
        <w:rPr>
          <w:rFonts w:eastAsia="Century Schoolbook" w:cs="Century Schoolbook" w:ascii="Century Schoolbook" w:hAnsi="Century Schoolbook"/>
          <w:color w:val="000000"/>
          <w:sz w:val="20"/>
          <w:szCs w:val="20"/>
        </w:rPr>
      </w:r>
    </w:p>
    <w:p>
      <w:pPr>
        <w:pStyle w:val="Normal"/>
        <w:spacing w:lineRule="auto" w:line="264" w:before="0" w:after="2"/>
        <w:ind w:left="1118" w:right="0" w:hanging="10"/>
        <w:rPr/>
      </w:pPr>
      <w:r>
        <w:rPr>
          <w:rFonts w:eastAsia="Verdana" w:cs="Verdana" w:ascii="Verdana" w:hAnsi="Verdana"/>
          <w:color w:val="000000"/>
          <w:sz w:val="18"/>
        </w:rPr>
        <w:t>Concluído: Novembro/2016</w:t>
      </w:r>
      <w:r>
        <w:rPr>
          <w:rFonts w:eastAsia="Century Schoolbook" w:cs="Century Schoolbook" w:ascii="Century Schoolbook" w:hAnsi="Century Schoolbook"/>
          <w:color w:val="000000"/>
          <w:sz w:val="20"/>
        </w:rPr>
        <w:t xml:space="preserve"> </w:t>
      </w:r>
    </w:p>
    <w:p>
      <w:pPr>
        <w:pStyle w:val="Normal"/>
        <w:spacing w:lineRule="auto" w:line="264" w:before="0" w:after="184"/>
        <w:ind w:left="397" w:right="0" w:hanging="0"/>
        <w:rPr>
          <w:rFonts w:ascii="Verdana" w:hAnsi="Verdana" w:eastAsia="Verdana" w:cs="Verdana"/>
          <w:color w:val="000000"/>
          <w:sz w:val="18"/>
          <w:szCs w:val="18"/>
        </w:rPr>
      </w:pPr>
      <w:r>
        <w:rPr>
          <w:rFonts w:eastAsia="Verdana" w:cs="Verdana" w:ascii="Verdana" w:hAnsi="Verdana"/>
          <w:color w:val="000000"/>
          <w:sz w:val="18"/>
          <w:szCs w:val="18"/>
        </w:rPr>
        <w:t xml:space="preserve"> </w:t>
      </w:r>
    </w:p>
    <w:p>
      <w:pPr>
        <w:pStyle w:val="Normal"/>
        <w:spacing w:lineRule="auto" w:line="264" w:before="0" w:after="184"/>
        <w:ind w:left="10" w:right="0" w:hanging="0"/>
        <w:rPr>
          <w:rFonts w:ascii="Verdana" w:hAnsi="Verdana" w:eastAsia="Verdana" w:cs="Verdana"/>
          <w:color w:val="000000"/>
          <w:sz w:val="18"/>
          <w:szCs w:val="18"/>
        </w:rPr>
      </w:pPr>
      <w:r>
        <w:rPr>
          <w:rFonts w:eastAsia="Verdana" w:cs="Verdana" w:ascii="Verdana" w:hAnsi="Verdana"/>
          <w:color w:val="000000"/>
          <w:sz w:val="18"/>
          <w:szCs w:val="18"/>
        </w:rPr>
      </w:r>
    </w:p>
    <w:p>
      <w:pPr>
        <w:pStyle w:val="Normal"/>
        <w:spacing w:lineRule="auto" w:line="264" w:before="240" w:after="0"/>
        <w:ind w:left="10" w:right="0" w:hanging="10"/>
        <w:rPr/>
      </w:pPr>
      <w:r>
        <w:rPr>
          <w:rFonts w:eastAsia="Verdana" w:cs="Verdana" w:ascii="Verdana" w:hAnsi="Verdana"/>
          <w:color w:val="000000"/>
          <w:sz w:val="18"/>
        </w:rPr>
        <w:t xml:space="preserve">    </w:t>
      </w:r>
      <w:r>
        <w:rPr>
          <w:rFonts w:eastAsia="Verdana" w:cs="Verdana" w:ascii="Verdana" w:hAnsi="Verdana"/>
          <w:b/>
          <w:color w:val="000000"/>
          <w:sz w:val="18"/>
        </w:rPr>
        <w:t>EXPERIÊNCIA PROFISSIONAL</w:t>
      </w:r>
      <w:r>
        <w:rPr>
          <w:rFonts w:eastAsia="Verdana" w:cs="Verdana" w:ascii="Verdana" w:hAnsi="Verdana"/>
          <w:color w:val="000000"/>
          <w:sz w:val="18"/>
        </w:rPr>
        <w:t xml:space="preserve"> </w:t>
      </w:r>
    </w:p>
    <w:p>
      <w:pPr>
        <w:pStyle w:val="Normal"/>
        <w:spacing w:lineRule="auto" w:line="264" w:before="240" w:after="0"/>
        <w:ind w:left="10" w:right="0" w:hanging="10"/>
        <w:rPr/>
      </w:pPr>
      <w:r>
        <w:rPr>
          <w:sz w:val="56"/>
          <w:szCs w:val="56"/>
        </w:rPr>
        <w:t>.</w:t>
        <w:tab/>
      </w:r>
      <w:r>
        <w:rPr>
          <w:rFonts w:ascii="Verdana" w:hAnsi="Verdana"/>
          <w:b/>
          <w:sz w:val="18"/>
          <w:szCs w:val="18"/>
        </w:rPr>
        <w:t xml:space="preserve">ACV Tecline – </w:t>
      </w:r>
      <w:r>
        <w:rPr>
          <w:rFonts w:ascii="Verdana" w:hAnsi="Verdana"/>
          <w:b/>
          <w:i/>
          <w:sz w:val="18"/>
          <w:szCs w:val="18"/>
          <w:u w:val="single"/>
        </w:rPr>
        <w:t>De Junho/2019 – Atual</w:t>
      </w:r>
    </w:p>
    <w:p>
      <w:pPr>
        <w:pStyle w:val="Normal"/>
        <w:spacing w:lineRule="auto" w:line="264" w:before="240" w:after="0"/>
        <w:ind w:left="10" w:right="0" w:hanging="10"/>
        <w:rPr/>
      </w:pPr>
      <w:r>
        <w:rPr>
          <w:sz w:val="56"/>
          <w:szCs w:val="56"/>
        </w:rPr>
        <w:tab/>
        <w:tab/>
      </w:r>
      <w:r>
        <w:rPr>
          <w:rFonts w:ascii="Verdana" w:hAnsi="Verdana"/>
          <w:sz w:val="18"/>
          <w:szCs w:val="18"/>
        </w:rPr>
        <w:t>Assistente de compras na empresa Petronect para licitações do tipo dispensa, com foco em análise de oportunidades que possuem cotação deserta (oportunidades sem cotação), afim de entender o comportamento, causa raiz e possíveis soluções. Além de contribuir com criação das licitações, tratamento de requisições de compras e contato com fornecedor.</w:t>
      </w:r>
    </w:p>
    <w:p>
      <w:pPr>
        <w:pStyle w:val="Normal"/>
        <w:spacing w:lineRule="auto" w:line="264" w:before="0" w:after="120"/>
        <w:ind w:left="10" w:right="0" w:hanging="0"/>
        <w:rPr/>
      </w:pPr>
      <w:r>
        <w:rPr>
          <w:sz w:val="56"/>
          <w:szCs w:val="56"/>
        </w:rPr>
        <w:t xml:space="preserve">.    </w:t>
      </w:r>
      <w:r>
        <w:rPr>
          <w:rFonts w:eastAsia="Verdana" w:cs="Verdana" w:ascii="Verdana" w:hAnsi="Verdana"/>
          <w:b/>
          <w:bCs/>
          <w:i/>
          <w:iCs/>
          <w:sz w:val="18"/>
          <w:szCs w:val="18"/>
          <w:u w:val="single"/>
        </w:rPr>
        <w:t>Sonda Procwork Informática - De fevereiro / 2018 – fevereiro / 2019</w:t>
      </w:r>
    </w:p>
    <w:p>
      <w:pPr>
        <w:pStyle w:val="Normal"/>
        <w:spacing w:lineRule="auto" w:line="264" w:before="0" w:after="120"/>
        <w:ind w:left="10" w:right="0" w:hanging="0"/>
        <w:rPr>
          <w:rFonts w:ascii="Verdana" w:hAnsi="Verdana" w:eastAsia="Verdana" w:cs="Verdana"/>
          <w:sz w:val="18"/>
          <w:szCs w:val="18"/>
        </w:rPr>
      </w:pPr>
      <w:r>
        <w:rPr>
          <w:rFonts w:eastAsia="Verdana" w:cs="Verdana" w:ascii="Verdana" w:hAnsi="Verdana"/>
          <w:sz w:val="18"/>
          <w:szCs w:val="18"/>
        </w:rPr>
        <w:t xml:space="preserve">          </w:t>
      </w:r>
      <w:r>
        <w:rPr>
          <w:rFonts w:eastAsia="Verdana" w:cs="Verdana" w:ascii="Verdana" w:hAnsi="Verdana"/>
          <w:sz w:val="18"/>
          <w:szCs w:val="18"/>
        </w:rPr>
        <w:t>Suporte aos fornecedores da Petrobrás que participavam de licitações e realizavam cotações através do Portal de compras da Petrobrás - Petronect. Auxílio desde a navegação do Portal até o envio de suas propostas e acompanhamento dos processos.</w:t>
      </w:r>
    </w:p>
    <w:p>
      <w:pPr>
        <w:pStyle w:val="Normal"/>
        <w:numPr>
          <w:ilvl w:val="0"/>
          <w:numId w:val="4"/>
        </w:numPr>
        <w:spacing w:lineRule="auto" w:line="264" w:before="0" w:after="198"/>
        <w:ind w:left="65" w:right="0" w:hanging="65"/>
        <w:rPr>
          <w:rFonts w:ascii="Verdana" w:hAnsi="Verdana" w:eastAsia="Verdana" w:cs="Verdana"/>
          <w:b/>
          <w:b/>
          <w:i/>
          <w:i/>
          <w:color w:val="000000"/>
          <w:sz w:val="18"/>
          <w:u w:val="single"/>
        </w:rPr>
      </w:pPr>
      <w:r>
        <w:rPr>
          <w:rFonts w:eastAsia="Verdana" w:cs="Verdana" w:ascii="Verdana" w:hAnsi="Verdana"/>
          <w:b/>
          <w:i/>
          <w:color w:val="000000"/>
          <w:sz w:val="18"/>
          <w:u w:val="single"/>
        </w:rPr>
        <w:t>Procter &amp; Gamble – P&amp;G: De fevereiro/2017 – Agosto/2017</w:t>
      </w:r>
    </w:p>
    <w:p>
      <w:pPr>
        <w:pStyle w:val="Normal"/>
        <w:spacing w:lineRule="auto" w:line="264" w:before="0" w:after="213"/>
        <w:ind w:left="0" w:right="0" w:firstLine="708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Técnico em química na área de Pesquisa e Desenvolvimento, sendo responsável pela criação de especificações de materiais de embalagem, além de suporte técnico à produção, criação de Protocolos e Relatórios e qualificação de novos fornecedores.</w:t>
      </w:r>
    </w:p>
    <w:p>
      <w:pPr>
        <w:pStyle w:val="Normal"/>
        <w:numPr>
          <w:ilvl w:val="0"/>
          <w:numId w:val="5"/>
        </w:numPr>
        <w:spacing w:lineRule="auto" w:line="264" w:before="0" w:after="198"/>
        <w:ind w:left="65" w:right="0" w:hanging="65"/>
        <w:rPr>
          <w:rFonts w:ascii="Verdana" w:hAnsi="Verdana" w:eastAsia="Verdana" w:cs="Verdana"/>
          <w:b/>
          <w:b/>
          <w:i/>
          <w:i/>
          <w:color w:val="000000"/>
          <w:sz w:val="18"/>
          <w:u w:val="single"/>
        </w:rPr>
      </w:pPr>
      <w:r>
        <w:rPr>
          <w:rFonts w:eastAsia="Verdana" w:cs="Verdana" w:ascii="Verdana" w:hAnsi="Verdana"/>
          <w:b/>
          <w:i/>
          <w:color w:val="000000"/>
          <w:sz w:val="18"/>
          <w:u w:val="single"/>
        </w:rPr>
        <w:t>Instituto Nacional de Tecnologia – Laboratório de Tabaco: De Julho/2016 - fevereiro/2017</w:t>
      </w:r>
    </w:p>
    <w:p>
      <w:pPr>
        <w:pStyle w:val="Normal"/>
        <w:spacing w:lineRule="auto" w:line="264" w:before="0" w:after="198"/>
        <w:ind w:left="0" w:right="0" w:firstLine="708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Estágio em laboratório analítico com foco em cromatografia líquida e gasosa. Realização de projetos voltados para o tabaco, como identificação e quantificação de nicotina por cromatografia gasosa utilizando detector FID. Criação de instruções de operações para equipamentos, entre outras atividades básicas de laboratório.</w:t>
      </w:r>
    </w:p>
    <w:p>
      <w:pPr>
        <w:pStyle w:val="Normal"/>
        <w:numPr>
          <w:ilvl w:val="0"/>
          <w:numId w:val="6"/>
        </w:numPr>
        <w:spacing w:lineRule="auto" w:line="264" w:before="0" w:after="198"/>
        <w:ind w:left="65" w:right="0" w:hanging="65"/>
        <w:rPr>
          <w:rFonts w:ascii="Verdana" w:hAnsi="Verdana" w:eastAsia="Verdana" w:cs="Verdana"/>
          <w:b/>
          <w:b/>
          <w:i/>
          <w:i/>
          <w:color w:val="000000"/>
          <w:sz w:val="18"/>
          <w:u w:val="single"/>
        </w:rPr>
      </w:pPr>
      <w:r>
        <w:rPr>
          <w:rFonts w:eastAsia="Verdana" w:cs="Verdana" w:ascii="Verdana" w:hAnsi="Verdana"/>
          <w:b/>
          <w:i/>
          <w:color w:val="000000"/>
          <w:sz w:val="18"/>
          <w:u w:val="single"/>
        </w:rPr>
        <w:t>ROCHE - Produtos Químicos E Farmacêuticos: De novembro/2013 - novembro/2015</w:t>
      </w:r>
    </w:p>
    <w:p>
      <w:pPr>
        <w:pStyle w:val="Normal"/>
        <w:spacing w:lineRule="auto" w:line="264" w:before="0" w:after="198"/>
        <w:ind w:left="65" w:right="0" w:firstLine="643"/>
        <w:rPr>
          <w:rFonts w:ascii="Verdana" w:hAnsi="Verdana" w:eastAsia="Verdana" w:cs="Verdana"/>
          <w:color w:val="000000"/>
          <w:sz w:val="18"/>
          <w:szCs w:val="18"/>
        </w:rPr>
      </w:pPr>
      <w:r>
        <w:rPr>
          <w:rFonts w:eastAsia="Verdana" w:cs="Verdana" w:ascii="Verdana" w:hAnsi="Verdana"/>
          <w:color w:val="000000"/>
          <w:sz w:val="18"/>
          <w:szCs w:val="18"/>
        </w:rPr>
        <w:t>Estágio em controle de qualidade. Realização de toda rotina analítica em um laboratório de controle de qualidade, desde preparo e fatoração de soluções, até análises de matéria-prima e produto acabado. Utilizando técnicas como UV, IR, HPLC. Além de treinamentos em equipamentos utilizados para diversas análises de medicamentos. Incluindo também, análise de água da fábrica.</w:t>
      </w:r>
    </w:p>
    <w:p>
      <w:pPr>
        <w:pStyle w:val="Normal"/>
        <w:numPr>
          <w:ilvl w:val="0"/>
          <w:numId w:val="7"/>
        </w:numPr>
        <w:spacing w:lineRule="auto" w:line="264" w:before="0" w:after="208"/>
        <w:ind w:left="65" w:right="0" w:hanging="65"/>
        <w:rPr>
          <w:rFonts w:ascii="Verdana" w:hAnsi="Verdana" w:eastAsia="Verdana" w:cs="Verdana"/>
          <w:b/>
          <w:b/>
          <w:i/>
          <w:i/>
          <w:color w:val="000000"/>
          <w:sz w:val="18"/>
          <w:u w:val="single"/>
        </w:rPr>
      </w:pPr>
      <w:r>
        <w:rPr>
          <w:rFonts w:eastAsia="Verdana" w:cs="Verdana" w:ascii="Verdana" w:hAnsi="Verdana"/>
          <w:b/>
          <w:i/>
          <w:color w:val="000000"/>
          <w:sz w:val="18"/>
          <w:u w:val="single"/>
        </w:rPr>
        <w:t>UFRJ - de abril/2012 a agosto/2013</w:t>
      </w:r>
    </w:p>
    <w:p>
      <w:pPr>
        <w:pStyle w:val="Normal"/>
        <w:spacing w:lineRule="auto" w:line="264" w:before="0" w:after="213"/>
        <w:ind w:left="0" w:right="0" w:firstLine="708"/>
        <w:rPr/>
      </w:pPr>
      <w:r>
        <w:rPr>
          <w:rFonts w:eastAsia="Verdana" w:cs="Verdana" w:ascii="Verdana" w:hAnsi="Verdana"/>
          <w:color w:val="000000"/>
          <w:sz w:val="18"/>
        </w:rPr>
        <w:t>Estágio em aspectos estruturais orgânicos e mecanismos de reações</w:t>
      </w:r>
      <w:r>
        <w:rPr>
          <w:rFonts w:eastAsia="Verdana" w:cs="Verdana" w:ascii="Verdana" w:hAnsi="Verdana"/>
          <w:color w:val="000000"/>
          <w:sz w:val="20"/>
        </w:rPr>
        <w:t>. Auxiliar o professor em sua pesquisa de Hidratos de Metano. Sendo responsável por pesquisar meios de inibir sua formação.</w:t>
      </w:r>
    </w:p>
    <w:p>
      <w:pPr>
        <w:pStyle w:val="Normal"/>
        <w:numPr>
          <w:ilvl w:val="0"/>
          <w:numId w:val="8"/>
        </w:numPr>
        <w:spacing w:lineRule="auto" w:line="264" w:before="0" w:after="208"/>
        <w:ind w:left="65" w:right="0" w:hanging="65"/>
        <w:rPr>
          <w:rFonts w:ascii="Verdana" w:hAnsi="Verdana" w:eastAsia="Verdana" w:cs="Verdana"/>
          <w:b/>
          <w:b/>
          <w:i/>
          <w:i/>
          <w:color w:val="000000"/>
          <w:sz w:val="18"/>
          <w:u w:val="single"/>
        </w:rPr>
      </w:pPr>
      <w:r>
        <w:rPr>
          <w:rFonts w:eastAsia="Verdana" w:cs="Verdana" w:ascii="Verdana" w:hAnsi="Verdana"/>
          <w:b/>
          <w:i/>
          <w:color w:val="000000"/>
          <w:sz w:val="18"/>
          <w:u w:val="single"/>
        </w:rPr>
        <w:t>CONTAX - de Janeiro/2010 a Abril/2010</w:t>
      </w:r>
    </w:p>
    <w:p>
      <w:pPr>
        <w:pStyle w:val="Normal"/>
        <w:spacing w:lineRule="auto" w:line="264" w:before="0" w:after="213"/>
        <w:ind w:left="0" w:right="0" w:firstLine="708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Telemarketing: Atendente técnico de Banda larga da Velox. Atendimento ao cliente final atuando com procedimentos de microinformática visando obter uma resolução remota do problema. Suporte à Utilização de navegadores (Internet Explorer, Firefox e Google Chrome) e Windows. Atuação direta com técnicos e líderes de campo da rede Velox e configuração remota das tecnologias ADSL através das gerências: Alcatel (AWS/NEW BRIDGE), HUAWEI e ZTE.</w:t>
      </w:r>
    </w:p>
    <w:p>
      <w:pPr>
        <w:pStyle w:val="Normal"/>
        <w:spacing w:lineRule="auto" w:line="264" w:before="0" w:after="2"/>
        <w:ind w:left="382" w:right="0" w:hanging="0"/>
        <w:rPr>
          <w:rFonts w:ascii="Verdana" w:hAnsi="Verdana" w:eastAsia="Verdana" w:cs="Verdana"/>
          <w:b/>
          <w:b/>
          <w:color w:val="000000"/>
          <w:sz w:val="18"/>
        </w:rPr>
      </w:pPr>
      <w:r>
        <w:rPr>
          <w:rFonts w:eastAsia="Verdana" w:cs="Verdana" w:ascii="Verdana" w:hAnsi="Verdana"/>
          <w:b/>
          <w:color w:val="000000"/>
          <w:sz w:val="18"/>
        </w:rPr>
        <w:t>CONHECIMENTOS</w:t>
      </w:r>
    </w:p>
    <w:p>
      <w:pPr>
        <w:pStyle w:val="Normal"/>
        <w:spacing w:lineRule="auto" w:line="264" w:before="0" w:after="4"/>
        <w:ind w:left="397" w:right="0" w:hanging="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 xml:space="preserve"> </w:t>
      </w:r>
    </w:p>
    <w:p>
      <w:pPr>
        <w:pStyle w:val="Normal"/>
        <w:numPr>
          <w:ilvl w:val="0"/>
          <w:numId w:val="9"/>
        </w:numPr>
        <w:spacing w:lineRule="auto" w:line="264" w:before="0" w:after="2"/>
        <w:ind w:left="1" w:right="0" w:hanging="1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Manuseio e Operação em HPLC - Básico (Realizado em treinamento pela Roche)</w:t>
      </w:r>
    </w:p>
    <w:p>
      <w:pPr>
        <w:pStyle w:val="Normal"/>
        <w:numPr>
          <w:ilvl w:val="0"/>
          <w:numId w:val="9"/>
        </w:numPr>
        <w:spacing w:lineRule="auto" w:line="264" w:before="0" w:after="2"/>
        <w:ind w:left="1" w:right="0" w:hanging="1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Manuseio e Operação em Infravermelho (Realizado em treinamento pela Roche)</w:t>
      </w:r>
    </w:p>
    <w:p>
      <w:pPr>
        <w:pStyle w:val="Normal"/>
        <w:numPr>
          <w:ilvl w:val="0"/>
          <w:numId w:val="9"/>
        </w:numPr>
        <w:spacing w:lineRule="auto" w:line="264" w:before="0" w:after="2"/>
        <w:ind w:left="1" w:right="0" w:hanging="1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Manuseio e Operação em Ultravioleta (Realizado em treinamento pela Roche)</w:t>
      </w:r>
    </w:p>
    <w:p>
      <w:pPr>
        <w:pStyle w:val="Normal"/>
        <w:numPr>
          <w:ilvl w:val="0"/>
          <w:numId w:val="9"/>
        </w:numPr>
        <w:spacing w:lineRule="auto" w:line="264" w:before="0" w:after="2"/>
        <w:ind w:left="1" w:right="0" w:hanging="1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Treinamento em manutenção de Banda larga (Relizado pela CONTAX)</w:t>
      </w:r>
    </w:p>
    <w:p>
      <w:pPr>
        <w:pStyle w:val="Normal"/>
        <w:numPr>
          <w:ilvl w:val="0"/>
          <w:numId w:val="9"/>
        </w:numPr>
        <w:spacing w:lineRule="auto" w:line="264" w:before="0" w:after="2"/>
        <w:ind w:left="1" w:right="0" w:hanging="1"/>
        <w:rPr>
          <w:rFonts w:ascii="Verdana" w:hAnsi="Verdana" w:eastAsia="Verdana" w:cs="Verdana"/>
          <w:color w:val="000000"/>
          <w:sz w:val="18"/>
          <w:szCs w:val="18"/>
        </w:rPr>
      </w:pPr>
      <w:r>
        <w:rPr>
          <w:rFonts w:eastAsia="Verdana" w:cs="Verdana" w:ascii="Verdana" w:hAnsi="Verdana"/>
          <w:color w:val="000000"/>
          <w:sz w:val="18"/>
          <w:szCs w:val="18"/>
        </w:rPr>
        <w:t>SAP - Gestão de materiais; Supplier Relationship Management - SRM</w:t>
      </w:r>
    </w:p>
    <w:p>
      <w:pPr>
        <w:pStyle w:val="Normal"/>
        <w:numPr>
          <w:ilvl w:val="0"/>
          <w:numId w:val="9"/>
        </w:numPr>
        <w:spacing w:lineRule="auto" w:line="264" w:before="0" w:after="2"/>
        <w:ind w:left="1" w:right="0" w:hanging="1"/>
        <w:rPr/>
      </w:pPr>
      <w:r>
        <w:rPr/>
        <w:t>Conhecimento básico em programação  - Linguagem Python</w:t>
      </w:r>
    </w:p>
    <w:p>
      <w:pPr>
        <w:pStyle w:val="Normal"/>
        <w:numPr>
          <w:ilvl w:val="0"/>
          <w:numId w:val="9"/>
        </w:numPr>
        <w:spacing w:lineRule="auto" w:line="264" w:before="0" w:after="2"/>
        <w:ind w:left="1" w:right="0" w:hanging="1"/>
        <w:rPr/>
      </w:pPr>
      <w:r>
        <w:rPr/>
        <w:t>Rede de computadores: TCP-IP, ADSL, DNS, VPN</w:t>
      </w:r>
    </w:p>
    <w:p>
      <w:pPr>
        <w:pStyle w:val="Normal"/>
        <w:spacing w:lineRule="auto" w:line="264" w:before="0" w:after="2"/>
        <w:ind w:left="758" w:right="0" w:hanging="0"/>
        <w:rPr/>
      </w:pPr>
      <w:r>
        <w:rPr/>
      </w:r>
    </w:p>
    <w:p>
      <w:pPr>
        <w:pStyle w:val="Normal"/>
        <w:spacing w:lineRule="auto" w:line="264" w:before="0" w:after="9"/>
        <w:ind w:left="298" w:right="-961" w:hanging="0"/>
        <w:rPr/>
      </w:pPr>
      <w:r>
        <w:rPr/>
      </w:r>
    </w:p>
    <w:p>
      <w:pPr>
        <w:pStyle w:val="Normal"/>
        <w:spacing w:lineRule="auto" w:line="264"/>
        <w:ind w:left="397" w:right="0" w:hanging="0"/>
        <w:rPr/>
      </w:pPr>
      <w:r>
        <w:rPr/>
      </w:r>
    </w:p>
    <w:p>
      <w:pPr>
        <w:pStyle w:val="Normal"/>
        <w:spacing w:lineRule="auto" w:line="264" w:before="0" w:after="2"/>
        <w:ind w:left="392" w:right="0" w:hanging="10"/>
        <w:rPr>
          <w:rFonts w:ascii="Verdana" w:hAnsi="Verdana" w:eastAsia="Verdana" w:cs="Verdana"/>
          <w:b/>
          <w:b/>
          <w:color w:val="000000"/>
          <w:sz w:val="18"/>
        </w:rPr>
      </w:pPr>
      <w:r>
        <w:rPr>
          <w:rFonts w:eastAsia="Verdana" w:cs="Verdana" w:ascii="Verdana" w:hAnsi="Verdana"/>
          <w:b/>
          <w:color w:val="000000"/>
          <w:sz w:val="18"/>
        </w:rPr>
        <w:t>IDIOMAS</w:t>
      </w:r>
    </w:p>
    <w:p>
      <w:pPr>
        <w:pStyle w:val="Normal"/>
        <w:spacing w:lineRule="auto" w:line="264" w:before="0" w:after="8"/>
        <w:ind w:left="298" w:right="-961" w:hanging="0"/>
        <w:rPr/>
      </w:pPr>
      <w:r>
        <w:rPr/>
      </w:r>
    </w:p>
    <w:p>
      <w:pPr>
        <w:pStyle w:val="Normal"/>
        <w:spacing w:lineRule="auto" w:line="264" w:before="0" w:after="8"/>
        <w:ind w:left="397" w:right="0" w:hanging="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 xml:space="preserve"> </w:t>
      </w:r>
    </w:p>
    <w:p>
      <w:pPr>
        <w:pStyle w:val="Normal"/>
        <w:numPr>
          <w:ilvl w:val="0"/>
          <w:numId w:val="10"/>
        </w:numPr>
        <w:spacing w:lineRule="auto" w:line="264" w:before="0" w:after="2"/>
        <w:ind w:left="0" w:right="0" w:hanging="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Inglês:</w:t>
      </w:r>
    </w:p>
    <w:p>
      <w:pPr>
        <w:pStyle w:val="Normal"/>
        <w:spacing w:lineRule="auto" w:line="264" w:before="0" w:after="2"/>
        <w:ind w:left="1118" w:right="0" w:hanging="1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Escola de Idiomas, FISK - Interrompido</w:t>
      </w:r>
    </w:p>
    <w:p>
      <w:pPr>
        <w:pStyle w:val="Normal"/>
        <w:numPr>
          <w:ilvl w:val="0"/>
          <w:numId w:val="11"/>
        </w:numPr>
        <w:spacing w:lineRule="auto" w:line="264" w:before="0" w:after="2"/>
        <w:ind w:left="0" w:right="0" w:hanging="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Inglês:</w:t>
      </w:r>
    </w:p>
    <w:p>
      <w:pPr>
        <w:pStyle w:val="Normal"/>
        <w:spacing w:lineRule="auto" w:line="264" w:before="0" w:after="2"/>
        <w:ind w:left="1118" w:right="0" w:hanging="10"/>
        <w:rPr/>
      </w:pPr>
      <w:r>
        <w:rPr>
          <w:rFonts w:eastAsia="Verdana" w:cs="Verdana" w:ascii="Verdana" w:hAnsi="Verdana"/>
          <w:color w:val="000000"/>
          <w:sz w:val="18"/>
        </w:rPr>
        <w:t>CLAC (REALIZADO NA UFRJ)  - Interrompido</w:t>
      </w:r>
      <w:r>
        <w:rPr>
          <w:rFonts w:eastAsia="Century Schoolbook" w:cs="Century Schoolbook" w:ascii="Century Schoolbook" w:hAnsi="Century Schoolbook"/>
          <w:color w:val="000000"/>
          <w:sz w:val="20"/>
        </w:rPr>
        <w:t xml:space="preserve"> </w:t>
      </w:r>
    </w:p>
    <w:p>
      <w:pPr>
        <w:pStyle w:val="Normal"/>
        <w:spacing w:lineRule="auto" w:line="264" w:before="0" w:after="2"/>
        <w:ind w:left="758" w:right="0" w:hanging="0"/>
        <w:rPr>
          <w:rFonts w:ascii="Verdana" w:hAnsi="Verdana" w:eastAsia="Verdana" w:cs="Verdana"/>
          <w:color w:val="000000"/>
          <w:sz w:val="18"/>
        </w:rPr>
      </w:pPr>
      <w:r>
        <w:rPr>
          <w:rFonts w:eastAsia="Verdana" w:cs="Verdana" w:ascii="Verdana" w:hAnsi="Verdana"/>
          <w:color w:val="000000"/>
          <w:sz w:val="18"/>
        </w:rPr>
        <w:t>LEITURA AVANÇADA, ESCRITA AVANÇADA, CONVERSAÇÃO INTERMEDIÁRIO</w:t>
      </w:r>
    </w:p>
    <w:p>
      <w:pPr>
        <w:pStyle w:val="Normal"/>
        <w:spacing w:lineRule="auto" w:line="264" w:before="0" w:after="1040"/>
        <w:ind w:left="1823" w:right="0" w:hanging="10"/>
        <w:rPr/>
      </w:pPr>
      <w:r>
        <w:rPr/>
      </w:r>
    </w:p>
    <w:p>
      <w:pPr>
        <w:pStyle w:val="Normal"/>
        <w:spacing w:lineRule="auto" w:line="264"/>
        <w:ind w:left="397" w:right="0" w:hanging="0"/>
        <w:jc w:val="right"/>
        <w:rPr>
          <w:rFonts w:ascii="Century Schoolbook" w:hAnsi="Century Schoolbook" w:eastAsia="Century Schoolbook" w:cs="Century Schoolbook"/>
          <w:color w:val="414751"/>
          <w:sz w:val="20"/>
        </w:rPr>
      </w:pPr>
      <w:r>
        <w:rPr>
          <w:rFonts w:eastAsia="Century Schoolbook" w:cs="Century Schoolbook" w:ascii="Century Schoolbook" w:hAnsi="Century Schoolbook"/>
          <w:color w:val="414751"/>
          <w:sz w:val="20"/>
        </w:rPr>
        <w:t>1</w:t>
      </w:r>
    </w:p>
    <w:p>
      <w:pPr>
        <w:pStyle w:val="Normal"/>
        <w:spacing w:lineRule="auto" w:line="264"/>
        <w:ind w:left="397" w:right="0" w:hanging="0"/>
        <w:rPr>
          <w:rFonts w:ascii="Century Schoolbook" w:hAnsi="Century Schoolbook" w:eastAsia="Century Schoolbook" w:cs="Century Schoolbook"/>
          <w:color w:val="414751"/>
          <w:sz w:val="20"/>
        </w:rPr>
      </w:pPr>
      <w:r>
        <w:rPr>
          <w:rFonts w:eastAsia="Century Schoolbook" w:cs="Century Schoolbook" w:ascii="Century Schoolbook" w:hAnsi="Century Schoolbook"/>
          <w:color w:val="414751"/>
          <w:sz w:val="20"/>
        </w:rPr>
        <w:t xml:space="preserve"> </w:t>
      </w:r>
    </w:p>
    <w:p>
      <w:pPr>
        <w:pStyle w:val="Normal"/>
        <w:spacing w:lineRule="auto" w:line="264" w:before="0" w:after="2"/>
        <w:ind w:left="10" w:right="0" w:hanging="10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Century Schoolbook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57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57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57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118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118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118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118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118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57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118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1118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pt-BR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  <w:textAlignment w:val="baseline"/>
    </w:pPr>
    <w:rPr>
      <w:rFonts w:ascii="Calibri" w:hAnsi="Calibri" w:eastAsia="Times New Roman" w:cs="Times New Roman"/>
      <w:color w:val="auto"/>
      <w:kern w:val="2"/>
      <w:sz w:val="22"/>
      <w:szCs w:val="22"/>
      <w:lang w:eastAsia="pt-BR" w:val="pt-BR" w:bidi="ar-SA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LibreOffice/6.4.7.2$Linux_X86_64 LibreOffice_project/40$Build-2</Application>
  <Pages>3</Pages>
  <Words>591</Words>
  <Characters>3460</Characters>
  <CharactersWithSpaces>4122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2021-02-05T15:35:00Z</dcterms:created>
  <dc:creator>Flavio Fonseca</dc:creator>
  <dc:description/>
  <dc:language>pt-BR</dc:language>
  <cp:lastModifiedBy/>
  <dcterms:modified xsi:type="dcterms:W3CDTF">2022-06-01T14:34:56Z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