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FF8000"/>
        </w:rPr>
      </w:pPr>
      <w:r>
        <w:rPr>
          <w:rFonts w:eastAsia="Aptos" w:cs="Aptos" w:ascii="Arial" w:hAnsi="Arial"/>
          <w:b/>
          <w:bCs/>
          <w:color w:val="FF8000"/>
          <w:sz w:val="36"/>
          <w:szCs w:val="36"/>
        </w:rPr>
        <w:t>Relatório Técnico — Desenvolvimento da Interface com PySide6 e CSS</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O desenvolvimento da interface gráfica do firewall TecGuard foi realizado utilizando duas tecnologias principais: PySide6 e CSS (na forma de QSS – Qt Style Sheets). Ambas desempenham papel fundamental para garantir uma GUI moderna, responsiva, leve e adequada ao público-alvo composta por usuários domésticos e pequenas empresas.</w:t>
      </w:r>
    </w:p>
    <w:p>
      <w:pPr>
        <w:pStyle w:val="Normal"/>
        <w:rPr>
          <w:rFonts w:ascii="Arial" w:hAnsi="Arial" w:eastAsia="Aptos" w:cs="Aptos"/>
          <w:b/>
          <w:bCs/>
          <w:color w:val="FF8000"/>
          <w:sz w:val="36"/>
          <w:szCs w:val="36"/>
        </w:rPr>
      </w:pPr>
      <w:r>
        <w:rPr>
          <w:rFonts w:eastAsia="Aptos" w:cs="Aptos" w:ascii="Arial" w:hAnsi="Arial"/>
          <w:b/>
          <w:bCs/>
          <w:color w:val="FF8000"/>
          <w:sz w:val="36"/>
          <w:szCs w:val="36"/>
        </w:rPr>
        <w:t>1. PySide6</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 xml:space="preserve">O PySide6 é o </w:t>
      </w:r>
      <w:r>
        <w:rPr>
          <w:rFonts w:eastAsia="Arial" w:cs="Arial" w:ascii="Arial" w:hAnsi="Arial"/>
          <w:b w:val="false"/>
          <w:bCs w:val="false"/>
          <w:i/>
          <w:iCs/>
          <w:color w:val="auto"/>
          <w:sz w:val="24"/>
          <w:szCs w:val="24"/>
          <w:lang w:val="pt-BR"/>
        </w:rPr>
        <w:t>link</w:t>
      </w:r>
      <w:r>
        <w:rPr>
          <w:rFonts w:eastAsia="Arial" w:cs="Arial" w:ascii="Arial" w:hAnsi="Arial"/>
          <w:b w:val="false"/>
          <w:bCs w:val="false"/>
          <w:color w:val="auto"/>
          <w:sz w:val="24"/>
          <w:szCs w:val="24"/>
          <w:lang w:val="pt-BR"/>
        </w:rPr>
        <w:t xml:space="preserve"> oficial da biblioteca Qt 6 para Python e foi escolhido devido à sua robustez, estabilidade e capacidade de produção de interfaces profissionais para sistemas Windows. Ele oferece um conjunto extenso de widgets nativos (botões, tabelas, caixas de entrada, abas, ícones, frames), além de mecanismos avançados de controle de eventos por meio do modelo de sinais/slots, permitindo a integração fluida com o backend do firewall.</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Entre seus principais benefícios estão:</w:t>
      </w:r>
    </w:p>
    <w:p>
      <w:pPr>
        <w:pStyle w:val="ListParagraph"/>
        <w:numPr>
          <w:ilvl w:val="0"/>
          <w:numId w:val="3"/>
        </w:numPr>
        <w:spacing w:beforeAutospacing="0" w:before="24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Desempenho e responsividade elevados, mesmo com atualizações em tempo real;</w:t>
      </w:r>
    </w:p>
    <w:p>
      <w:pPr>
        <w:pStyle w:val="ListParagraph"/>
        <w:numPr>
          <w:ilvl w:val="0"/>
          <w:numId w:val="3"/>
        </w:numPr>
        <w:spacing w:beforeAutospacing="0" w:before="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Ampla compatibilidade com Windows 10/11, homologada ao público-alvo do projeto;</w:t>
      </w:r>
    </w:p>
    <w:p>
      <w:pPr>
        <w:pStyle w:val="ListParagraph"/>
        <w:numPr>
          <w:ilvl w:val="0"/>
          <w:numId w:val="3"/>
        </w:numPr>
        <w:spacing w:beforeAutospacing="0" w:before="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Integração natural com threads, essencial para evitar travamentos durante captura e análise de tráfego;</w:t>
      </w:r>
    </w:p>
    <w:p>
      <w:pPr>
        <w:pStyle w:val="ListParagraph"/>
        <w:numPr>
          <w:ilvl w:val="0"/>
          <w:numId w:val="3"/>
        </w:numPr>
        <w:spacing w:beforeAutospacing="0" w:before="0" w:afterAutospacing="0" w:after="24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Ferramentas visuais como o Qt Designer, que aceleram a prototipação e facilitam ajustes de layout.</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O PySide6 tornou possível criar uma interface intuitiva e organizada, mantendo separação clara entre o núcleo de análise do firewall e a camada de visualização, garantindo usabilidade e segurança.</w:t>
      </w:r>
    </w:p>
    <w:p>
      <w:pPr>
        <w:pStyle w:val="Normal"/>
        <w:rPr>
          <w:rFonts w:ascii="Arial" w:hAnsi="Arial" w:eastAsia="Arial" w:cs="Arial"/>
          <w:b w:val="false"/>
          <w:bCs w:val="false"/>
          <w:color w:val="auto"/>
          <w:sz w:val="24"/>
          <w:szCs w:val="24"/>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ptos" w:cs="Aptos" w:ascii="Arial" w:hAnsi="Arial"/>
          <w:b/>
          <w:bCs/>
          <w:color w:val="FF8000"/>
          <w:sz w:val="36"/>
          <w:szCs w:val="36"/>
        </w:rPr>
        <w:t>2. CSS / QSS (Folhas de Estilo Qt)</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A estilização da interface foi construída utilizando CSS, aplicada dentro do Qt na forma de QSS (Qt Style Sheets). O uso do QSS possibilitou personalizar completamente a aparência dos widgets sem alterar sua estrutura interna. Isso permitiu alcançar um visual moderno, minimalista e consistente com a proposta de um firewall da próxima geração.</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As principais contribuições do CSS/QSS neste projeto incluem:</w:t>
      </w:r>
    </w:p>
    <w:p>
      <w:pPr>
        <w:pStyle w:val="ListParagraph"/>
        <w:numPr>
          <w:ilvl w:val="0"/>
          <w:numId w:val="2"/>
        </w:numPr>
        <w:spacing w:beforeAutospacing="0" w:before="24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Criação de tema escuro (modo escuro) padrão, melhorando o conforto visual e a fadiga;</w:t>
      </w:r>
    </w:p>
    <w:p>
      <w:pPr>
        <w:pStyle w:val="ListParagraph"/>
        <w:numPr>
          <w:ilvl w:val="0"/>
          <w:numId w:val="2"/>
        </w:numPr>
        <w:spacing w:beforeAutospacing="0" w:before="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Uniformização de botões, caixas de entrada e tabelas, garantindo identidade visual consistente;</w:t>
      </w:r>
    </w:p>
    <w:p>
      <w:pPr>
        <w:pStyle w:val="ListParagraph"/>
        <w:numPr>
          <w:ilvl w:val="0"/>
          <w:numId w:val="2"/>
        </w:numPr>
        <w:spacing w:beforeAutospacing="0" w:before="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Aplicação de estados como pairar, focar e pressionar, trazendo maior clareza ao usuário;</w:t>
      </w:r>
    </w:p>
    <w:p>
      <w:pPr>
        <w:pStyle w:val="ListParagraph"/>
        <w:numPr>
          <w:ilvl w:val="0"/>
          <w:numId w:val="2"/>
        </w:numPr>
        <w:spacing w:beforeAutospacing="0" w:before="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Melhoria de legibilidade em tabelas, especialmente em telas com grande quantidade de informações (logs, conexões, ACLs);</w:t>
      </w:r>
    </w:p>
    <w:p>
      <w:pPr>
        <w:pStyle w:val="ListParagraph"/>
        <w:numPr>
          <w:ilvl w:val="0"/>
          <w:numId w:val="2"/>
        </w:numPr>
        <w:spacing w:beforeAutospacing="0" w:before="0" w:afterAutospacing="0" w:after="24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Permissão de troca dinâmica de temas, atendendo usuários com diferentes preferências.</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O uso do CSS dentro do PySide6 permitiu equilibrar estética e desempenho, já que o QSS é processado rapidamente e não interfere na execução do backend, mesmo em cenários de alta carga de dados.</w:t>
      </w:r>
    </w:p>
    <w:p>
      <w:pPr>
        <w:pStyle w:val="Normal"/>
        <w:rPr>
          <w:rFonts w:ascii="Arial" w:hAnsi="Arial" w:eastAsia="Arial" w:cs="Arial"/>
          <w:b w:val="false"/>
          <w:bCs w:val="false"/>
          <w:color w:val="auto"/>
          <w:sz w:val="24"/>
          <w:szCs w:val="24"/>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ptos" w:cs="Aptos" w:ascii="Arial" w:hAnsi="Arial"/>
          <w:b/>
          <w:bCs/>
          <w:color w:val="FF8000"/>
          <w:sz w:val="36"/>
          <w:szCs w:val="36"/>
        </w:rPr>
        <w:t>3. Integração entre PySide6 e CSS</w:t>
      </w:r>
    </w:p>
    <w:p>
      <w:pPr>
        <w:pStyle w:val="Normal"/>
        <w:spacing w:beforeAutospacing="0" w:before="240" w:afterAutospacing="0" w:after="240"/>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A combinação de PySide6 com CSS foi essencial para que a interface atingisse três objetivos principais:</w:t>
      </w:r>
    </w:p>
    <w:p>
      <w:pPr>
        <w:pStyle w:val="ListParagraph"/>
        <w:numPr>
          <w:ilvl w:val="0"/>
          <w:numId w:val="1"/>
        </w:numPr>
        <w:spacing w:beforeAutospacing="0" w:before="24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Ser leve — adequado ao público de pequenas empresas e uso doméstico;</w:t>
      </w:r>
    </w:p>
    <w:p>
      <w:pPr>
        <w:pStyle w:val="ListParagraph"/>
        <w:numPr>
          <w:ilvl w:val="0"/>
          <w:numId w:val="1"/>
        </w:numPr>
        <w:spacing w:beforeAutospacing="0" w:before="0" w:afterAutospacing="0" w:after="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Ser intuitivo — com elementos visuais consistentes e de fácil interpretação;</w:t>
      </w:r>
    </w:p>
    <w:p>
      <w:pPr>
        <w:pStyle w:val="ListParagraph"/>
        <w:numPr>
          <w:ilvl w:val="0"/>
          <w:numId w:val="1"/>
        </w:numPr>
        <w:spacing w:beforeAutospacing="0" w:before="0" w:afterAutospacing="0" w:after="24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Operar em tempo real sem travamentos, graças à separação entre GUI e backend inovadores via threads e sinais Qt.</w:t>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Fonts w:eastAsia="Arial" w:cs="Arial" w:ascii="Arial" w:hAnsi="Arial"/>
          <w:b w:val="false"/>
          <w:bCs w:val="false"/>
          <w:color w:val="auto"/>
          <w:sz w:val="24"/>
          <w:szCs w:val="24"/>
          <w:lang w:val="pt-BR"/>
        </w:rPr>
        <w:t>Dessa forma, a GUI não foi apenas uma camada estética, mas um componente funcional crítico para tornar o firewall acessível, claro e operacional mesmo para usuários sem conhecimento técnico avançado.</w:t>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ListParagraph"/>
        <w:spacing w:beforeAutospacing="0" w:before="240" w:afterAutospacing="0" w:after="240"/>
        <w:ind w:left="720"/>
        <w:contextualSpacing/>
        <w:rPr>
          <w:rFonts w:ascii="Arial" w:hAnsi="Arial" w:eastAsia="Arial" w:cs="Arial"/>
          <w:b w:val="false"/>
          <w:bCs w:val="false"/>
          <w:color w:val="auto"/>
          <w:sz w:val="24"/>
          <w:szCs w:val="24"/>
          <w:lang w:val="pt-BR"/>
        </w:rPr>
      </w:pPr>
      <w:r>
        <w:rPr/>
      </w:r>
    </w:p>
    <w:p>
      <w:pPr>
        <w:pStyle w:val="Normal"/>
        <w:rPr>
          <w:rFonts w:ascii="Arial" w:hAnsi="Arial" w:eastAsia="Aptos" w:cs="Aptos"/>
          <w:b/>
          <w:bCs/>
          <w:color w:val="FF8000"/>
          <w:sz w:val="36"/>
          <w:szCs w:val="36"/>
        </w:rPr>
      </w:pPr>
      <w:r>
        <w:rPr>
          <w:rFonts w:eastAsia="Aptos" w:cs="Aptos" w:ascii="Arial" w:hAnsi="Arial"/>
          <w:b/>
          <w:bCs/>
          <w:color w:val="FF8000"/>
          <w:sz w:val="36"/>
          <w:szCs w:val="36"/>
          <w:lang w:val="pt-BR"/>
        </w:rPr>
        <w:t>4</w:t>
      </w:r>
      <w:r>
        <w:rPr>
          <w:rFonts w:eastAsia="Aptos" w:cs="Aptos" w:ascii="Arial" w:hAnsi="Arial"/>
          <w:b/>
          <w:bCs/>
          <w:color w:val="FF8000"/>
          <w:sz w:val="36"/>
          <w:szCs w:val="36"/>
          <w:lang w:val="pt-BR"/>
        </w:rPr>
        <w:t xml:space="preserve">. </w:t>
      </w:r>
      <w:r>
        <w:rPr>
          <w:rFonts w:eastAsia="Aptos" w:cs="Aptos" w:ascii="Arial" w:hAnsi="Arial"/>
          <w:b/>
          <w:bCs/>
          <w:color w:val="FF8000"/>
          <w:sz w:val="36"/>
          <w:szCs w:val="36"/>
          <w:lang w:val="pt-BR"/>
        </w:rPr>
        <w:t>Exemplo de código no Psyde6</w:t>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drawing>
          <wp:anchor behindDoc="0" distT="0" distB="0" distL="0" distR="0" simplePos="0" locked="0" layoutInCell="0" allowOverlap="1" relativeHeight="2">
            <wp:simplePos x="0" y="0"/>
            <wp:positionH relativeFrom="column">
              <wp:align>center</wp:align>
            </wp:positionH>
            <wp:positionV relativeFrom="paragraph">
              <wp:posOffset>43815</wp:posOffset>
            </wp:positionV>
            <wp:extent cx="5731510" cy="4676140"/>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31510" cy="4676140"/>
                    </a:xfrm>
                    <a:prstGeom prst="rect">
                      <a:avLst/>
                    </a:prstGeom>
                  </pic:spPr>
                </pic:pic>
              </a:graphicData>
            </a:graphic>
          </wp:anchor>
        </w:drawing>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drawing>
          <wp:anchor behindDoc="0" distT="0" distB="0" distL="0" distR="0" simplePos="0" locked="0" layoutInCell="0" allowOverlap="1" relativeHeight="4">
            <wp:simplePos x="0" y="0"/>
            <wp:positionH relativeFrom="column">
              <wp:posOffset>427355</wp:posOffset>
            </wp:positionH>
            <wp:positionV relativeFrom="paragraph">
              <wp:posOffset>635</wp:posOffset>
            </wp:positionV>
            <wp:extent cx="4877435" cy="2095500"/>
            <wp:effectExtent l="0" t="0" r="0" b="0"/>
            <wp:wrapSquare wrapText="largest"/>
            <wp:docPr id="2"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3" descr=""/>
                    <pic:cNvPicPr>
                      <a:picLocks noChangeAspect="1" noChangeArrowheads="1"/>
                    </pic:cNvPicPr>
                  </pic:nvPicPr>
                  <pic:blipFill>
                    <a:blip r:embed="rId3"/>
                    <a:stretch>
                      <a:fillRect/>
                    </a:stretch>
                  </pic:blipFill>
                  <pic:spPr bwMode="auto">
                    <a:xfrm>
                      <a:off x="0" y="0"/>
                      <a:ext cx="4877435" cy="2095500"/>
                    </a:xfrm>
                    <a:prstGeom prst="rect">
                      <a:avLst/>
                    </a:prstGeom>
                  </pic:spPr>
                </pic:pic>
              </a:graphicData>
            </a:graphic>
          </wp:anchor>
        </w:drawing>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drawing>
          <wp:anchor behindDoc="0" distT="0" distB="0" distL="0" distR="0" simplePos="0" locked="0" layoutInCell="0" allowOverlap="1" relativeHeight="3">
            <wp:simplePos x="0" y="0"/>
            <wp:positionH relativeFrom="column">
              <wp:posOffset>384175</wp:posOffset>
            </wp:positionH>
            <wp:positionV relativeFrom="paragraph">
              <wp:posOffset>51435</wp:posOffset>
            </wp:positionV>
            <wp:extent cx="4963160" cy="1743075"/>
            <wp:effectExtent l="0" t="0" r="0" b="0"/>
            <wp:wrapSquare wrapText="largest"/>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4"/>
                    <a:stretch>
                      <a:fillRect/>
                    </a:stretch>
                  </pic:blipFill>
                  <pic:spPr bwMode="auto">
                    <a:xfrm>
                      <a:off x="0" y="0"/>
                      <a:ext cx="4963160" cy="1743075"/>
                    </a:xfrm>
                    <a:prstGeom prst="rect">
                      <a:avLst/>
                    </a:prstGeom>
                  </pic:spPr>
                </pic:pic>
              </a:graphicData>
            </a:graphic>
          </wp:anchor>
        </w:drawing>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rPr>
          <w:rFonts w:ascii="Arial" w:hAnsi="Arial" w:eastAsia="Aptos" w:cs="Aptos"/>
          <w:b/>
          <w:bCs/>
          <w:color w:val="FF8000"/>
          <w:sz w:val="36"/>
          <w:szCs w:val="36"/>
        </w:rPr>
      </w:pPr>
      <w:r>
        <w:rPr>
          <w:rFonts w:eastAsia="Arial" w:cs="Arial" w:ascii="Arial" w:hAnsi="Arial"/>
          <w:b w:val="false"/>
          <w:bCs w:val="false"/>
          <w:color w:val="auto"/>
          <w:sz w:val="24"/>
          <w:szCs w:val="24"/>
        </w:rPr>
      </w:r>
    </w:p>
    <w:p>
      <w:pPr>
        <w:pStyle w:val="Normal"/>
        <w:spacing w:before="0" w:after="160"/>
        <w:rPr>
          <w:rFonts w:ascii="Arial" w:hAnsi="Arial" w:eastAsia="Aptos" w:cs="Aptos"/>
          <w:b/>
          <w:bCs/>
          <w:color w:val="FF8000"/>
          <w:sz w:val="36"/>
          <w:szCs w:val="36"/>
        </w:rPr>
      </w:pPr>
      <w:r>
        <w:rPr>
          <w:rFonts w:eastAsia="Arial" w:cs="Arial" w:ascii="Arial" w:hAnsi="Arial"/>
          <w:b w:val="false"/>
          <w:bCs w:val="false"/>
          <w:color w:val="auto"/>
          <w:sz w:val="24"/>
          <w:szCs w:val="24"/>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Aria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pt-B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0"/>
      <w:sz w:val="24"/>
      <w:szCs w:val="24"/>
      <w:lang w:val="pt-BR" w:eastAsia="en-US" w:bidi="ar-SA"/>
    </w:rPr>
  </w:style>
  <w:style w:type="paragraph" w:styleId="Heading1">
    <w:name w:val="Heading 1"/>
    <w:basedOn w:val="Normal"/>
    <w:next w:val="Normal"/>
    <w:uiPriority w:val="9"/>
    <w:qFormat/>
    <w:rsid w:val="1d44663a"/>
    <w:pPr>
      <w:keepNext w:val="true"/>
      <w:keepLines/>
      <w:spacing w:before="360" w:after="80"/>
      <w:outlineLvl w:val="0"/>
    </w:pPr>
    <w:rPr>
      <w:rFonts w:ascii="Aptos Display" w:hAnsi="Aptos Display" w:eastAsia="" w:cs="" w:asciiTheme="majorAscii" w:cstheme="majorBidi" w:eastAsiaTheme="majorEastAsia" w:hAnsiTheme="majorAscii"/>
      <w:color w:themeColor="accent1" w:themeShade="bf" w:val="0F4761"/>
      <w:sz w:val="40"/>
      <w:szCs w:val="40"/>
    </w:rPr>
  </w:style>
  <w:style w:type="paragraph" w:styleId="Heading2">
    <w:name w:val="Heading 2"/>
    <w:basedOn w:val="Normal"/>
    <w:next w:val="Normal"/>
    <w:uiPriority w:val="9"/>
    <w:unhideWhenUsed/>
    <w:qFormat/>
    <w:rsid w:val="1d44663a"/>
    <w:pPr>
      <w:keepNext w:val="true"/>
      <w:keepLines/>
      <w:spacing w:before="160" w:after="80"/>
      <w:outlineLvl w:val="1"/>
    </w:pPr>
    <w:rPr>
      <w:rFonts w:ascii="Aptos Display" w:hAnsi="Aptos Display" w:eastAsia="" w:cs="" w:asciiTheme="majorAscii" w:cstheme="majorBidi" w:eastAsiaTheme="majorEastAsia" w:hAnsiTheme="majorAscii"/>
      <w:color w:themeColor="accent1" w:themeShade="bf" w:val="0F4761"/>
      <w:sz w:val="32"/>
      <w:szCs w:val="32"/>
    </w:rPr>
  </w:style>
  <w:style w:type="paragraph" w:styleId="Heading3">
    <w:name w:val="Heading 3"/>
    <w:basedOn w:val="Normal"/>
    <w:next w:val="Normal"/>
    <w:uiPriority w:val="9"/>
    <w:unhideWhenUsed/>
    <w:qFormat/>
    <w:rsid w:val="1d44663a"/>
    <w:pPr>
      <w:keepNext w:val="true"/>
      <w:keepLines/>
      <w:spacing w:before="160" w:after="80"/>
      <w:outlineLvl w:val="2"/>
    </w:pPr>
    <w:rPr>
      <w:rFonts w:eastAsia="" w:cs="" w:cstheme="majorBidi" w:eastAsiaTheme="majorEastAsia"/>
      <w:color w:themeColor="accent1" w:themeShade="bf" w:val="0F4761"/>
      <w:sz w:val="28"/>
      <w:szCs w:val="28"/>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ListParagraph">
    <w:name w:val="List Paragraph"/>
    <w:basedOn w:val="Normal"/>
    <w:uiPriority w:val="34"/>
    <w:qFormat/>
    <w:rsid w:val="1d44663a"/>
    <w:pPr>
      <w:spacing w:before="0" w:after="160"/>
      <w:ind w:left="720"/>
      <w:contextualSpacing/>
    </w:pPr>
    <w:rPr/>
  </w:style>
  <w:style w:type="numbering" w:styleId="Semlista" w:default="1">
    <w:name w:val="Sem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TotalTime>
  <Application>LibreOffice/24.2.6.2$Windows_X86_64 LibreOffice_project/ef66aa7e36a1bb8e65bfbc63aba53045a14d0871</Application>
  <AppVersion>15.0000</AppVersion>
  <Pages>3</Pages>
  <Words>488</Words>
  <Characters>2724</Characters>
  <CharactersWithSpaces>3178</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2025-11-22T00:39:58Z</dcterms:created>
  <dc:creator>CAYKE CARVALHO DA SILVA</dc:creator>
  <dc:description/>
  <dc:language>pt-BR</dc:language>
  <cp:lastModifiedBy/>
  <dcterms:modified xsi:type="dcterms:W3CDTF">2025-12-02T08:41:03Z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