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6898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hyperlink r:id="rId7" w:history="1">
        <w:r w:rsidRPr="00EA35A0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14:ligatures w14:val="none"/>
          </w:rPr>
          <w:t>Networking services</w:t>
        </w:r>
      </w:hyperlink>
      <w:r w:rsidRPr="00EA35A0">
        <w:rPr>
          <w:rFonts w:ascii="Segoe UI" w:eastAsia="Times New Roman" w:hAnsi="Segoe UI" w:cs="Segoe UI"/>
          <w:color w:val="161513"/>
          <w:kern w:val="0"/>
          <w14:ligatures w14:val="none"/>
        </w:rPr>
        <w:t>, </w:t>
      </w:r>
      <w:hyperlink r:id="rId8" w:history="1">
        <w:r w:rsidRPr="00EA35A0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14:ligatures w14:val="none"/>
          </w:rPr>
          <w:t>Storage</w:t>
        </w:r>
      </w:hyperlink>
    </w:p>
    <w:p w14:paraId="739D4923" w14:textId="77777777" w:rsidR="00EA35A0" w:rsidRPr="00EA35A0" w:rsidRDefault="00EA35A0" w:rsidP="00EA35A0">
      <w:pPr>
        <w:shd w:val="clear" w:color="auto" w:fill="FBF9F8"/>
        <w:spacing w:line="240" w:lineRule="auto"/>
        <w:outlineLvl w:val="0"/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14:ligatures w14:val="none"/>
        </w:rPr>
        <w:t>Private Endpoint para OCI Object Storage com Terraform</w:t>
      </w:r>
    </w:p>
    <w:p w14:paraId="740BC437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April 23, 2025 5 minute read</w:t>
      </w:r>
    </w:p>
    <w:p w14:paraId="02735F9B" w14:textId="7672710B" w:rsidR="00EA35A0" w:rsidRPr="00EA35A0" w:rsidRDefault="00EA35A0" w:rsidP="00EA35A0">
      <w:pPr>
        <w:shd w:val="clear" w:color="auto" w:fill="FBF9F8"/>
        <w:spacing w:after="0" w:line="240" w:lineRule="auto"/>
        <w:rPr>
          <w:rFonts w:ascii="Times New Roman" w:eastAsia="Times New Roman" w:hAnsi="Times New Roman" w:cs="Times New Roman"/>
          <w:color w:val="47423E"/>
          <w:kern w:val="0"/>
          <w:sz w:val="24"/>
          <w:szCs w:val="24"/>
          <w:lang w:val="pt-BR"/>
          <w14:ligatures w14:val="none"/>
        </w:rPr>
      </w:pPr>
      <w:r w:rsidRPr="00EA35A0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6FFE950C" wp14:editId="2F06AD43">
            <wp:extent cx="381000" cy="349250"/>
            <wp:effectExtent l="0" t="0" r="0" b="0"/>
            <wp:docPr id="7" name="Picture 7" descr="Profile picture of Rafael M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picture of Rafael Mel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EA35A0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Rafael Melo</w:t>
        </w:r>
      </w:hyperlink>
    </w:p>
    <w:p w14:paraId="1F2766E5" w14:textId="77777777" w:rsidR="00EA35A0" w:rsidRPr="00EA35A0" w:rsidRDefault="00EA35A0" w:rsidP="00EA35A0">
      <w:pPr>
        <w:shd w:val="clear" w:color="auto" w:fill="FBF9F8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47423E"/>
          <w:kern w:val="0"/>
          <w:lang w:val="pt-BR"/>
          <w14:ligatures w14:val="none"/>
        </w:rPr>
        <w:t>Principal Consultant</w:t>
      </w:r>
    </w:p>
    <w:p w14:paraId="45A331C4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Cenário</w:t>
      </w:r>
    </w:p>
    <w:p w14:paraId="20B8FD21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Recentemente, durante a execução de uma demanda interna, um membro do time precisou provisionar um Private Endpoint para OCI Object Storage via Terraform. Para nossa surpresa, a documentação oficial do Terraform Registry ainda não oferece suporte para esse recurso. Isso pode acontecer quando trabalhamos com recursos recém-lançados.</w:t>
      </w:r>
    </w:p>
    <w:p w14:paraId="73D3950E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Então surgiu a seguinte dúvida, é possível realizar o provisionamento via Terraform mesmo quando o recurso ainda não aparece no Terraform Registry oficial? </w:t>
      </w:r>
    </w:p>
    <w:p w14:paraId="170A3186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Ao final deste artigo, vamos descobrir se é realmente possível realizar esse tipo de provisionamento mesmo sem o suporte explícito no Terraform Registry.</w:t>
      </w:r>
    </w:p>
    <w:p w14:paraId="7D1AA9D5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</w:p>
    <w:p w14:paraId="02F24D83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O que é um Private Endpoint para Object Storage?</w:t>
      </w:r>
    </w:p>
    <w:p w14:paraId="24945B41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Lançado há alguns meses, o recurso Private Endpoints permite acesso seguro ao Object Storage a partir de redes privadas em sua virtual cloud network (VCN) ou até mesmo de ambientes on-premises. Funcionam como uma VNIC com IP privado, configurada em uma sub-rede de sua escolha.</w:t>
      </w:r>
    </w:p>
    <w:p w14:paraId="6A7D9D16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Essa abordagem é uma alternativa ao uso de Service Gateways, evitando o tráfego por IPs públicos.</w:t>
      </w:r>
    </w:p>
    <w:p w14:paraId="700048FB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Importante: 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Criar um Private Endpoint em uma VCN e associá-lo a um bucket não impede automaticamente o acesso ao bucket pela internet ou de outras redes. Para restringir o acesso corretamente, você deve configurar políticas IAM para o bucket, autorizando apenas requisições que se originam de uma VCN específica ou de um bloco CIDR dentro dela.</w:t>
      </w:r>
    </w:p>
    <w:p w14:paraId="55FCA5EA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</w:p>
    <w:p w14:paraId="5875EF07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OCI Terraform Provider</w:t>
      </w:r>
    </w:p>
    <w:p w14:paraId="3F5FC466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OCI Terraform Provider é mantido pela Oracle e está disponível publicamente no </w:t>
      </w:r>
      <w:hyperlink r:id="rId11" w:history="1">
        <w:r w:rsidRPr="00EA35A0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repositório oficial da Oracle no GitHub</w:t>
        </w:r>
      </w:hyperlink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 e, apesar de o recurso Private Endpoint não aparecer no Terraform Registry, ele está implementado no código-fonte do provedor da Oracle como 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lastRenderedPageBreak/>
        <w:t>oci_objectstorage_private_endpoint especificamente no arquivo </w:t>
      </w:r>
      <w:hyperlink r:id="rId12" w:history="1">
        <w:r w:rsidRPr="00EA35A0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objectstorage_private_endpoint_resource.go</w:t>
        </w:r>
      </w:hyperlink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57FE4343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</w:p>
    <w:p w14:paraId="506742BF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Terraform Resource oci_objectstorage_private_endpoint</w:t>
      </w:r>
    </w:p>
    <w:p w14:paraId="24787853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Ao analisar o arquivo </w:t>
      </w:r>
      <w:hyperlink r:id="rId13" w:history="1">
        <w:r w:rsidRPr="00EA35A0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objectstorage_private_endpoint_resource.go</w:t>
        </w:r>
      </w:hyperlink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 encontramos a implementação interna do recurso responsável por criar Private Endpoints para o Object Storage em OCI.</w:t>
      </w:r>
    </w:p>
    <w:p w14:paraId="3CACC0F3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Veja abaixo como estruturamos o terraform resource, separando os campos obrigatórios e opcionais para facilitar a reutilização em diferentes contextos.</w:t>
      </w:r>
    </w:p>
    <w:p w14:paraId="4A72F7FA" w14:textId="15909FAD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14A8E313" wp14:editId="41312621">
            <wp:extent cx="5943600" cy="2894330"/>
            <wp:effectExtent l="0" t="0" r="0" b="1270"/>
            <wp:docPr id="6" name="Picture 6" descr="terraform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rraform-co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1986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Atributos obrigatórios:</w:t>
      </w:r>
    </w:p>
    <w:p w14:paraId="13FFEC25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compartment_id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Identificador do compartimento onde o Private Endpoint será criado. Neste exemplo, é resolvido dinamicamente com base no nome (compartment_name).</w:t>
      </w:r>
    </w:p>
    <w:p w14:paraId="5C12FF56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name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Nome do recurso de Private Endpoint. É usado para identificação na Console da OCI.</w:t>
      </w:r>
    </w:p>
    <w:p w14:paraId="5FDA7369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namespace</w:t>
      </w:r>
      <w:r w:rsidRPr="00EA35A0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: Namespace do Object Storage. 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É único por tenancy e está sendo capturado dinamicamente via data source.</w:t>
      </w:r>
    </w:p>
    <w:p w14:paraId="5A8A75EF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subnet_id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Sub-rede onde a VNIC do endpoint será provisionada.</w:t>
      </w:r>
    </w:p>
    <w:p w14:paraId="0CDB3628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prefix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Prefixo usado na resolução de nomes DNS do Private Endpoint. É obrigatório para formar o domínio privado que será resolvido via VCN.</w:t>
      </w:r>
    </w:p>
    <w:p w14:paraId="50B95853" w14:textId="77777777" w:rsidR="00EA35A0" w:rsidRPr="00EA35A0" w:rsidRDefault="00EA35A0" w:rsidP="00EA35A0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access_targets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: Define os buckets aos quais esse endpoint terá acesso. </w:t>
      </w:r>
      <w:r w:rsidRPr="00EA35A0">
        <w:rPr>
          <w:rFonts w:ascii="Segoe UI" w:eastAsia="Times New Roman" w:hAnsi="Segoe UI" w:cs="Segoe UI"/>
          <w:color w:val="161513"/>
          <w:kern w:val="0"/>
          <w14:ligatures w14:val="none"/>
        </w:rPr>
        <w:t>Cada bloco precisa de:</w:t>
      </w:r>
    </w:p>
    <w:p w14:paraId="717E400A" w14:textId="77777777" w:rsidR="00EA35A0" w:rsidRPr="00EA35A0" w:rsidRDefault="00EA35A0" w:rsidP="00EA35A0">
      <w:pPr>
        <w:numPr>
          <w:ilvl w:val="1"/>
          <w:numId w:val="1"/>
        </w:numPr>
        <w:shd w:val="clear" w:color="auto" w:fill="FBF9F8"/>
        <w:spacing w:after="0" w:line="240" w:lineRule="auto"/>
        <w:ind w:left="1680" w:right="6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namespace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Namespace do bucket alvo, está sendo capturado dinamicamente via data source.</w:t>
      </w:r>
    </w:p>
    <w:p w14:paraId="136BC250" w14:textId="77777777" w:rsidR="00EA35A0" w:rsidRPr="00EA35A0" w:rsidRDefault="00EA35A0" w:rsidP="00EA35A0">
      <w:pPr>
        <w:numPr>
          <w:ilvl w:val="1"/>
          <w:numId w:val="1"/>
        </w:numPr>
        <w:shd w:val="clear" w:color="auto" w:fill="FBF9F8"/>
        <w:spacing w:after="0" w:line="240" w:lineRule="auto"/>
        <w:ind w:left="1680" w:right="6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lastRenderedPageBreak/>
        <w:t>compartment_id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Compartimento onde o bucket está localizado. Neste exemplo, é resolvido dinamicamente com base no nome (compartment_name).</w:t>
      </w:r>
    </w:p>
    <w:p w14:paraId="280A2226" w14:textId="77777777" w:rsidR="00EA35A0" w:rsidRPr="00EA35A0" w:rsidRDefault="00EA35A0" w:rsidP="00EA35A0">
      <w:pPr>
        <w:numPr>
          <w:ilvl w:val="1"/>
          <w:numId w:val="1"/>
        </w:numPr>
        <w:shd w:val="clear" w:color="auto" w:fill="FBF9F8"/>
        <w:spacing w:after="0" w:line="240" w:lineRule="auto"/>
        <w:ind w:left="1680" w:right="6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bucket</w:t>
      </w:r>
      <w:r w:rsidRPr="00EA35A0">
        <w:rPr>
          <w:rFonts w:ascii="Segoe UI" w:eastAsia="Times New Roman" w:hAnsi="Segoe UI" w:cs="Segoe UI"/>
          <w:color w:val="161513"/>
          <w:kern w:val="0"/>
          <w14:ligatures w14:val="none"/>
        </w:rPr>
        <w:t>: Nome do bucket.</w:t>
      </w:r>
    </w:p>
    <w:p w14:paraId="27CCD04A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Atributos opcionais:</w:t>
      </w:r>
    </w:p>
    <w:p w14:paraId="775F8178" w14:textId="77777777" w:rsidR="00EA35A0" w:rsidRPr="00EA35A0" w:rsidRDefault="00EA35A0" w:rsidP="00EA35A0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private_endpoint_ip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definir um IP para o endpoint. Se omitido, a OCI alocará automaticamente um IP da subnet.</w:t>
      </w:r>
    </w:p>
    <w:p w14:paraId="25F6C996" w14:textId="77777777" w:rsidR="00EA35A0" w:rsidRPr="00EA35A0" w:rsidRDefault="00EA35A0" w:rsidP="00EA35A0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nsg_ids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 xml:space="preserve">: Lista de NSGs (Network Security Groups) a serem associados à VNIC. </w:t>
      </w:r>
      <w:r w:rsidRPr="00EA35A0">
        <w:rPr>
          <w:rFonts w:ascii="Segoe UI" w:eastAsia="Times New Roman" w:hAnsi="Segoe UI" w:cs="Segoe UI"/>
          <w:color w:val="161513"/>
          <w:kern w:val="0"/>
          <w14:ligatures w14:val="none"/>
        </w:rPr>
        <w:t>Útil para aplicar regras de firewall específicas ao endpoint.</w:t>
      </w:r>
    </w:p>
    <w:p w14:paraId="07A0560A" w14:textId="77777777" w:rsidR="00EA35A0" w:rsidRPr="00EA35A0" w:rsidRDefault="00EA35A0" w:rsidP="00EA35A0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additional_prefixes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registrar nomes DNS adicionais associados ao endpoint. Ideal quando você precisa acessar o Object Storage usando domínios personalizados.</w:t>
      </w:r>
    </w:p>
    <w:p w14:paraId="2D11693E" w14:textId="77777777" w:rsidR="00EA35A0" w:rsidRPr="00EA35A0" w:rsidRDefault="00EA35A0" w:rsidP="00EA35A0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defined_tags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Tags definidas para controle de recursos e custo. Boa prática para organização e governança.</w:t>
      </w:r>
    </w:p>
    <w:p w14:paraId="0FFF3E6D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bloco abaixo mostra a variável private_endpoint_config, que centraliza a definição dos parâmetros utilizados no provisionamento do Private Endpoint. Essa estrutura facilita a criação de múltiplos endpoints de forma dinâmica e reutilizável, permitindo configurar tanto os atributos obrigatórios quanto os opcionais de forma organizada e escalável.</w:t>
      </w:r>
    </w:p>
    <w:p w14:paraId="4E0A9957" w14:textId="16BE3E43" w:rsidR="00EA35A0" w:rsidRPr="00EA35A0" w:rsidRDefault="00EA35A0" w:rsidP="00EA35A0">
      <w:pPr>
        <w:shd w:val="clear" w:color="auto" w:fill="FBF9F8"/>
        <w:spacing w:line="240" w:lineRule="auto"/>
        <w:outlineLvl w:val="0"/>
        <w:rPr>
          <w:rFonts w:ascii="inherit" w:eastAsia="Times New Roman" w:hAnsi="inherit" w:cs="Segoe UI"/>
          <w:b/>
          <w:bCs/>
          <w:color w:val="161513"/>
          <w:kern w:val="36"/>
          <w:sz w:val="48"/>
          <w:szCs w:val="48"/>
          <w14:ligatures w14:val="none"/>
        </w:rPr>
      </w:pPr>
      <w:r w:rsidRPr="00EA35A0">
        <w:rPr>
          <w:rFonts w:ascii="inherit" w:eastAsia="Times New Roman" w:hAnsi="inherit" w:cs="Segoe UI"/>
          <w:b/>
          <w:bCs/>
          <w:noProof/>
          <w:color w:val="161513"/>
          <w:kern w:val="36"/>
          <w:sz w:val="48"/>
          <w:szCs w:val="48"/>
          <w14:ligatures w14:val="none"/>
        </w:rPr>
        <w:drawing>
          <wp:inline distT="0" distB="0" distL="0" distR="0" wp14:anchorId="2E1C112B" wp14:editId="14B24999">
            <wp:extent cx="5943600" cy="2008505"/>
            <wp:effectExtent l="0" t="0" r="0" b="0"/>
            <wp:docPr id="5" name="Picture 5" descr="terraform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rraform-co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6BDC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Durante a execução do terraform plan, podemos verificar que o recurso oci_objectstorage_private_endpoint com a configuração correta e pronto para ser provisionado.</w:t>
      </w:r>
    </w:p>
    <w:p w14:paraId="099B94D1" w14:textId="270FC564" w:rsidR="00EA35A0" w:rsidRPr="00EA35A0" w:rsidRDefault="00EA35A0" w:rsidP="00EA35A0">
      <w:pPr>
        <w:shd w:val="clear" w:color="auto" w:fill="FBF9F8"/>
        <w:spacing w:line="240" w:lineRule="auto"/>
        <w:outlineLvl w:val="0"/>
        <w:rPr>
          <w:rFonts w:ascii="inherit" w:eastAsia="Times New Roman" w:hAnsi="inherit" w:cs="Segoe UI"/>
          <w:b/>
          <w:bCs/>
          <w:color w:val="161513"/>
          <w:kern w:val="36"/>
          <w:sz w:val="48"/>
          <w:szCs w:val="48"/>
          <w14:ligatures w14:val="none"/>
        </w:rPr>
      </w:pPr>
      <w:r w:rsidRPr="00EA35A0">
        <w:rPr>
          <w:rFonts w:ascii="inherit" w:eastAsia="Times New Roman" w:hAnsi="inherit" w:cs="Segoe UI"/>
          <w:b/>
          <w:bCs/>
          <w:noProof/>
          <w:color w:val="161513"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05CB5A1E" wp14:editId="55F4AFF9">
            <wp:extent cx="5943600" cy="3112135"/>
            <wp:effectExtent l="0" t="0" r="0" b="0"/>
            <wp:docPr id="4" name="Picture 4" descr="terraform-plan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rraform-plan-outpu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CAC0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Em seguida, ao executar o terraform apply, o Private Endpoint foi provisionado com sucesso, confirmando que a estrutura definida está funcional e compatível com o provedor OCI.</w:t>
      </w:r>
    </w:p>
    <w:p w14:paraId="567703C3" w14:textId="1B602A5D" w:rsidR="00EA35A0" w:rsidRPr="00EA35A0" w:rsidRDefault="00EA35A0" w:rsidP="00EA35A0">
      <w:pPr>
        <w:shd w:val="clear" w:color="auto" w:fill="FBF9F8"/>
        <w:spacing w:line="240" w:lineRule="auto"/>
        <w:outlineLvl w:val="0"/>
        <w:rPr>
          <w:rFonts w:ascii="inherit" w:eastAsia="Times New Roman" w:hAnsi="inherit" w:cs="Segoe UI"/>
          <w:b/>
          <w:bCs/>
          <w:color w:val="161513"/>
          <w:kern w:val="36"/>
          <w:sz w:val="48"/>
          <w:szCs w:val="48"/>
          <w14:ligatures w14:val="none"/>
        </w:rPr>
      </w:pPr>
      <w:r w:rsidRPr="00EA35A0">
        <w:rPr>
          <w:rFonts w:ascii="inherit" w:eastAsia="Times New Roman" w:hAnsi="inherit" w:cs="Segoe UI"/>
          <w:b/>
          <w:bCs/>
          <w:noProof/>
          <w:color w:val="161513"/>
          <w:kern w:val="36"/>
          <w:sz w:val="48"/>
          <w:szCs w:val="48"/>
          <w14:ligatures w14:val="none"/>
        </w:rPr>
        <w:drawing>
          <wp:inline distT="0" distB="0" distL="0" distR="0" wp14:anchorId="654CECEA" wp14:editId="2C8592DE">
            <wp:extent cx="4038600" cy="349250"/>
            <wp:effectExtent l="0" t="0" r="0" b="0"/>
            <wp:docPr id="3" name="Picture 3" descr="terraform-apply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rraform-apply-outpu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2BC7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a execução bem-sucedida do terraform apply, podemos visualizar o Private Endpoint provisionado na console da OCI, confirmando que o recurso foi criado corretamente e está pronto para uso.</w:t>
      </w:r>
    </w:p>
    <w:p w14:paraId="36144643" w14:textId="64EB0387" w:rsidR="00EA35A0" w:rsidRPr="00EA35A0" w:rsidRDefault="00EA35A0" w:rsidP="00EA35A0">
      <w:pPr>
        <w:shd w:val="clear" w:color="auto" w:fill="FBF9F8"/>
        <w:spacing w:line="240" w:lineRule="auto"/>
        <w:outlineLvl w:val="0"/>
        <w:rPr>
          <w:rFonts w:ascii="inherit" w:eastAsia="Times New Roman" w:hAnsi="inherit" w:cs="Segoe UI"/>
          <w:b/>
          <w:bCs/>
          <w:color w:val="161513"/>
          <w:kern w:val="36"/>
          <w:sz w:val="48"/>
          <w:szCs w:val="48"/>
          <w14:ligatures w14:val="none"/>
        </w:rPr>
      </w:pPr>
      <w:r w:rsidRPr="00EA35A0">
        <w:rPr>
          <w:rFonts w:ascii="inherit" w:eastAsia="Times New Roman" w:hAnsi="inherit" w:cs="Segoe UI"/>
          <w:b/>
          <w:bCs/>
          <w:noProof/>
          <w:color w:val="161513"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5329B9CE" wp14:editId="615DC211">
            <wp:extent cx="5943600" cy="3708400"/>
            <wp:effectExtent l="0" t="0" r="0" b="6350"/>
            <wp:docPr id="2" name="Picture 2" descr="private-endpoint-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ivate-endpoint-conso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516E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</w:p>
    <w:p w14:paraId="7FB8C1AC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Código Terraform</w:t>
      </w:r>
    </w:p>
    <w:p w14:paraId="6DEAE615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módulo Terraform completo utilizado neste exemplo está disponível publicamente no GitHub, no repositório: </w:t>
      </w:r>
      <w:hyperlink r:id="rId19" w:history="1">
        <w:r w:rsidRPr="00EA35A0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os-private-endpoint-terraform</w:t>
        </w:r>
      </w:hyperlink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 Este repositório contém um arquivo README.md com todas as instruções necessárias para provisionar o Private endpoint via Terraform.</w:t>
      </w:r>
    </w:p>
    <w:p w14:paraId="6789A48B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</w:t>
      </w:r>
    </w:p>
    <w:p w14:paraId="267A5E83" w14:textId="77777777" w:rsidR="00EA35A0" w:rsidRPr="00EA35A0" w:rsidRDefault="00EA35A0" w:rsidP="00EA35A0">
      <w:pPr>
        <w:shd w:val="clear" w:color="auto" w:fill="FBF9F8"/>
        <w:spacing w:after="0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Considerações Finais</w:t>
      </w:r>
    </w:p>
    <w:p w14:paraId="3F887E4A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Conforme questionado no início deste artigo, se é possível provisionar um recurso via Terraform mesmo que ele ainda não esteja documentado no Terraform Registry.</w:t>
      </w:r>
    </w:p>
    <w:p w14:paraId="7261A749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 resposta é: Sim, é possível, desde que o recurso já esteja implementado no código-fonte do provider oficial.</w:t>
      </w:r>
    </w:p>
    <w:p w14:paraId="275B8386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No caso do Private Endpoint, mesmo sem documentação disponível no Registry, conseguimos identificá-lo no repositório oficial da Oracle no GitHub e, a partir do código-fonte, estruturamos com sucesso a configuração Terraform para provisioná-lo.</w:t>
      </w:r>
    </w:p>
    <w:p w14:paraId="7CD163A6" w14:textId="77777777" w:rsidR="00EA35A0" w:rsidRPr="00EA35A0" w:rsidRDefault="00EA35A0" w:rsidP="00EA35A0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Esse cenário mostra como o acesso ao código aberto do provider é uma poderosa ferramenta para antecipar o uso de novos recursos, contornar limitações temporárias de documentação e garantir agilidade na adoção de funcionalidades recém-lançadas.</w:t>
      </w:r>
    </w:p>
    <w:p w14:paraId="07E8CB73" w14:textId="7777777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lastRenderedPageBreak/>
        <w:t>Importante:</w:t>
      </w: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O recurso ainda não está totalmente documentado oficialmente, então podem existir comportamentos inesperados ou bugs que ainda não foram reportados. Embora não tenhamos enfrentado problemas durante nossos testes, é importante redobrar a atenção ao utilizá-lo em ambientes de produção.</w:t>
      </w:r>
    </w:p>
    <w:p w14:paraId="08D19CE0" w14:textId="77777777" w:rsidR="00EA35A0" w:rsidRPr="00EA35A0" w:rsidRDefault="00EA35A0" w:rsidP="00EA35A0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Authors</w:t>
      </w:r>
    </w:p>
    <w:p w14:paraId="6C7BE349" w14:textId="0AB71657" w:rsidR="00EA35A0" w:rsidRPr="00EA35A0" w:rsidRDefault="00EA35A0" w:rsidP="00EA35A0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EA35A0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02C9E3CA" wp14:editId="19D582C6">
            <wp:extent cx="857250" cy="787400"/>
            <wp:effectExtent l="0" t="0" r="0" b="0"/>
            <wp:docPr id="1" name="Picture 1" descr="Profile picture of Rafael M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file picture of Rafael Mel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6446" w14:textId="77777777" w:rsidR="00EA35A0" w:rsidRPr="00EA35A0" w:rsidRDefault="00EA35A0" w:rsidP="00EA35A0">
      <w:pPr>
        <w:shd w:val="clear" w:color="auto" w:fill="FBF9F8"/>
        <w:spacing w:after="88" w:line="240" w:lineRule="auto"/>
        <w:outlineLvl w:val="3"/>
        <w:rPr>
          <w:rFonts w:ascii="inherit" w:eastAsia="Times New Roman" w:hAnsi="inherit" w:cs="Segoe UI"/>
          <w:b/>
          <w:bCs/>
          <w:color w:val="161513"/>
          <w:kern w:val="0"/>
          <w:lang w:val="pt-BR"/>
          <w14:ligatures w14:val="none"/>
        </w:rPr>
      </w:pPr>
      <w:r w:rsidRPr="00EA35A0">
        <w:rPr>
          <w:rFonts w:ascii="inherit" w:eastAsia="Times New Roman" w:hAnsi="inherit" w:cs="Segoe UI"/>
          <w:b/>
          <w:bCs/>
          <w:color w:val="161513"/>
          <w:kern w:val="0"/>
          <w:lang w:val="pt-BR"/>
          <w14:ligatures w14:val="none"/>
        </w:rPr>
        <w:t>Rafael Melo</w:t>
      </w:r>
    </w:p>
    <w:p w14:paraId="00D2BBE8" w14:textId="77777777" w:rsidR="00EA35A0" w:rsidRPr="00EA35A0" w:rsidRDefault="00EA35A0" w:rsidP="00EA35A0">
      <w:pPr>
        <w:shd w:val="clear" w:color="auto" w:fill="FBF9F8"/>
        <w:spacing w:after="274" w:line="240" w:lineRule="auto"/>
        <w:outlineLvl w:val="4"/>
        <w:rPr>
          <w:rFonts w:ascii="inherit" w:eastAsia="Times New Roman" w:hAnsi="inherit" w:cs="Segoe UI"/>
          <w:color w:val="161513"/>
          <w:kern w:val="0"/>
          <w:lang w:val="pt-BR"/>
          <w14:ligatures w14:val="none"/>
        </w:rPr>
      </w:pPr>
      <w:r w:rsidRPr="00EA35A0">
        <w:rPr>
          <w:rFonts w:ascii="inherit" w:eastAsia="Times New Roman" w:hAnsi="inherit" w:cs="Segoe UI"/>
          <w:color w:val="161513"/>
          <w:kern w:val="0"/>
          <w:lang w:val="pt-BR"/>
          <w14:ligatures w14:val="none"/>
        </w:rPr>
        <w:t>Principal Consultant</w:t>
      </w:r>
    </w:p>
    <w:p w14:paraId="2F7F6B07" w14:textId="77777777" w:rsidR="00EA35A0" w:rsidRPr="00EA35A0" w:rsidRDefault="00EA35A0" w:rsidP="00EA35A0">
      <w:pPr>
        <w:shd w:val="clear" w:color="auto" w:fill="FBF9F8"/>
        <w:spacing w:after="72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EA35A0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Especialista Cloud-Native, DevOps, infraestrutura como código (IaC) e arquitetura de nuvem. Apoia empresas na jornada de adoção da Oracle Cloud, projetando ambientes escaláveis, seguros e resilientes.</w:t>
      </w:r>
    </w:p>
    <w:p w14:paraId="1C097801" w14:textId="77777777" w:rsidR="00BD131A" w:rsidRPr="00EA35A0" w:rsidRDefault="00BD131A">
      <w:pPr>
        <w:rPr>
          <w:lang w:val="pt-BR"/>
        </w:rPr>
      </w:pPr>
    </w:p>
    <w:sectPr w:rsidR="00BD131A" w:rsidRPr="00EA35A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D753A" w14:textId="77777777" w:rsidR="006A6BDC" w:rsidRDefault="006A6BDC" w:rsidP="00EA35A0">
      <w:pPr>
        <w:spacing w:after="0" w:line="240" w:lineRule="auto"/>
      </w:pPr>
      <w:r>
        <w:separator/>
      </w:r>
    </w:p>
  </w:endnote>
  <w:endnote w:type="continuationSeparator" w:id="0">
    <w:p w14:paraId="0DFC2A40" w14:textId="77777777" w:rsidR="006A6BDC" w:rsidRDefault="006A6BDC" w:rsidP="00EA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F4980" w14:textId="12531EE9" w:rsidR="00EA35A0" w:rsidRDefault="00EA35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8FC8A" w14:textId="06B96B39" w:rsidR="00EA35A0" w:rsidRDefault="00EA35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E8757" w14:textId="4EF42197" w:rsidR="00EA35A0" w:rsidRDefault="00EA3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6A49C" w14:textId="77777777" w:rsidR="006A6BDC" w:rsidRDefault="006A6BDC" w:rsidP="00EA35A0">
      <w:pPr>
        <w:spacing w:after="0" w:line="240" w:lineRule="auto"/>
      </w:pPr>
      <w:r>
        <w:separator/>
      </w:r>
    </w:p>
  </w:footnote>
  <w:footnote w:type="continuationSeparator" w:id="0">
    <w:p w14:paraId="17E86218" w14:textId="77777777" w:rsidR="006A6BDC" w:rsidRDefault="006A6BDC" w:rsidP="00EA3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D5075" w14:textId="2976D5C8" w:rsidR="00EA35A0" w:rsidRDefault="00EA35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790E2" w14:textId="0071D14B" w:rsidR="00EA35A0" w:rsidRDefault="00EA35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4EFF" w14:textId="61CFEADB" w:rsidR="00EA35A0" w:rsidRDefault="00EA3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D17C8"/>
    <w:multiLevelType w:val="multilevel"/>
    <w:tmpl w:val="2AA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493"/>
    <w:multiLevelType w:val="multilevel"/>
    <w:tmpl w:val="5E0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3508">
    <w:abstractNumId w:val="0"/>
  </w:num>
  <w:num w:numId="2" w16cid:durableId="140182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A0"/>
    <w:rsid w:val="006A6BDC"/>
    <w:rsid w:val="00BD131A"/>
    <w:rsid w:val="00EA35A0"/>
    <w:rsid w:val="00F5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CA28"/>
  <w15:chartTrackingRefBased/>
  <w15:docId w15:val="{51B9EE73-6921-40CC-AD05-8AD9B9DD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3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A3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A3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A35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EA35A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A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A35A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35A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A35A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A35A0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A35A0"/>
    <w:rPr>
      <w:color w:val="0000FF"/>
      <w:u w:val="single"/>
    </w:rPr>
  </w:style>
  <w:style w:type="character" w:customStyle="1" w:styleId="publishdate">
    <w:name w:val="publishdate"/>
    <w:basedOn w:val="DefaultParagraphFont"/>
    <w:rsid w:val="00EA35A0"/>
  </w:style>
  <w:style w:type="character" w:customStyle="1" w:styleId="blogtile-byline">
    <w:name w:val="blogtile-byline"/>
    <w:basedOn w:val="DefaultParagraphFont"/>
    <w:rsid w:val="00EA35A0"/>
  </w:style>
  <w:style w:type="character" w:styleId="Strong">
    <w:name w:val="Strong"/>
    <w:basedOn w:val="DefaultParagraphFont"/>
    <w:uiPriority w:val="22"/>
    <w:qFormat/>
    <w:rsid w:val="00EA35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3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5A0"/>
  </w:style>
  <w:style w:type="paragraph" w:styleId="Footer">
    <w:name w:val="footer"/>
    <w:basedOn w:val="Normal"/>
    <w:link w:val="FooterChar"/>
    <w:uiPriority w:val="99"/>
    <w:unhideWhenUsed/>
    <w:rsid w:val="00EA3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8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0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oracle.com/lad-cloud-experts-pt/category/cep-storage" TargetMode="External"/><Relationship Id="rId13" Type="http://schemas.openxmlformats.org/officeDocument/2006/relationships/hyperlink" Target="https://github.com/oracle/terraform-provider-oci/blob/v6.31.0/internal/service/objectstorage/objectstorage_private_endpoint_resource.go" TargetMode="External"/><Relationship Id="rId18" Type="http://schemas.openxmlformats.org/officeDocument/2006/relationships/image" Target="media/image6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blogs.oracle.com/lad-cloud-experts-pt/category/cep-networking-services" TargetMode="External"/><Relationship Id="rId12" Type="http://schemas.openxmlformats.org/officeDocument/2006/relationships/hyperlink" Target="https://github.com/oracle/terraform-provider-oci/blob/v6.31.0/internal/service/objectstorage/objectstorage_private_endpoint_resource.go" TargetMode="Externa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racle/terraform-provider-oci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blogs.oracle.com/authors/rafael-melo" TargetMode="External"/><Relationship Id="rId19" Type="http://schemas.openxmlformats.org/officeDocument/2006/relationships/hyperlink" Target="https://github.com/euoraf4/os-private-endpoint-terraform/tree/m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2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1050</Words>
  <Characters>5990</Characters>
  <Application>Microsoft Office Word</Application>
  <DocSecurity>0</DocSecurity>
  <Lines>49</Lines>
  <Paragraphs>14</Paragraphs>
  <ScaleCrop>false</ScaleCrop>
  <Company>Oracle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VENTURA</dc:creator>
  <cp:keywords/>
  <dc:description/>
  <cp:lastModifiedBy>MARCIO VENTURA</cp:lastModifiedBy>
  <cp:revision>1</cp:revision>
  <dcterms:created xsi:type="dcterms:W3CDTF">2026-07-16T03:59:00Z</dcterms:created>
  <dcterms:modified xsi:type="dcterms:W3CDTF">2026-07-16T03:59:00Z</dcterms:modified>
</cp:coreProperties>
</file>