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ESPECIFICAÇÃO PARA DESENVOLVIMENTO DE SITE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Dicas para a Prática Docente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baseadas em Professores: Libertar o Futuro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António Nóvoa — Editora Diálogos Embalados, São Paulo, 2023</w:t>
      </w:r>
    </w:p>
    <w:p>
      <w:pPr>
        <w:spacing w:after="200" w:before="20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 do Projeto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Este documento especifica o conteúdo, comportamento e estrutura de um site educacional baseado no livro Professores: Libertar o Futuro (Nóvoa, 2023). O site apresenta 12 dicas práticas para docentes, cada uma com opções interativas de aprofundamento.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Estrutura de cada Dica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dica deve conter os seguintes elementos na interface: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Número da dica e referência de página no livro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Categoria (com cor identificadora)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Título da dica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Descrição resumida (2–4 linhas)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Citação direta do livro (em destaque)</w:t>
      </w:r>
    </w:p>
    <w:p>
      <w:pPr>
        <w:pStyle w:val="ListParagraph"/>
        <w:numPr>
          <w:ilvl w:val="0"/>
          <w:numId w:val="2"/>
        </w:num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Botões de expansão (2–3 por dica) — ver detalhes em cada seção abaixo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Categorias e Cores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 5 categorias abaixo devem ter cor identificadora consistente em todo o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 (hex)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Dicas nessa categoria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Formação docente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#1D9E75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Dicas 4, 6, 7, 8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Pedagogia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#7F77DD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Dicas 1, 10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Escola &amp; ambiente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#D85A30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Dicas 3, 9, 11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profissional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#D4537E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Dicas 2, 5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educacional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#BA7517</w:t>
            </w:r>
          </w:p>
        </w:tc>
        <w:tc>
          <w:tcPr>
            <w:tcW w:type="dxa" w:w="3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Dicas 12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Especificação Detalhada das 12 Dicas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seguir, cada dica com seus dados completos e o comportamento esperado de cada botão de expansão.</w:t>
      </w:r>
    </w:p>
    <w:p>
      <w:pPr>
        <w:spacing w:after="80" w:before="80"/>
      </w:pPr>
      <w:r>
        <w:t xml:space="preserve"/>
      </w:r>
    </w:p>
    <w:p>
      <w:pPr>
        <w:pBdr>
          <w:left w:val="single" w:color="7F77DD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1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15–17]  </w:t>
      </w:r>
      <w:r>
        <w:rPr>
          <w:rFonts w:ascii="Arial" w:cs="Arial" w:eastAsia="Arial" w:hAnsi="Arial"/>
          <w:b/>
          <w:bCs/>
          <w:color w:val="7F77DD"/>
          <w:sz w:val="19"/>
          <w:szCs w:val="19"/>
        </w:rPr>
        <w:t xml:space="preserve">Pedagogia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Adote pedagogias cooperativas: o aprendizado é sempre com o outro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Nóvoa defende que a educação não é um ato individual — ninguém se educa sozinho. O professor deve organizar sua sala para o trabalho em comum, por meio de projetos colaborativos, temas transversais e aprendizagem em grupo. A aula expositiva é apenas um dos momentos, não o único.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"Aprender juntos implica ligar o conhecimento à solidariedade, à ética e à empatia." (cap. 1, p. 17)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Relatório UNESCO (2021) citado por Nóvoa: "1.ª a educação é um percurso individual, mas que se faz no encontro com os outros, sobretudo com os outros que são diferentes de nós; 2.ª o que sabemos depende do que os outros sabem e da partilha de conhecimento mútuo; 3.ª nada substitui as dinâmicas de cooperação e de colaboração, na pedagogia, na escola e na sociedade." (p. 15)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Ver exemplos práticos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Exibir painel com 4 a 6 estratégias de sala de aula: aprendizagem por projetos, seminários em grupo, estudo de caso colaborativo, peer teaching, sala de aula invertida. Cada estratégia com nome, duração sugerida e link para aprofundamento.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Abrir modal com o parágrafo relevante (p. 15–17) do livro, em destaque visual, com o número de página e capítulo.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Listar 3 referências complementares: Vygotsky (Zona de Desenvolvimento Proximal), Richard Sennett (Together, 2012) e o Relatório UNESCO 2021 (Reimaginar nossos futuros juntos).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D4537E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2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26]  </w:t>
      </w:r>
      <w:r>
        <w:rPr>
          <w:rFonts w:ascii="Arial" w:cs="Arial" w:eastAsia="Arial" w:hAnsi="Arial"/>
          <w:b/>
          <w:bCs/>
          <w:color w:val="D4537E"/>
          <w:sz w:val="19"/>
          <w:szCs w:val="19"/>
        </w:rPr>
        <w:t xml:space="preserve">Identidade profissional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Ensine a disciplina como meio, não como fim: a Matemática forma o humano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autor provoca: a missão de um professor de Matemática não é ensinar Matemática — é formar um aluno por meio da Matemática. Cada aula deve ter consciência de que o conteúdo é o veículo; o destino é o desenvolvimento humano do estudante.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 nossa palavra como educadores será inútil se não for capaz de despertar a palavra própria do educando." (cap. 2, p. 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"Educar humanos. [...] a missão de um professor de Matemática não é ensinar Matemática, é formar um aluno por meio da Matemática. [...] A educação é um processo pessoal de apropriação do conhecimento, pelo qual nos tornamos mais preparados e capazes." (p. 26)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Aplicar na minha aula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Formulário interativo: o usuário informa sua disciplina e o site sugere uma releitura do objetivo da aula com foco na formação humana, com exemplos adaptados para aquela área.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 parágrafo de p. 26 sobre a humana docência, com o conceito central em destaque.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Mikhail Epstein (The Transformative Humanities, 2012) — "educar humanos por humanos para o bem da humanidade"; Paulo Freire (Pedagogia do Oprimido); Martha Nussbaum (Not for Profit, 2010).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D85A30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3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24–25]  </w:t>
      </w:r>
      <w:r>
        <w:rPr>
          <w:rFonts w:ascii="Arial" w:cs="Arial" w:eastAsia="Arial" w:hAnsi="Arial"/>
          <w:b/>
          <w:bCs/>
          <w:color w:val="D85A30"/>
          <w:sz w:val="19"/>
          <w:szCs w:val="19"/>
        </w:rPr>
        <w:t xml:space="preserve">Escola &amp; ambiente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Proteja a dimensão presencial: tecnologia não substitui o encontro humano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livro alerta para o risco de uma educação exclusivamente virtual. Nóvoa é claro: não há educação sem afeto, sem sentimento, sem relação humana profunda. O professor deve valorizar o encontro presencial e usar o digital como complemento, nunca como substituto.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"Não se pode conhecer sem sentir, não se pode aprender sem emoção, sem empatia." (cap. 2, p. 24)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"As tecnologias fazem parte da nossa vida, do dia a dia das nossas crianças, mas a educação dá-se sempre num contexto de relação humana. [...] Não há educação sem afeto, não há educação sem sentimento, não há educação sem relação humana profunda." (p. 24)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Explorar o equilíbrio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Diagrama visual mostrando o espectro presencial-digital: quando cada modalidade se aplica melhor, com exemplos por tipo de atividade (exposição de conteúdo, debate, avaliação, projeto, tutoria).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 parágrafo de p. 24 sobre a insubstituibilidade da relação humana na educação.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Gert Biesta (Good Education in an Age of Measurement, 2010); Michel Serres (Polegarzinha, 2012); François Dubet — "A escola na escola é melhor do que a escola em casa e do que a escola digital" (2020).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4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46–48]  </w:t>
      </w: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Formação docente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Reduza a burocracia e libere tempo para o que importa: ensinar e refletir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ponto 85 da Recomendação OIT/UNESCO de 1966, citado por Nóvoa, diz que o trabalho do professor é tão especial que deveria ser organizado de modo a evitar toda a perda de tempo e de energias. O professor deve ser agente na redução de tarefas inúteis em sua rotina.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"Precisamos limpar o dia a dia dos professores de tudo o que traz esgotamento e desmotivação." (cap. 4, p. 47)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"O terceiro andamento é curto, mas da maior importância. Nos últimos anos, a queixa mais ouvida dos professores é a burocracia, a imensidão de tarefas, tantas vezes inúteis, que infernizam o seu dia a dia. E têm razão." (p. 47)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Otimizar minha rotina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interativo: o professor marca quais tarefas ocupa seu tempo e o site classifica como essenciais, delegáveis ou eliminável, com sugestões de simplificação para cada categoria.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 parágrafo de p. 47 sobre burocracia e o ponto 85 da Recomendação OIT/UNESCO.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Recomendação OIT/UNESCO sobre o Estatuto dos Professores (1966) — ponto 85 (texto integral disponível no site da UNESCO); Andy Hargreaves (Changing Teachers, Changing Times, 1994).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D4537E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5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49–50]  </w:t>
      </w:r>
      <w:r>
        <w:rPr>
          <w:rFonts w:ascii="Arial" w:cs="Arial" w:eastAsia="Arial" w:hAnsi="Arial"/>
          <w:b/>
          <w:bCs/>
          <w:color w:val="D4537E"/>
          <w:sz w:val="19"/>
          <w:szCs w:val="19"/>
        </w:rPr>
        <w:t xml:space="preserve">Identidade profissional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Use sua autoridade para libertar o aluno, não para controlar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Nóvoa retoma Rousseau para mostrar que a autoridade do professor existe para instaurar uma realidade nova, para autorizar a autonomia daqueles que estão dando os primeiros passos. A sala de aula deve ser espaço de emancipação — autoridade a serviço da liberdade do estudante.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"É para isso que serve a liberdade dos professores: para despertar a liberdade dos alunos." (cap. 4, p. 50)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"A autoridade existe para instaurar uma realidade nova, para autorizar a autonomia daqueles que estão dando os primeiros passos. [...] Os humanos não se educam sozinhos. Precisam de mestres e de colegas." (p. 49–50)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Ver estratégias práticas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com 5 estratégias de autoridade emancipatória em sala: contratos de convivência cocriados, avaliação formativa dialogada, autonomia progressiva em projetos, mediação de conflitos, feedback que abre possibilidades em vez de fechar.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os parágrafos de p. 49–50 sobre liberdade, autoridade e a citação de George Steiner.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George Steiner (Lições dos Mestres, 2005) — citado diretamente por Nóvoa; Hannah Arendt (Entre o Passado e o Futuro, 2001) sobre autoridade e educação; Theodor Adorno (Educação e Emancipação, 2020).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6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61–72]  </w:t>
      </w: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Formação docente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Valorize e sistematize seu conhecimento profissional docente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Um dos eixos centrais do livro: o professor possui um 'terceiro gênero de conhecimento' — contingente, coletivo e público — que não é apenas teórico nem apenas prático. O professor deve refletir sobre sua própria prática, registrar e partilhar esse saber.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 formalização desse conhecimento é muito importante para o reconhecimento profissional e público dos professores." (cap. 2, p. 28)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"O conhecimento profissional docente tem características próprias, é um 'terceiro gênero de conhecimento'. [...] Não é um conhecimento facilmente reconhecível, pois escapa aos parâmetros habituais. Precisamos adotar novos pontos de vista a fim de conseguirmos captar a sua natureza e sentido." (p. 67)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Como documentar minha prática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Guia passo a passo: diário reflexivo docente (formato sugerido), portfólio de práticas pedagógicas, roteiro de análise de uma aula, modelo de relato de experiência para submissão em revista de ensino.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os três eixos do conhecimento docente conforme Nóvoa (p. 67–72): contingente, coletivo e público — com diagrama explicativo.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Donald Schön (The Reflective Practitioner, 1983); John Dewey (The Sources of a Science of Education, 1929) — citado diretamente; Gilles Ferry (Le trajet de la formation, 1983).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7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70–72]  </w:t>
      </w: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Formação docente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Escreva e publique: a voz pública do professor é parte da profissão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Nóvoa insiste que uma profissão que não se escreve não se inscreve no ponto de vista social. Escrever artigos, relatos de experiência, textos para blogs educacionais ou redes de professores é um ato profissional. Publicar é uma forma de pública ação.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"É preciso que os professores tenham a possibilidade e a coragem de escrever e de publicar." (cap. 6, p. 71)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"Os professores têm um certo retraimento em relação à escrita, como se esse exercício lhes estivesse vedado e pertencesse apenas à esfera acadêmica. [...] O conhecimento profissional docente ganha legitimidade e relevância quando se difunde na sociedade." (p. 71)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Primeiros passos para escrever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Roteiro em 4 etapas: (1) escolher uma experiência marcante de sala de aula; (2) estruturar em contexto + ação + resultado + reflexão; (3) selecionar publicação adequada (revista de ensino, blog institucional, redes de professores); (4) submeter. Lista de revistas brasileiras abertas para relatos docentes.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 parágrafo de p. 71–72 sobre escrita, publicação e a citação de Simone Weil convocando professores a refletir e publicar.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Simone Weil citada por Nóvoa (p. 71); Relatório UNESCO 2021 (p. 88) sobre professores no espaço público; Revista Brasileira de Educação; Cadernos de Pesquisa (FCC); Educação &amp; Sociedade (Unicamp).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1D9E75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8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81–84]  </w:t>
      </w:r>
      <w:r>
        <w:rPr>
          <w:rFonts w:ascii="Arial" w:cs="Arial" w:eastAsia="Arial" w:hAnsi="Arial"/>
          <w:b/>
          <w:bCs/>
          <w:color w:val="1D9E75"/>
          <w:sz w:val="19"/>
          <w:szCs w:val="19"/>
        </w:rPr>
        <w:t xml:space="preserve">Formação docente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Cuide e acolha os professores iniciantes: a indução profissional é decisiva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capítulo 7 dedica-se inteiro ao tema: os primeiros anos de docência são os mais formativos. Professores experientes têm responsabilidade de acolher os jovens colegas. Criar grupos de mentoria e acompanhamento nos primeiros semestres fortalece a profissão.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 profissão docente não terá futuro se não cuidar melhor dos seus professores mais jovens." (cap. 7, p. 82)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"Adquiri a consciência clara de que os primeiros anos como professores iniciantes são os mais decisivos na vida profissional docente, pois marcam, de muitas maneiras, a nossa relação com os alunos, com os colegas e com a profissão." (p. 81)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Estruturar uma mentoria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Modelo de programa de mentoria para novos docentes: frequência dos encontros (sugestão: quinzenal no 1.º semestre), temas de cada encontro (gestão de sala, avaliação, relação com alunos, planejamento), formatos possíveis (1 a 1, grupo de pares, observação de aula com feedback).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os parágrafos de p. 81–82 sobre Michael Huberman e os ciclos de vida profissional docente, e p. 84 sobre os três silêncios que marcam a indução.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Michael Huberman (A Vida dos Professores, 1989) — referência central do capítulo; Ken Zeichner (The Struggle for the Soul of Teacher Education, 2017); Complexo de Formação de Professores da UFRJ como exemplo institucional (p. 65–66).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D85A30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9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102–103]  </w:t>
      </w:r>
      <w:r>
        <w:rPr>
          <w:rFonts w:ascii="Arial" w:cs="Arial" w:eastAsia="Arial" w:hAnsi="Arial"/>
          <w:b/>
          <w:bCs/>
          <w:color w:val="D85A30"/>
          <w:sz w:val="19"/>
          <w:szCs w:val="19"/>
        </w:rPr>
        <w:t xml:space="preserve">Escola &amp; ambiente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Repense o espaço da sala de aula: o ambiente educa tanto quanto o conteúdo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autor defende que novos ambientes educativos — espaços abertos, laboratórios, ateliês — são essenciais para outras formas de aprender. No ensino superior, isso pode significar reorganizar cadeiras, propor atividades fora da sala convencional ou criar espaços de pesquisa coletiva.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"Precisamos desenhar os espaços escolares com a mesma ousadia com que foram pensados no século XIX." (cap. 8, p. 103)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"Estamos falando de arquitetura? Certamente. Precisamos desenhar ou remodelar os edifícios escolares com a mesma ousadia e criatividade com que foram pensados no século XIX. Agora, têm de ser espaços abertos, adaptáveis e flexíveis." (p. 103)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Ver ideias para minha sala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Galeria com 6 configurações de sala de aula (fotos ou ilustrações): fileiras tradicionais vs. ilhas de trabalho vs. ferradura vs. laboratório vs. ateliê vs. espaço aberto. Para cada uma: quando usar, que tipo de aprendizagem favorece, como reorganizar em 5 minutos.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p. 102–103 descrevendo as metáforas do laboratório e do ateliê como modelos para os novos ambientes escolares.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Ivan Illich (Deschooling Society / Convivialidade, 1973) — citado por Nóvoa; Edgar Morin sobre metamorfose; Relatório UNESCO 2021 (proteção e transformação da escola como espaço físico).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7F77DD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10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105–107]  </w:t>
      </w:r>
      <w:r>
        <w:rPr>
          <w:rFonts w:ascii="Arial" w:cs="Arial" w:eastAsia="Arial" w:hAnsi="Arial"/>
          <w:b/>
          <w:bCs/>
          <w:color w:val="7F77DD"/>
          <w:sz w:val="19"/>
          <w:szCs w:val="19"/>
        </w:rPr>
        <w:t xml:space="preserve">Pedagogia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Pratique uma pedagogia do encontro: lide com o imprevisto como oportunidade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capítulo 8 apresenta a pedagogia do encontro em seis princípios. Um dos mais aplicáveis: transformar imprevistos em momentos de aprendizagem. O que parece ruído em sala — a pergunta fora do tema, o conflito entre alunos, o silêncio — é matéria pedagógica.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"Para um professor, não há nada mais importante do que saber lidar com a imprevisibilidade de cada momento." (cap. 8, p. 106)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"A relação pedagógica faz-se também com perguntas e dedos no ar, desentendimentos, sobrancelhas franzidas, sussurros, suspiros, olhares de surpresa, risos, tédio [...]. Para um professor, não há nada mais importante do que saber lidar com a imprevisibilidade de cada momento, transformando cada incidente numa ocasião de aprendizagem." (p. 106)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Explorar o tema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Painel com os 6 apontamentos da pedagogia do encontro (p. 105–107): (1) a pedagogia é sempre relação humana; (2) não há ensino sem encontro intenso com o conhecimento; (3) a docência é busca, não repetição; (4) o conhecimento deve ser historicizado; (5) emoções têm valor cognitivo (Damásio); (6) a pedagogia é pertencimento mútuo. Cada ponto com 1 ação prática.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p. 105–107 — os seis apontamentos inacabados da pedagogia do encontro, incluindo a citação de António Damásio sobre emoção e consciência.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António Damásio (Sentir &amp; Saber, 2020) — citado diretamente (p. 106); Gilles Deleuze (sobre docência como busca, 2003); Nel Noddings (relações de cuidado e confiança na educação, epígrafe cap. 8).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D85A30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11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115–117]  </w:t>
      </w:r>
      <w:r>
        <w:rPr>
          <w:rFonts w:ascii="Arial" w:cs="Arial" w:eastAsia="Arial" w:hAnsi="Arial"/>
          <w:b/>
          <w:bCs/>
          <w:color w:val="D85A30"/>
          <w:sz w:val="19"/>
          <w:szCs w:val="19"/>
        </w:rPr>
        <w:t xml:space="preserve">Escola &amp; ambiente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Conecte a escola ao território: a educação vai além dos muros da sala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Após a pandemia, ficou claro que as melhores respostas vieram de escolas que mantiveram vínculos com as famílias e com o entorno. O professor universitário pode fazer o mesmo: propor projetos de extensão, parcerias com comunidades, visitas técnicas e pesquisa aplicada.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"As melhores respostas vieram dos professores que, por dinâmicas de colaboração, conseguiram propostas robustas com preocupações inclusivas." (cap. 9, p. 115)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"Os professores. A pandemia tornou evidente que o potencial de resposta está mais nos professores do que nas políticas ou nas instituições. Professores bem preparados, com liberdade, trabalhando em conjunto, dentro e fora do espaço escolar, em ligação com as famílias, são sempre a melhor garantia de soluções oportunas e adequadas." (p. 115–116)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Ver estratégias de conexão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Mapa de possibilidades: diagrama com a escola no centro e raios de conexão com (1) famílias e comunidade local; (2) empresas e organizações; (3) outras escolas e universidades; (4) poder público local. Para cada raio: exemplos concretos de atividades e formatos de parceria.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p. 115–117 descrevendo as três lições aprendidas durante a pandemia: importância dos professores, capacidade de iniciativa das escolas e criação de novos ambientes.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Ivan Illich (Deschooling Society, 1971/1973) — conceito de capilaridade educativa; Bernard Charlot (Éducation ou Barbarie, 2020); Relatório UNESCO 2021 sobre a escola como espaço de convivialidade.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BA7517" w:sz="16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Dica 12 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[p. 133–134]  </w:t>
      </w:r>
      <w:r>
        <w:rPr>
          <w:rFonts w:ascii="Arial" w:cs="Arial" w:eastAsia="Arial" w:hAnsi="Arial"/>
          <w:b/>
          <w:bCs/>
          <w:color w:val="BA7517"/>
          <w:sz w:val="19"/>
          <w:szCs w:val="19"/>
        </w:rPr>
        <w:t xml:space="preserve">Política educacional</w:t>
      </w:r>
    </w:p>
    <w:p>
      <w:pPr>
        <w:spacing w:after="120" w:before="60"/>
        <w:ind w:left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Participe das políticas de sua instituição: professores são agentes de transformação</w:t>
      </w:r>
    </w:p>
    <w:p>
      <w:pPr>
        <w:spacing w:after="120" w:before="0"/>
        <w:ind w:left="2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 capítulo final cita Macron: dar aos professores mais autonomia, mais liberdade, novas margens de ação e de iniciativa. O professor deve participar de comitês, colegiados, projetos pedagógicos institucionais — não como obrigação burocrática, mas como protagonismo profissional.</w:t>
      </w:r>
    </w:p>
    <w:p>
      <w:pPr>
        <w:pBdr>
          <w:left w:val="single" w:color="CCCCCC" w:sz="8" w:space="6"/>
        </w:pBdr>
        <w:spacing w:after="160" w:before="80"/>
        <w:ind w:left="360" w:righ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 transformação da educação começa mesmo com os professores. A metamorfose da escola, também." (cap. 10, p. 134)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Trecho original do livro (para o modal):</w:t>
      </w:r>
    </w:p>
    <w:p>
      <w:pPr>
        <w:shd w:fill="F8F8F8" w:val="clear"/>
        <w:spacing w:after="120" w:before="60"/>
        <w:ind w:left="240" w:righ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"Sim, é preciso libertar a energia individual e coletiva dos professores. É preciso criar as condições favoráveis à 'coragem dos começos'. [...] A renovação da formação de professores é um dos pilares deste processo. [...] A transformação da educação começa mesmo com os professores." (p. 134)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Botões de expansão e comportamento esperado: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Botão / Ação do usuário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Conteúdo a exibir / Comportamento esperado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Como agir na minha instituição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Roteiro em 4 movimentos: (1) mapeie os espaços de decisão disponíveis (colegiado, NPI, comissão curricular, grupo de trabalho pedagógico); (2) chegue com dados, não só opinião; (3) articule aliados entre colegas; (4) proponha pequenas experiências documentáveis como ponto de partida para mudanças maiores.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Ler o trecho do livro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com p. 133–134 — epílogo do livro com o discurso de Macron sobre autonomia docente e a síntese de Nóvoa sobre a transformação que começa nos professores.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Indicação bibliográfica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Paulo Freire — epígrafe do cap. 10 sobre utopia e tensão entre denúncia e anúncio; Ken Zeichner (2017) sobre soul of teacher education; Complexo de Formação de Professores UFRJ como modelo de nova institucionalidade (p. 65–66 e p. 74).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Notas Técnicas para o Programador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Comportamento dos botões de expansão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Cada botão deve revelar seu conteúdo de forma não-destrutiva (sem navegar para nova página). Sugestões de implementação: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Accordion: o conteúdo aparece abaixo do botão dentro do próprio card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Modal/drawer lateral: conteúdo em painel sobreposto, preservando o contexto da dica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Tabs dentro do card: cada botão ativa uma aba diferente no mesmo espaço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Filtro por categoria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Implementar barra de filtros no topo que permita visualizar apenas as dicas de uma categoria. Ao filtrar, as dicas de outras categorias somem (display: none ou animação de saída). Mostrar contagem de dicas visíveis.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Referência ao livro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número de página indicado em cada dica refere-se à edição: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Título: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Professores: Libertar o Futuro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Autor: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António Nóvoa (com colaboração de Yara Alvim)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Editora: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Diálogos Embalados — São Paulo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Ano: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2023, 1.ª edição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ISBN: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978-65-980068-0-8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Páginas: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143 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Acessibilidade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Todos os botões devem ter aria-label descritivo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As cores de categoria não devem ser o único indicador — usar também ícone ou texto</w:t>
      </w:r>
    </w:p>
    <w:p>
      <w:pPr>
        <w:pStyle w:val="ListParagraph"/>
        <w:numPr>
          <w:ilvl w:val="0"/>
          <w:numId w:val="3"/>
        </w:num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Modais devem ter foco controlado (focus trap) e fechar com Esc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Documento gerado com base em análise integral do livro original.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2026-05-26T23:27:05.070Z</dcterms:created>
  <dcterms:modified xsi:type="dcterms:W3CDTF">2026-05-26T23:27:05.070Z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