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B7C07" w14:textId="6F95841C" w:rsidR="00B77B1F" w:rsidRDefault="005449B3">
      <w:r w:rsidRPr="005449B3">
        <w:drawing>
          <wp:inline distT="0" distB="0" distL="0" distR="0" wp14:anchorId="55FA0B53" wp14:editId="20CCEF04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B3"/>
    <w:rsid w:val="005449B3"/>
    <w:rsid w:val="00B7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B7284"/>
  <w15:chartTrackingRefBased/>
  <w15:docId w15:val="{19B29DD7-439D-4533-AE3D-0B85213F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Vinicius de Souza da Rocha</dc:creator>
  <cp:keywords/>
  <dc:description/>
  <cp:lastModifiedBy>Marcio Vinicius de Souza da Rocha</cp:lastModifiedBy>
  <cp:revision>1</cp:revision>
  <dcterms:created xsi:type="dcterms:W3CDTF">2020-05-12T11:48:00Z</dcterms:created>
  <dcterms:modified xsi:type="dcterms:W3CDTF">2020-05-12T11:50:00Z</dcterms:modified>
</cp:coreProperties>
</file>