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869" w:rsidRPr="001F2B5C" w:rsidRDefault="00995869" w:rsidP="00995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lv-LV"/>
        </w:rPr>
      </w:pPr>
      <w:bookmarkStart w:id="0" w:name="_GoBack"/>
      <w:bookmarkEnd w:id="0"/>
      <w:r w:rsidRPr="001F2B5C">
        <w:rPr>
          <w:rFonts w:ascii="Times New Roman" w:eastAsia="Times New Roman" w:hAnsi="Times New Roman" w:cs="Times New Roman"/>
          <w:b/>
          <w:sz w:val="24"/>
          <w:szCs w:val="24"/>
          <w:lang w:eastAsia="lv-LV"/>
        </w:rPr>
        <w:t>P</w:t>
      </w:r>
      <w:r w:rsidRPr="00995869">
        <w:rPr>
          <w:rFonts w:ascii="Times New Roman" w:eastAsia="Times New Roman" w:hAnsi="Times New Roman" w:cs="Times New Roman"/>
          <w:b/>
          <w:sz w:val="24"/>
          <w:szCs w:val="24"/>
          <w:lang w:eastAsia="lv-LV"/>
        </w:rPr>
        <w:t>rogrammatūras prasību specifikācija</w:t>
      </w:r>
    </w:p>
    <w:p w:rsidR="00995869" w:rsidRDefault="00995869" w:rsidP="00995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995869">
        <w:rPr>
          <w:rFonts w:ascii="Times New Roman" w:eastAsia="Times New Roman" w:hAnsi="Times New Roman" w:cs="Times New Roman"/>
          <w:sz w:val="24"/>
          <w:szCs w:val="24"/>
          <w:lang w:eastAsia="lv-LV"/>
        </w:rPr>
        <w:t>Šajā solī projektē sistēmu, detalizējot biznesa procesus, sistēmas funkcionalitāti, apraksta</w:t>
      </w:r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datu bāzes un veido</w:t>
      </w:r>
      <w:r w:rsidRPr="00995869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sistēmas </w:t>
      </w:r>
      <w:proofErr w:type="spellStart"/>
      <w:r w:rsidRPr="00995869">
        <w:rPr>
          <w:rFonts w:ascii="Times New Roman" w:eastAsia="Times New Roman" w:hAnsi="Times New Roman" w:cs="Times New Roman"/>
          <w:sz w:val="24"/>
          <w:szCs w:val="24"/>
          <w:lang w:eastAsia="lv-LV"/>
        </w:rPr>
        <w:t>ekrānformas</w:t>
      </w:r>
      <w:proofErr w:type="spellEnd"/>
      <w:r w:rsidRPr="00995869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. Šo soli veic sistēmanalītiķi, intervējot </w:t>
      </w:r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>lietotājus</w:t>
      </w:r>
      <w:r w:rsidRPr="00995869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. Iegūto dokumentu sauc par PPS (programmatūras prasību specifikācija), kas tipiski atbilst standartam </w:t>
      </w:r>
      <w:hyperlink r:id="rId5" w:history="1">
        <w:r w:rsidRPr="009958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lv-LV"/>
          </w:rPr>
          <w:t>LVS 68:1996</w:t>
        </w:r>
      </w:hyperlink>
      <w:r w:rsidRPr="00995869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. Vairumā gadījumu tas ir pietiekami, lai pasūtītājs saprastu, kā sistēma funkcionēs un mūsu </w:t>
      </w:r>
      <w:proofErr w:type="spellStart"/>
      <w:r w:rsidRPr="00995869">
        <w:rPr>
          <w:rFonts w:ascii="Times New Roman" w:eastAsia="Times New Roman" w:hAnsi="Times New Roman" w:cs="Times New Roman"/>
          <w:sz w:val="24"/>
          <w:szCs w:val="24"/>
          <w:lang w:eastAsia="lv-LV"/>
        </w:rPr>
        <w:t>programētāji</w:t>
      </w:r>
      <w:proofErr w:type="spellEnd"/>
      <w:r w:rsidRPr="00995869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– kā programmējama sistēma.</w:t>
      </w:r>
    </w:p>
    <w:p w:rsidR="001F2B5C" w:rsidRPr="001F2B5C" w:rsidRDefault="001F2B5C" w:rsidP="001F2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1F2B5C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Prasību specifikācijas saturs</w:t>
      </w:r>
    </w:p>
    <w:p w:rsidR="001F2B5C" w:rsidRPr="001F2B5C" w:rsidRDefault="001F2B5C" w:rsidP="001F2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1F2B5C">
        <w:rPr>
          <w:rFonts w:ascii="Times New Roman" w:eastAsia="Times New Roman" w:hAnsi="Times New Roman" w:cs="Times New Roman"/>
          <w:sz w:val="24"/>
          <w:szCs w:val="24"/>
          <w:lang w:eastAsia="lv-LV"/>
        </w:rPr>
        <w:t>Satura rādītājs;</w:t>
      </w:r>
    </w:p>
    <w:p w:rsidR="001F2B5C" w:rsidRPr="001F2B5C" w:rsidRDefault="001F2B5C" w:rsidP="001F2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lv-LV"/>
        </w:rPr>
      </w:pPr>
      <w:r w:rsidRPr="001F2B5C">
        <w:rPr>
          <w:rFonts w:ascii="Times New Roman" w:eastAsia="Times New Roman" w:hAnsi="Times New Roman" w:cs="Times New Roman"/>
          <w:b/>
          <w:sz w:val="24"/>
          <w:szCs w:val="24"/>
          <w:lang w:eastAsia="lv-LV"/>
        </w:rPr>
        <w:t xml:space="preserve">1. Ievads </w:t>
      </w:r>
    </w:p>
    <w:p w:rsidR="001F2B5C" w:rsidRPr="001F2B5C" w:rsidRDefault="001F2B5C" w:rsidP="001F2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1F2B5C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1.1. </w:t>
      </w:r>
      <w:r w:rsidRPr="001F2B5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lv-LV"/>
        </w:rPr>
        <w:t>Nolūks</w:t>
      </w:r>
      <w:r w:rsidRPr="001F2B5C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– Apraksta dokumenta nolūku, cilvēku grupu, kuriem domāts dokuments</w:t>
      </w:r>
    </w:p>
    <w:p w:rsidR="001F2B5C" w:rsidRPr="001F2B5C" w:rsidRDefault="001F2B5C" w:rsidP="001F2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1F2B5C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1.2. </w:t>
      </w:r>
      <w:r w:rsidRPr="001F2B5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lv-LV"/>
        </w:rPr>
        <w:t xml:space="preserve">Darbības sfēra </w:t>
      </w:r>
      <w:r w:rsidRPr="001F2B5C">
        <w:rPr>
          <w:rFonts w:ascii="Times New Roman" w:eastAsia="Times New Roman" w:hAnsi="Times New Roman" w:cs="Times New Roman"/>
          <w:sz w:val="24"/>
          <w:szCs w:val="24"/>
          <w:lang w:eastAsia="lv-LV"/>
        </w:rPr>
        <w:t>- Identificē programmatūras projektu, paskaidro kas programmatūras projektam jādara (un varbūt arī kas NAV jādara)</w:t>
      </w:r>
    </w:p>
    <w:p w:rsidR="001F2B5C" w:rsidRPr="001F2B5C" w:rsidRDefault="001F2B5C" w:rsidP="001F2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1F2B5C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1.3. </w:t>
      </w:r>
      <w:r w:rsidRPr="001F2B5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lv-LV"/>
        </w:rPr>
        <w:t>Definīcijas</w:t>
      </w:r>
      <w:r w:rsidRPr="001F2B5C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- Nepieciešams dot skaidrojumus visām definīcijām, akronīmiem un saīsinājumiem, lai lasītājs varētu pareizi interpretēt PPS </w:t>
      </w:r>
    </w:p>
    <w:p w:rsidR="001F2B5C" w:rsidRPr="001F2B5C" w:rsidRDefault="001F2B5C" w:rsidP="001F2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1F2B5C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1.4. </w:t>
      </w:r>
      <w:r w:rsidRPr="001F2B5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lv-LV"/>
        </w:rPr>
        <w:t xml:space="preserve">Saistība ar citiem dokumentiem </w:t>
      </w:r>
      <w:r w:rsidRPr="001F2B5C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- Nepieciešams dot atsauces uz dokumentiem, kuri ir lietojami kopā ar PPS, kuri ir izmantoti PPS sastādīšanā un var būt nepieciešami detalizētākas informācijas iegūšanai </w:t>
      </w:r>
    </w:p>
    <w:p w:rsidR="001F2B5C" w:rsidRPr="001F2B5C" w:rsidRDefault="001F2B5C" w:rsidP="001F2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1F2B5C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1.5. Dokumenta pārskats – Apraksta, kā dokuments ir organizēts </w:t>
      </w:r>
    </w:p>
    <w:p w:rsidR="001F2B5C" w:rsidRPr="001F2B5C" w:rsidRDefault="001F2B5C" w:rsidP="001F2B5C">
      <w:pPr>
        <w:spacing w:before="100" w:beforeAutospacing="1" w:after="100" w:afterAutospacing="1" w:line="240" w:lineRule="auto"/>
        <w:rPr>
          <w:b/>
        </w:rPr>
      </w:pPr>
      <w:r w:rsidRPr="001F2B5C">
        <w:rPr>
          <w:b/>
        </w:rPr>
        <w:t>2. Vispārējs apraksts</w:t>
      </w:r>
    </w:p>
    <w:p w:rsidR="001F2B5C" w:rsidRPr="001F2B5C" w:rsidRDefault="001F2B5C" w:rsidP="001F2B5C">
      <w:pPr>
        <w:spacing w:before="100" w:beforeAutospacing="1" w:after="100" w:afterAutospacing="1" w:line="240" w:lineRule="auto"/>
      </w:pPr>
      <w:r w:rsidRPr="001F2B5C">
        <w:t xml:space="preserve">2.1. </w:t>
      </w:r>
      <w:r w:rsidRPr="001F2B5C">
        <w:rPr>
          <w:b/>
          <w:bCs/>
          <w:u w:val="single"/>
        </w:rPr>
        <w:t xml:space="preserve">Produkta perspektīva </w:t>
      </w:r>
      <w:r w:rsidRPr="001F2B5C">
        <w:t>– Jāapraksta programmatūras konteksts.</w:t>
      </w:r>
    </w:p>
    <w:p w:rsidR="001F2B5C" w:rsidRPr="001F2B5C" w:rsidRDefault="001F2B5C" w:rsidP="001F2B5C">
      <w:pPr>
        <w:spacing w:before="100" w:beforeAutospacing="1" w:after="100" w:afterAutospacing="1" w:line="240" w:lineRule="auto"/>
      </w:pPr>
      <w:r w:rsidRPr="001F2B5C">
        <w:t xml:space="preserve">2.2. </w:t>
      </w:r>
      <w:r w:rsidRPr="001F2B5C">
        <w:rPr>
          <w:b/>
          <w:bCs/>
          <w:u w:val="single"/>
        </w:rPr>
        <w:t xml:space="preserve">Produkta funkcijas </w:t>
      </w:r>
      <w:r w:rsidRPr="001F2B5C">
        <w:t xml:space="preserve">- Jāsniedz kopsavilkumu par funkcijām, kuras izpilda programmatūra. Funkciju sarakstu nepieciešams organizēt tādā veidā, lai tas būtu saprotams pasūtītājam, vai arī cilvēkam, kurš to lasa pirmo reizi. </w:t>
      </w:r>
    </w:p>
    <w:p w:rsidR="001F2B5C" w:rsidRPr="001F2B5C" w:rsidRDefault="001F2B5C" w:rsidP="001F2B5C">
      <w:pPr>
        <w:spacing w:before="100" w:beforeAutospacing="1" w:after="100" w:afterAutospacing="1" w:line="240" w:lineRule="auto"/>
      </w:pPr>
      <w:r w:rsidRPr="001F2B5C">
        <w:t xml:space="preserve">2.3. </w:t>
      </w:r>
      <w:r w:rsidRPr="001F2B5C">
        <w:rPr>
          <w:b/>
          <w:bCs/>
          <w:u w:val="single"/>
        </w:rPr>
        <w:t xml:space="preserve">Lietotāja raksturiezīmes </w:t>
      </w:r>
      <w:r w:rsidRPr="001F2B5C">
        <w:t>- Jāapraksta vispārējās iespējama produkta lietotāja raksturiezīmes, kuras iespaido specifiskās prasības.</w:t>
      </w:r>
    </w:p>
    <w:p w:rsidR="001F2B5C" w:rsidRPr="001F2B5C" w:rsidRDefault="001F2B5C" w:rsidP="001F2B5C">
      <w:pPr>
        <w:spacing w:before="100" w:beforeAutospacing="1" w:after="100" w:afterAutospacing="1" w:line="240" w:lineRule="auto"/>
      </w:pPr>
      <w:r w:rsidRPr="001F2B5C">
        <w:t xml:space="preserve">2.4. </w:t>
      </w:r>
      <w:r w:rsidRPr="001F2B5C">
        <w:rPr>
          <w:b/>
          <w:bCs/>
          <w:u w:val="single"/>
        </w:rPr>
        <w:t xml:space="preserve">Vispārēji ierobežojumi </w:t>
      </w:r>
      <w:r w:rsidRPr="001F2B5C">
        <w:t>- Jānodrošina visu to vienumu apraksti, kas var ierobežo izstrādātāja izvēles tiesības. Tās var būt: 1) regulējošā politika; 2) aparatūras ierobežojumi; 3) saskarnes ar citiem lietojumiem; 4) paralēlās operācijas; 5) auditēšanas funkcijas; 6) vadības funkcijas; 7) augstākā līmeņa valodas prasības; 8) signālu sakaru apstiprināšanas protokols; 9) lietojuma kritiskums; 10) drošības un aizsardzības apsvērumi</w:t>
      </w:r>
    </w:p>
    <w:p w:rsidR="001F2B5C" w:rsidRPr="001F2B5C" w:rsidRDefault="001F2B5C" w:rsidP="001F2B5C">
      <w:pPr>
        <w:spacing w:before="100" w:beforeAutospacing="1" w:after="100" w:afterAutospacing="1" w:line="240" w:lineRule="auto"/>
      </w:pPr>
      <w:r w:rsidRPr="001F2B5C">
        <w:t xml:space="preserve">3. </w:t>
      </w:r>
      <w:r w:rsidRPr="001F2B5C">
        <w:rPr>
          <w:b/>
          <w:bCs/>
        </w:rPr>
        <w:t>Funkcionālās prasības</w:t>
      </w:r>
    </w:p>
    <w:p w:rsidR="001F2B5C" w:rsidRPr="001F2B5C" w:rsidRDefault="001F2B5C" w:rsidP="001F2B5C">
      <w:pPr>
        <w:spacing w:before="100" w:beforeAutospacing="1" w:after="100" w:afterAutospacing="1" w:line="240" w:lineRule="auto"/>
      </w:pPr>
      <w:r w:rsidRPr="001F2B5C">
        <w:t xml:space="preserve">3.1. Prasība </w:t>
      </w:r>
      <w:proofErr w:type="spellStart"/>
      <w:r w:rsidRPr="001F2B5C">
        <w:t>Nr</w:t>
      </w:r>
      <w:proofErr w:type="spellEnd"/>
      <w:r w:rsidRPr="001F2B5C">
        <w:t xml:space="preserve"> 1 </w:t>
      </w:r>
    </w:p>
    <w:p w:rsidR="001F2B5C" w:rsidRPr="001F2B5C" w:rsidRDefault="001F2B5C" w:rsidP="001F2B5C">
      <w:pPr>
        <w:spacing w:before="100" w:beforeAutospacing="1" w:after="100" w:afterAutospacing="1" w:line="240" w:lineRule="auto"/>
      </w:pPr>
      <w:r w:rsidRPr="001F2B5C">
        <w:lastRenderedPageBreak/>
        <w:t>3.1.1. Ievads – Jāapraksta funkcijas mērķi</w:t>
      </w:r>
    </w:p>
    <w:p w:rsidR="001F2B5C" w:rsidRPr="001F2B5C" w:rsidRDefault="001F2B5C" w:rsidP="001F2B5C">
      <w:pPr>
        <w:spacing w:before="100" w:beforeAutospacing="1" w:after="100" w:afterAutospacing="1" w:line="240" w:lineRule="auto"/>
      </w:pPr>
      <w:r w:rsidRPr="001F2B5C">
        <w:t>3.1.2.</w:t>
      </w:r>
      <w:r w:rsidRPr="001F2B5C">
        <w:rPr>
          <w:u w:val="single"/>
        </w:rPr>
        <w:t xml:space="preserve"> </w:t>
      </w:r>
      <w:r w:rsidRPr="001F2B5C">
        <w:rPr>
          <w:b/>
          <w:bCs/>
          <w:u w:val="single"/>
        </w:rPr>
        <w:t>Ievade</w:t>
      </w:r>
      <w:r w:rsidRPr="001F2B5C">
        <w:rPr>
          <w:u w:val="single"/>
        </w:rPr>
        <w:t xml:space="preserve"> </w:t>
      </w:r>
      <w:r w:rsidRPr="001F2B5C">
        <w:t>– Jāapraksta ievaddatu avotus, mērvienības, kvantitātes, diapazonus. Specifiskās operatoru darbības, ja ir. Atsauces uz saskarnes specifikācijām.</w:t>
      </w:r>
    </w:p>
    <w:p w:rsidR="001F2B5C" w:rsidRPr="001F2B5C" w:rsidRDefault="001F2B5C" w:rsidP="001F2B5C">
      <w:pPr>
        <w:spacing w:before="100" w:beforeAutospacing="1" w:after="100" w:afterAutospacing="1" w:line="240" w:lineRule="auto"/>
      </w:pPr>
      <w:r w:rsidRPr="001F2B5C">
        <w:t>3.1.3.</w:t>
      </w:r>
      <w:r w:rsidRPr="001F2B5C">
        <w:rPr>
          <w:b/>
          <w:bCs/>
        </w:rPr>
        <w:t xml:space="preserve"> </w:t>
      </w:r>
      <w:r w:rsidRPr="001F2B5C">
        <w:rPr>
          <w:b/>
          <w:bCs/>
          <w:u w:val="single"/>
        </w:rPr>
        <w:t>Apstrāde</w:t>
      </w:r>
      <w:r w:rsidRPr="001F2B5C">
        <w:rPr>
          <w:b/>
          <w:bCs/>
        </w:rPr>
        <w:t xml:space="preserve"> </w:t>
      </w:r>
      <w:r w:rsidRPr="001F2B5C">
        <w:t>– Jāapraksta darbības ar ievaddatiem, lai iegūtu izvaddatus: ievaddatu pareizības pārbaude, stingra operāciju secība, reakcija uz nenormālām situācijām (kļūdas), visas metodes ievaddatu apstrādē, izvaddatu pareizības pārbaude.</w:t>
      </w:r>
    </w:p>
    <w:p w:rsidR="001F2B5C" w:rsidRPr="001F2B5C" w:rsidRDefault="001F2B5C" w:rsidP="001F2B5C">
      <w:pPr>
        <w:spacing w:before="100" w:beforeAutospacing="1" w:after="100" w:afterAutospacing="1" w:line="240" w:lineRule="auto"/>
      </w:pPr>
      <w:r w:rsidRPr="001F2B5C">
        <w:t>3.1.4.</w:t>
      </w:r>
      <w:r w:rsidRPr="001F2B5C">
        <w:rPr>
          <w:u w:val="single"/>
        </w:rPr>
        <w:t xml:space="preserve"> </w:t>
      </w:r>
      <w:r w:rsidRPr="001F2B5C">
        <w:rPr>
          <w:b/>
          <w:bCs/>
          <w:u w:val="single"/>
        </w:rPr>
        <w:t xml:space="preserve">Izvade </w:t>
      </w:r>
      <w:r w:rsidRPr="001F2B5C">
        <w:t>– Jāapraksta izvaddati: mērķi, kvantitātes, mērvienības, laika aspekti, izvaddatu diapazons (ieskaitot precizitāti), kļūdu ziņojumus</w:t>
      </w:r>
    </w:p>
    <w:p w:rsidR="001F2B5C" w:rsidRPr="001F2B5C" w:rsidRDefault="001F2B5C" w:rsidP="001F2B5C">
      <w:pPr>
        <w:spacing w:before="100" w:beforeAutospacing="1" w:after="100" w:afterAutospacing="1" w:line="240" w:lineRule="auto"/>
      </w:pPr>
      <w:r w:rsidRPr="001F2B5C">
        <w:t xml:space="preserve">3.2. Prasība </w:t>
      </w:r>
      <w:proofErr w:type="spellStart"/>
      <w:r w:rsidRPr="001F2B5C">
        <w:t>Nr</w:t>
      </w:r>
      <w:proofErr w:type="spellEnd"/>
      <w:r w:rsidRPr="001F2B5C">
        <w:t xml:space="preserve"> 2</w:t>
      </w:r>
    </w:p>
    <w:p w:rsidR="001F2B5C" w:rsidRPr="001F2B5C" w:rsidRDefault="001F2B5C" w:rsidP="001F2B5C">
      <w:pPr>
        <w:spacing w:before="100" w:beforeAutospacing="1" w:after="100" w:afterAutospacing="1" w:line="240" w:lineRule="auto"/>
      </w:pPr>
      <w:r w:rsidRPr="001F2B5C">
        <w:t>3.2.1. ... ... ...</w:t>
      </w:r>
    </w:p>
    <w:p w:rsidR="001F2B5C" w:rsidRPr="001F2B5C" w:rsidRDefault="001F2B5C" w:rsidP="001F2B5C">
      <w:pPr>
        <w:spacing w:before="100" w:beforeAutospacing="1" w:after="100" w:afterAutospacing="1" w:line="240" w:lineRule="auto"/>
      </w:pPr>
      <w:r w:rsidRPr="001F2B5C">
        <w:t>3.2.2. ... ... ...</w:t>
      </w:r>
    </w:p>
    <w:p w:rsidR="000222C0" w:rsidRPr="000222C0" w:rsidRDefault="000222C0" w:rsidP="000222C0">
      <w:pPr>
        <w:spacing w:before="100" w:beforeAutospacing="1" w:after="100" w:afterAutospacing="1" w:line="240" w:lineRule="auto"/>
        <w:rPr>
          <w:b/>
        </w:rPr>
      </w:pPr>
      <w:r w:rsidRPr="000222C0">
        <w:rPr>
          <w:b/>
        </w:rPr>
        <w:t xml:space="preserve">4. </w:t>
      </w:r>
      <w:r w:rsidRPr="000222C0">
        <w:rPr>
          <w:b/>
          <w:bCs/>
        </w:rPr>
        <w:t>Ārējā saskarne</w:t>
      </w:r>
    </w:p>
    <w:p w:rsidR="000222C0" w:rsidRPr="000222C0" w:rsidRDefault="000222C0" w:rsidP="000222C0">
      <w:pPr>
        <w:spacing w:before="100" w:beforeAutospacing="1" w:after="100" w:afterAutospacing="1" w:line="240" w:lineRule="auto"/>
      </w:pPr>
      <w:r w:rsidRPr="000222C0">
        <w:t xml:space="preserve">4.1. </w:t>
      </w:r>
      <w:r w:rsidRPr="000222C0">
        <w:rPr>
          <w:b/>
          <w:bCs/>
        </w:rPr>
        <w:t xml:space="preserve">Lietotāja saskarne </w:t>
      </w:r>
      <w:r w:rsidRPr="000222C0">
        <w:t>– jāapraksta ekrāna formāti, lappuses izkārtojumi, programmējamo (funkcionālo) taustiņu uzskaitījums.</w:t>
      </w:r>
    </w:p>
    <w:p w:rsidR="000222C0" w:rsidRPr="000222C0" w:rsidRDefault="000222C0" w:rsidP="000222C0">
      <w:pPr>
        <w:spacing w:before="100" w:beforeAutospacing="1" w:after="100" w:afterAutospacing="1" w:line="240" w:lineRule="auto"/>
      </w:pPr>
      <w:r w:rsidRPr="000222C0">
        <w:t xml:space="preserve">4.2. </w:t>
      </w:r>
      <w:r w:rsidRPr="000222C0">
        <w:rPr>
          <w:b/>
          <w:bCs/>
        </w:rPr>
        <w:t xml:space="preserve">Aparatūras saskarne </w:t>
      </w:r>
      <w:r w:rsidRPr="000222C0">
        <w:t>– apraksta sistēmas un aparatūras saskarni.</w:t>
      </w:r>
    </w:p>
    <w:p w:rsidR="000222C0" w:rsidRPr="000222C0" w:rsidRDefault="000222C0" w:rsidP="000222C0">
      <w:pPr>
        <w:spacing w:before="100" w:beforeAutospacing="1" w:after="100" w:afterAutospacing="1" w:line="240" w:lineRule="auto"/>
      </w:pPr>
      <w:r w:rsidRPr="000222C0">
        <w:t xml:space="preserve">4.3. </w:t>
      </w:r>
      <w:r w:rsidRPr="000222C0">
        <w:rPr>
          <w:b/>
          <w:bCs/>
        </w:rPr>
        <w:t xml:space="preserve">Programmatūras saskarne </w:t>
      </w:r>
      <w:r w:rsidRPr="000222C0">
        <w:t>– apraksta saskarni ar citām programmatūrām.</w:t>
      </w:r>
    </w:p>
    <w:p w:rsidR="000222C0" w:rsidRPr="000222C0" w:rsidRDefault="000222C0" w:rsidP="000222C0">
      <w:pPr>
        <w:spacing w:before="100" w:beforeAutospacing="1" w:after="100" w:afterAutospacing="1" w:line="240" w:lineRule="auto"/>
      </w:pPr>
      <w:r w:rsidRPr="000222C0">
        <w:t xml:space="preserve">4.4. </w:t>
      </w:r>
      <w:r w:rsidRPr="000222C0">
        <w:rPr>
          <w:b/>
          <w:bCs/>
        </w:rPr>
        <w:t xml:space="preserve">Sakaru saskarne </w:t>
      </w:r>
      <w:r w:rsidRPr="000222C0">
        <w:t>– apraksta sakaru saskarnes veidus, piemēram, tīkla protokolus.</w:t>
      </w:r>
    </w:p>
    <w:p w:rsidR="000222C0" w:rsidRPr="000222C0" w:rsidRDefault="000222C0" w:rsidP="000222C0">
      <w:pPr>
        <w:spacing w:before="100" w:beforeAutospacing="1" w:after="100" w:afterAutospacing="1" w:line="240" w:lineRule="auto"/>
        <w:rPr>
          <w:b/>
        </w:rPr>
      </w:pPr>
      <w:r w:rsidRPr="000222C0">
        <w:rPr>
          <w:b/>
        </w:rPr>
        <w:t>5. Nefunkcionālās prasības</w:t>
      </w:r>
    </w:p>
    <w:p w:rsidR="000222C0" w:rsidRPr="000222C0" w:rsidRDefault="000222C0" w:rsidP="000222C0">
      <w:pPr>
        <w:spacing w:before="100" w:beforeAutospacing="1" w:after="100" w:afterAutospacing="1" w:line="240" w:lineRule="auto"/>
      </w:pPr>
      <w:r w:rsidRPr="000222C0">
        <w:t>5.1. Veiktspējas prasības</w:t>
      </w:r>
    </w:p>
    <w:p w:rsidR="000222C0" w:rsidRPr="000222C0" w:rsidRDefault="000222C0" w:rsidP="000222C0">
      <w:pPr>
        <w:spacing w:before="100" w:beforeAutospacing="1" w:after="100" w:afterAutospacing="1" w:line="240" w:lineRule="auto"/>
      </w:pPr>
      <w:r w:rsidRPr="000222C0">
        <w:t>5.2. Datu drošība</w:t>
      </w:r>
    </w:p>
    <w:p w:rsidR="000222C0" w:rsidRPr="000222C0" w:rsidRDefault="000222C0" w:rsidP="000222C0">
      <w:pPr>
        <w:spacing w:before="100" w:beforeAutospacing="1" w:after="100" w:afterAutospacing="1" w:line="240" w:lineRule="auto"/>
      </w:pPr>
      <w:r w:rsidRPr="000222C0">
        <w:t>5.3. Pieejamība</w:t>
      </w:r>
    </w:p>
    <w:p w:rsidR="000222C0" w:rsidRPr="000222C0" w:rsidRDefault="000222C0" w:rsidP="000222C0">
      <w:pPr>
        <w:spacing w:before="100" w:beforeAutospacing="1" w:after="100" w:afterAutospacing="1" w:line="240" w:lineRule="auto"/>
      </w:pPr>
      <w:r w:rsidRPr="000222C0">
        <w:t>5.4. Aizsardzība pret nesankcionētu piekļuvi</w:t>
      </w:r>
    </w:p>
    <w:p w:rsidR="000222C0" w:rsidRPr="000222C0" w:rsidRDefault="000222C0" w:rsidP="000222C0">
      <w:pPr>
        <w:spacing w:before="100" w:beforeAutospacing="1" w:after="100" w:afterAutospacing="1" w:line="240" w:lineRule="auto"/>
      </w:pPr>
      <w:r w:rsidRPr="000222C0">
        <w:t>5.5. Kvalitātes atribūti</w:t>
      </w:r>
    </w:p>
    <w:p w:rsidR="000222C0" w:rsidRPr="000222C0" w:rsidRDefault="000222C0" w:rsidP="000222C0">
      <w:pPr>
        <w:spacing w:before="100" w:beforeAutospacing="1" w:after="100" w:afterAutospacing="1" w:line="240" w:lineRule="auto"/>
      </w:pPr>
      <w:r w:rsidRPr="000222C0">
        <w:t>6. Citas prasības, piemēram, prasības datu bāzei, likumdošanas prasības, u.c.</w:t>
      </w:r>
    </w:p>
    <w:p w:rsidR="00985107" w:rsidRDefault="00D207AA" w:rsidP="001F2B5C">
      <w:pPr>
        <w:spacing w:before="100" w:beforeAutospacing="1" w:after="100" w:afterAutospacing="1" w:line="240" w:lineRule="auto"/>
      </w:pPr>
    </w:p>
    <w:sectPr w:rsidR="0098510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4372"/>
    <w:multiLevelType w:val="hybridMultilevel"/>
    <w:tmpl w:val="41E43A64"/>
    <w:lvl w:ilvl="0" w:tplc="8482D0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1CC01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60C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381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CC5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B20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16D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9AC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9C7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DE3F8B"/>
    <w:multiLevelType w:val="hybridMultilevel"/>
    <w:tmpl w:val="0712ADAE"/>
    <w:lvl w:ilvl="0" w:tplc="59EC4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9A482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1EC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FC60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82B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A00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64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2A2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720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34B3FD1"/>
    <w:multiLevelType w:val="hybridMultilevel"/>
    <w:tmpl w:val="D962194C"/>
    <w:lvl w:ilvl="0" w:tplc="ED7C388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283B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78B2B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90527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A42AD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D2AC6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EA076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08F15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697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95F210A"/>
    <w:multiLevelType w:val="hybridMultilevel"/>
    <w:tmpl w:val="71821AF6"/>
    <w:lvl w:ilvl="0" w:tplc="B59EE9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3A053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8A27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201C1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32076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70F1C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7C940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56590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F286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3270C10"/>
    <w:multiLevelType w:val="hybridMultilevel"/>
    <w:tmpl w:val="2D543A00"/>
    <w:lvl w:ilvl="0" w:tplc="087248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D0D6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6CEB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900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CAA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523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083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E9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8A39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5534BDF"/>
    <w:multiLevelType w:val="hybridMultilevel"/>
    <w:tmpl w:val="DCBA5882"/>
    <w:lvl w:ilvl="0" w:tplc="0426000F">
      <w:start w:val="1"/>
      <w:numFmt w:val="decimal"/>
      <w:lvlText w:val="%1."/>
      <w:lvlJc w:val="left"/>
      <w:pPr>
        <w:ind w:left="1080" w:hanging="360"/>
      </w:p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69"/>
    <w:rsid w:val="000222C0"/>
    <w:rsid w:val="000F39E2"/>
    <w:rsid w:val="001F2B5C"/>
    <w:rsid w:val="0098126E"/>
    <w:rsid w:val="00995869"/>
    <w:rsid w:val="00D2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B7BA33-EEC5-4671-8D8B-8B820F20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paragraph" w:styleId="Virsraksts2">
    <w:name w:val="heading 2"/>
    <w:basedOn w:val="Parasts"/>
    <w:link w:val="Virsraksts2Rakstz"/>
    <w:uiPriority w:val="9"/>
    <w:qFormat/>
    <w:rsid w:val="009958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lv-LV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2Rakstz">
    <w:name w:val="Virsraksts 2 Rakstz."/>
    <w:basedOn w:val="Noklusjumarindkopasfonts"/>
    <w:link w:val="Virsraksts2"/>
    <w:uiPriority w:val="9"/>
    <w:rsid w:val="00995869"/>
    <w:rPr>
      <w:rFonts w:ascii="Times New Roman" w:eastAsia="Times New Roman" w:hAnsi="Times New Roman" w:cs="Times New Roman"/>
      <w:b/>
      <w:bCs/>
      <w:sz w:val="36"/>
      <w:szCs w:val="36"/>
      <w:lang w:eastAsia="lv-LV"/>
    </w:rPr>
  </w:style>
  <w:style w:type="paragraph" w:styleId="Paraststmeklis">
    <w:name w:val="Normal (Web)"/>
    <w:basedOn w:val="Parasts"/>
    <w:uiPriority w:val="99"/>
    <w:semiHidden/>
    <w:unhideWhenUsed/>
    <w:rsid w:val="00995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number">
    <w:name w:val="number"/>
    <w:basedOn w:val="Noklusjumarindkopasfonts"/>
    <w:rsid w:val="00995869"/>
  </w:style>
  <w:style w:type="character" w:customStyle="1" w:styleId="Nosaukums1">
    <w:name w:val="Nosaukums1"/>
    <w:basedOn w:val="Noklusjumarindkopasfonts"/>
    <w:rsid w:val="00995869"/>
  </w:style>
  <w:style w:type="character" w:styleId="Izteiksmgs">
    <w:name w:val="Strong"/>
    <w:basedOn w:val="Noklusjumarindkopasfonts"/>
    <w:uiPriority w:val="22"/>
    <w:qFormat/>
    <w:rsid w:val="00995869"/>
    <w:rPr>
      <w:b/>
      <w:bCs/>
    </w:rPr>
  </w:style>
  <w:style w:type="character" w:styleId="Hipersaite">
    <w:name w:val="Hyperlink"/>
    <w:basedOn w:val="Noklusjumarindkopasfonts"/>
    <w:uiPriority w:val="99"/>
    <w:semiHidden/>
    <w:unhideWhenUsed/>
    <w:rsid w:val="00995869"/>
    <w:rPr>
      <w:color w:val="0000FF"/>
      <w:u w:val="single"/>
    </w:rPr>
  </w:style>
  <w:style w:type="paragraph" w:styleId="Sarakstarindkopa">
    <w:name w:val="List Paragraph"/>
    <w:basedOn w:val="Parasts"/>
    <w:uiPriority w:val="34"/>
    <w:qFormat/>
    <w:rsid w:val="001F2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93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93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77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6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80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24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1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40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27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55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65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918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63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88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212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4719">
          <w:marLeft w:val="8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61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701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23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9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464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5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14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vs.lv/lv/services/catalogue/standardDetails.asp?std=1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2183</Words>
  <Characters>1245</Characters>
  <Application>Microsoft Office Word</Application>
  <DocSecurity>0</DocSecurity>
  <Lines>10</Lines>
  <Paragraphs>6</Paragraphs>
  <ScaleCrop>false</ScaleCrop>
  <HeadingPairs>
    <vt:vector size="4" baseType="variant">
      <vt:variant>
        <vt:lpstr>Nosaukums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Grencione</dc:creator>
  <cp:keywords/>
  <dc:description/>
  <cp:lastModifiedBy>Admin</cp:lastModifiedBy>
  <cp:revision>2</cp:revision>
  <dcterms:created xsi:type="dcterms:W3CDTF">2022-02-28T15:28:00Z</dcterms:created>
  <dcterms:modified xsi:type="dcterms:W3CDTF">2022-02-28T15:28:00Z</dcterms:modified>
</cp:coreProperties>
</file>