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${motivado_informe_reconeixement} ${motivado_informe_reconeixement_desc}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${motivado_avaluacio_psicopedagogica} ${motivado_avaluacio_psicopedagogica_desc}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${motivado_avaluacio_inicial_nouvingut} ${motivado_avaluacio_inicial_nouvingut_desc}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${motivado_avaluacio_origen_estranger_aula_desc} 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${motivado_avaluacio_origen_estranger_tardana_desc}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${motivado_decisio_comissio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_desc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${motivado_altres_desc}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60.0" w:type="dxa"/>
        <w:jc w:val="left"/>
        <w:tblInd w:w="-4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gridCol w:w="11145"/>
        <w:tblGridChange w:id="0">
          <w:tblGrid>
            <w:gridCol w:w="3615"/>
            <w:gridCol w:w="111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8E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90"/>
        <w:gridCol w:w="8520"/>
        <w:gridCol w:w="105"/>
        <w:tblGridChange w:id="0">
          <w:tblGrid>
            <w:gridCol w:w="3000"/>
            <w:gridCol w:w="2790"/>
            <w:gridCol w:w="8520"/>
            <w:gridCol w:w="10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0CE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color w:val="6f707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="249" w:lineRule="auto"/>
              <w:ind w:left="377" w:right="346" w:hanging="265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tabs>
                <w:tab w:val="left" w:leader="none" w:pos="389"/>
              </w:tabs>
              <w:spacing w:before="82" w:lineRule="auto"/>
              <w:ind w:left="388" w:hanging="276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tbl>
      <w:tblPr>
        <w:tblStyle w:val="Table11"/>
        <w:tblpPr w:leftFromText="180" w:rightFromText="180" w:topFromText="180" w:bottomFromText="180" w:vertAnchor="text" w:horzAnchor="text" w:tblpX="8.000000000000398" w:tblpY="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0E3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0FD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00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05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08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09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${reunio_data#1}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${reunio_agents#1}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${reunio_temes#1}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${reunio_acords#1}</w:t>
            </w:r>
          </w:p>
        </w:tc>
      </w:tr>
    </w:tbl>
    <w:p w:rsidR="00000000" w:rsidDel="00000000" w:rsidP="00000000" w:rsidRDefault="00000000" w:rsidRPr="00000000" w14:paraId="00000118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${reunio_s_data#1}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${reunio_s_agents#1}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${reunio_s_temes#1}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${reunio_s_acords#1}</w:t>
            </w:r>
          </w:p>
        </w:tc>
      </w:tr>
    </w:tbl>
    <w:p w:rsidR="00000000" w:rsidDel="00000000" w:rsidP="00000000" w:rsidRDefault="00000000" w:rsidRPr="00000000" w14:paraId="00000127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3C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u w:val="none"/>
      </w:rPr>
    </w:lvl>
    <w:lvl w:ilvl="1">
      <w:start w:val="0"/>
      <w:numFmt w:val="bullet"/>
      <w:lvlText w:val="•"/>
      <w:lvlJc w:val="left"/>
      <w:pPr>
        <w:ind w:left="1683" w:hanging="275.9999999999998"/>
      </w:pPr>
      <w:rPr>
        <w:u w:val="none"/>
      </w:rPr>
    </w:lvl>
    <w:lvl w:ilvl="2">
      <w:start w:val="0"/>
      <w:numFmt w:val="bullet"/>
      <w:lvlText w:val="•"/>
      <w:lvlJc w:val="left"/>
      <w:pPr>
        <w:ind w:left="2986" w:hanging="276"/>
      </w:pPr>
      <w:rPr>
        <w:u w:val="none"/>
      </w:rPr>
    </w:lvl>
    <w:lvl w:ilvl="3">
      <w:start w:val="0"/>
      <w:numFmt w:val="bullet"/>
      <w:lvlText w:val="•"/>
      <w:lvlJc w:val="left"/>
      <w:pPr>
        <w:ind w:left="4289" w:hanging="276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5592" w:hanging="276"/>
      </w:pPr>
      <w:rPr>
        <w:u w:val="none"/>
      </w:rPr>
    </w:lvl>
    <w:lvl w:ilvl="5">
      <w:start w:val="0"/>
      <w:numFmt w:val="bullet"/>
      <w:lvlText w:val="•"/>
      <w:lvlJc w:val="left"/>
      <w:pPr>
        <w:ind w:left="6895" w:hanging="276"/>
      </w:pPr>
      <w:rPr>
        <w:u w:val="none"/>
      </w:rPr>
    </w:lvl>
    <w:lvl w:ilvl="6">
      <w:start w:val="0"/>
      <w:numFmt w:val="bullet"/>
      <w:lvlText w:val="•"/>
      <w:lvlJc w:val="left"/>
      <w:pPr>
        <w:ind w:left="8198" w:hanging="276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9501" w:hanging="276"/>
      </w:pPr>
      <w:rPr>
        <w:u w:val="none"/>
      </w:rPr>
    </w:lvl>
    <w:lvl w:ilvl="8">
      <w:start w:val="0"/>
      <w:numFmt w:val="bullet"/>
      <w:lvlText w:val="•"/>
      <w:lvlJc w:val="left"/>
      <w:pPr>
        <w:ind w:left="10804" w:hanging="275.9999999999982"/>
      </w:pPr>
      <w:rPr>
        <w:u w:val="none"/>
      </w:rPr>
    </w:lvl>
  </w:abstractNum>
  <w:abstractNum w:abstractNumId="2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abstractNum w:abstractNumId="3">
    <w:lvl w:ilvl="0">
      <w:start w:val="0"/>
      <w:numFmt w:val="bullet"/>
      <w:lvlText w:val="⬜"/>
      <w:lvlJc w:val="left"/>
      <w:pPr>
        <w:ind w:left="388" w:hanging="276.00000000000006"/>
      </w:pPr>
      <w:rPr>
        <w:u w:val="none"/>
      </w:rPr>
    </w:lvl>
    <w:lvl w:ilvl="1">
      <w:start w:val="0"/>
      <w:numFmt w:val="bullet"/>
      <w:lvlText w:val="•"/>
      <w:lvlJc w:val="left"/>
      <w:pPr>
        <w:ind w:left="1683" w:hanging="275.9999999999998"/>
      </w:pPr>
      <w:rPr>
        <w:u w:val="none"/>
      </w:rPr>
    </w:lvl>
    <w:lvl w:ilvl="2">
      <w:start w:val="0"/>
      <w:numFmt w:val="bullet"/>
      <w:lvlText w:val="•"/>
      <w:lvlJc w:val="left"/>
      <w:pPr>
        <w:ind w:left="2986" w:hanging="276"/>
      </w:pPr>
      <w:rPr>
        <w:u w:val="none"/>
      </w:rPr>
    </w:lvl>
    <w:lvl w:ilvl="3">
      <w:start w:val="0"/>
      <w:numFmt w:val="bullet"/>
      <w:lvlText w:val="•"/>
      <w:lvlJc w:val="left"/>
      <w:pPr>
        <w:ind w:left="4289" w:hanging="276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5592" w:hanging="276"/>
      </w:pPr>
      <w:rPr>
        <w:u w:val="none"/>
      </w:rPr>
    </w:lvl>
    <w:lvl w:ilvl="5">
      <w:start w:val="0"/>
      <w:numFmt w:val="bullet"/>
      <w:lvlText w:val="•"/>
      <w:lvlJc w:val="left"/>
      <w:pPr>
        <w:ind w:left="6895" w:hanging="276"/>
      </w:pPr>
      <w:rPr>
        <w:u w:val="none"/>
      </w:rPr>
    </w:lvl>
    <w:lvl w:ilvl="6">
      <w:start w:val="0"/>
      <w:numFmt w:val="bullet"/>
      <w:lvlText w:val="•"/>
      <w:lvlJc w:val="left"/>
      <w:pPr>
        <w:ind w:left="8198" w:hanging="276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9501" w:hanging="276"/>
      </w:pPr>
      <w:rPr>
        <w:u w:val="none"/>
      </w:rPr>
    </w:lvl>
    <w:lvl w:ilvl="8">
      <w:start w:val="0"/>
      <w:numFmt w:val="bullet"/>
      <w:lvlText w:val="•"/>
      <w:lvlJc w:val="left"/>
      <w:pPr>
        <w:ind w:left="10804" w:hanging="275.9999999999982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