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Aptos Display" w:hAnsi="Aptos Display"/>
          <w:b/>
          <w:color w:val="F2A13A"/>
          <w:sz w:val="56"/>
        </w:rPr>
        <w:t>DECK AT THE PLATE</w:t>
      </w:r>
    </w:p>
    <w:p>
      <w:pPr>
        <w:spacing w:after="160"/>
        <w:jc w:val="center"/>
      </w:pPr>
      <w:r>
        <w:rPr>
          <w:rFonts w:ascii="Aptos Display" w:hAnsi="Aptos Display"/>
          <w:b/>
          <w:color w:val="202936"/>
          <w:sz w:val="36"/>
        </w:rPr>
        <w:t>Especificación de interfaz de gameplay móvil — V1</w:t>
      </w:r>
    </w:p>
    <w:p>
      <w:pPr>
        <w:spacing w:after="560"/>
        <w:jc w:val="center"/>
      </w:pPr>
      <w:r>
        <w:rPr>
          <w:rFonts w:ascii="Aptos" w:hAnsi="Aptos"/>
          <w:b w:val="0"/>
          <w:color w:val="596273"/>
          <w:sz w:val="22"/>
        </w:rPr>
        <w:t>Documento de reconstrucción autónoma para IA, diseño y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A"/>
            <w:tcBorders>
              <w:top w:val="single" w:sz="12" w:color="D77A2A"/>
              <w:bottom w:val="single" w:sz="12" w:color="D77A2A"/>
              <w:left w:val="single" w:sz="12" w:color="D77A2A"/>
              <w:right w:val="single" w:sz="12" w:color="D77A2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2A13A"/>
                <w:sz w:val="21"/>
              </w:rPr>
              <w:t>OBJETIVO</w:t>
            </w:r>
          </w:p>
          <w:p>
            <w:pPr>
              <w:spacing w:after="0"/>
            </w:pPr>
            <w:r>
              <w:rPr>
                <w:rFonts w:ascii="Aptos" w:hAnsi="Aptos"/>
                <w:color w:val="F4F5F7"/>
                <w:sz w:val="19"/>
              </w:rPr>
              <w:t>Permitir que una IA o un desarrollador reproduzca la pantalla principal sin consultar la imagen original. La especificación fija jerarquía, estructura, proporciones, colores, espaciado, comportamiento responsivo y reglas de datos.</w:t>
            </w:r>
          </w:p>
        </w:tc>
      </w:tr>
    </w:tbl>
    <w:p>
      <w:pPr>
        <w:spacing w:before="560"/>
        <w:jc w:val="center"/>
      </w:pPr>
      <w:r>
        <w:rPr>
          <w:rFonts w:ascii="Aptos" w:hAnsi="Aptos"/>
          <w:b/>
          <w:color w:val="202936"/>
          <w:sz w:val="22"/>
        </w:rPr>
        <w:t>Principio rector: densidad útil, cero datos duplicados y lectura táctica inmediata.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1. Reglas maestras de reconstrucción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Estas reglas tienen prioridad sobre cualquier decisión estética secundaria. Si una implementación contradice una regla maestra, debe corregirse aunque visualmente “se parezca” al mockup.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 pantalla es un HUD de videojuego, no una app administrativa: debe sentirse compacta, oscura, técnica y orientada a decisión inmediata.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 duplicar información. La stamina y el contador de lanzamientos viven únicamente en la tarjeta del pitcher. No crear una segunda barra de stamina.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bloque “Siguiente bateador” es obligatorio y debe mostrar al menos identidad, tres stats ofensivos y rendimiento relevante contra el lanzador cuando exista.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Las cartas de acción usan color dinámico según tipo/rareza/efecto. El resto de la interfaz conserva una paleta fija.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botón LANZAR es la acción primaria de la pantalla y debe tener el mayor peso luminoso al final del flujo visual.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Usar bordes finos y luminosidad contenida. Evitar gradientes vistosos, sombras blandas grandes o estética “glassmorphism”.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 pantalla debe ser legible en móvil sin requerir ampliar. Priorizar números, estados y decisiones sobre texto descriptivo.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 jerarquía vertical siempre es: cabecera → marcador → situación → duelo pitcher/strike-zone/batter → siguiente bateador → cartas de acción → LANZAR.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6E9"/>
            <w:tcBorders>
              <w:top w:val="single" w:sz="12" w:color="F2A13A"/>
              <w:bottom w:val="single" w:sz="12" w:color="F2A13A"/>
              <w:left w:val="single" w:sz="12" w:color="F2A13A"/>
              <w:right w:val="single" w:sz="12" w:color="F2A13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2A13A"/>
                <w:sz w:val="21"/>
              </w:rPr>
              <w:t>REGLA DE ORO DE DATOS</w:t>
            </w:r>
          </w:p>
          <w:p>
            <w:pPr>
              <w:spacing w:after="0"/>
            </w:pPr>
            <w:r>
              <w:rPr>
                <w:rFonts w:ascii="Aptos" w:hAnsi="Aptos"/>
                <w:color w:val="F4F5F7"/>
                <w:sz w:val="19"/>
              </w:rPr>
              <w:t>Cada dato tiene un único “hogar visual”. Si un valor ya está visible en una tarjeta o panel, no debe repetirse en otro bloque salvo que sea una alerta crítica.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2. Lienzo base y sistema de espaciado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Diseñar primero para móvil vertical. Utilizar 390 px de ancho lógico como referencia de construcción y escalar de forma fluida. La interfaz puede desplazarse verticalmente en dispositivos bajos; no se debe comprimir hasta volver ilegibles las cartas.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Propiedad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Valor base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Regla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Artboard móvil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390 × 844 px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Referencia lógica, no tamaño físico obligatorio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Padding lateral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16–18 px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Igual en todos los bloques principales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Separación entre secciones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8–10 px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Mantener ritmo vertical compacto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Radio de panel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4–6 px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Rectangular técnico, no excesivamente redondeado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Borde general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1 px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Aumentar a 2 px sólo en foco/selección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Touch target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44 × 44 px mínimo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Botones e interacciones táctiles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Grid unit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4 px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Todo margen/padding debe ser múltiplo de 4 cuando sea posible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En pantallas ≥ 768 px, no estirar la UI a todo el ancho. Limitar el gameplay a un contenedor central de 720–820 px o rediseñar a dos columnas; la versión móvil no debe “inflarse”.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3. Paleta fija y tokens visuales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Los siguientes colores son la base permanente del HUD. Las cartas de acción son la única excepción importante: su borde y acento pueden cambiar según el contenido.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Token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HEX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Uso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--bg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#0B0F14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Fondo general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--panel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#11161D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Paneles principales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--panel-2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#0E1319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Tarjetas y subpaneles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--border-warm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#5A452F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Bordes neutros cálidos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--text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#F4F5F7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Texto principal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--muted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#A7ADB6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Etiquetas secundarias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--orange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#F2A13A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Acento de juego / títulos / estado activo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--orange-deep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#D77A2A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Acento secundario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--purple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#9848F5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Identidad de jugadores y stats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--green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#42C77A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Siguiente bateador / positivo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--red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#FF554F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Zona seleccionada / peligro / finalizar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--grid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#39424C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Líneas de zona y divisores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A"/>
            <w:tcBorders>
              <w:top w:val="single" w:sz="12" w:color="9848F5"/>
              <w:bottom w:val="single" w:sz="12" w:color="9848F5"/>
              <w:left w:val="single" w:sz="12" w:color="9848F5"/>
              <w:right w:val="single" w:sz="12" w:color="9848F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2A13A"/>
                <w:sz w:val="21"/>
              </w:rPr>
              <w:t>LUMINOSIDAD</w:t>
            </w:r>
          </w:p>
          <w:p>
            <w:pPr>
              <w:spacing w:after="0"/>
            </w:pPr>
            <w:r>
              <w:rPr>
                <w:rFonts w:ascii="Aptos" w:hAnsi="Aptos"/>
                <w:color w:val="F4F5F7"/>
                <w:sz w:val="19"/>
              </w:rPr>
              <w:t>Los acentos pueden tener un glow corto de 4–8 px al 20–35 % de opacidad. Nunca aplicar glow a todo el panel. El fondo debe permanecer mate.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4. Tipografía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Rol</w:t>
            </w:r>
          </w:p>
        </w:tc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Especificación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Títulos de pantalla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Condensada, bold, 24–28 px; alternativa: Barlow Condensed / Roboto Condensed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Títulos de panel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Condensada medium/semibold, 12–14 px, mayúsculas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Números de juego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Semibold o mono, 18–28 px según importancia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Stats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Semibold, 14–18 px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Texto secundario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Regular, 11–12 px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Microcopy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Regular/medium, 9–10 px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Usar mayúsculas para etiquetas cortas (PITCHER, BATTER, ZONA DE STRIKE, TOP), pero no convertir descripciones largas a mayúsculas.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5. Construcción paso a paso por secciones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5.1 Cabecera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Altura objetivo: 56–64 px, sin panel de fondo adicional.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Izquierda: “AJOLOTES VS CPU” o nombre equivalente, 24–28 px, blanco, bold y condensado.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Derecha: botón FINALIZAR de 92–110 × 36–40 px, fondo casi negro, borde rojo #FF554F, texto rojo y pequeño icono naranja/rojo.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Alinear ambos elementos verticalmente al centro. El botón no debe competir con LANZAR.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5.2 Marcador por entradas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Panel de ancho completo con borde cálido tenue. Está compuesto por una fila superior de encabezados de inning y dos filas de equipos.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Elemento</w:t>
            </w:r>
          </w:p>
        </w:tc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Regla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Altura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78–96 px total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Columna equipo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≈ 56–62 % del ancho del panel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Columnas innings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Distribución equitativa del resto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Equipo activo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Puede acentuarse sutilmente en naranja; no usar fondo sólido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Separadores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Líneas horizontales 1 px #252C34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Números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14–16 px, blancos; valor destacado naranja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5.3 Situación de juego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Panel horizontal bajo el marcador. Debe responder de izquierda a derecha: resultado parcial, inning/mitad, estado de bases.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Izquierda: R/H/E en tres columnas compactas. Número grande blanco arriba y etiqueta naranja debajo.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Centro: inning en formato “1/3” y debajo “TOP” o “BOT”, naranja.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Derecha: diamante de bases con líneas naranja tenue. Base ocupada = relleno naranja/ámbar; vacía = sólo contorno.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 añadir texto explicativo redundante alrededor del diamante.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5.4 Núcleo del turno: Pitcher + Zona de strike + Batter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Este es el bloque visual dominante. En móvil usa una cuadrícula de tres columnas con proporción aproximada 30 % / 40 % / 30 %. La zona de strike recibe ligeramente más ancho que las tarjetas.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Columna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Contenido obligatorio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Color base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Pitcher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Tipo, rating, dorsal/nombre, 3 stats, stamina, lanzamientos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Púrpura para stats y borde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Zona de strike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Título + matriz 3×3 + selección actual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Ámbar en marco; rojo en celda seleccionada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Batter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Tipo, rating, dorsal/nombre, 3 stats ofensivos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Púrpura para stats y borde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5.4.1 Tarjeta del pitcher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Borde púrpura 1 px. Fondo --panel-2.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Fila superior: PITCHER a la izquierda, rating global a la derecha.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Centro: dorsal grande (#22) o arte del jugador; debajo, nombre en 12–14 px bold.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Stats: tres celdas iguales, por ejemplo VEL / CTRL / MOV. Etiqueta 9–10 px; valor 16–18 px púrpura.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Stamina: una sola fila dentro de esta tarjeta. Icono de energía, texto STAMINA, porcentaje a la derecha y barra segmentada debajo.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Contador de lanzamientos: última fila, icono de béisbol + “6 PITCHES” / “6 LANZ.”. No repetir este valor fuera de la tarjeta.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5.4.2 Zona de strike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Marco exterior cálido 1 px; título centrado naranja.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Matriz exacta 3×3. Gap entre celdas: 4–6 px.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Cada celda: fondo #11161D, borde #39424C, número centrado blanco 16–18 px.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Celda seleccionada: borde rojo #FF554F de 2 px, glow rojo corto y fondo rojo muy oscuro con 10–18 % de tinte.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 usar esquinas muy redondeadas; máximo 3–4 px.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5.4.3 Tarjeta del batter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Debe espejar la estructura visual del pitcher pero sin stamina ni lanzamientos. Ejemplo de stats: CON / PWR / SPD. Mantener la misma altura exterior que la tarjeta del pitcher; el espacio libre puede usarse para arte, tendencias, mano de bateo o mantenerse vacío para respiración.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0F0"/>
            <w:tcBorders>
              <w:top w:val="single" w:sz="12" w:color="FF554F"/>
              <w:bottom w:val="single" w:sz="12" w:color="FF554F"/>
              <w:left w:val="single" w:sz="12" w:color="FF554F"/>
              <w:right w:val="single" w:sz="12" w:color="FF554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2A13A"/>
                <w:sz w:val="21"/>
              </w:rPr>
              <w:t>PROHIBIDO</w:t>
            </w:r>
          </w:p>
          <w:p>
            <w:pPr>
              <w:spacing w:after="0"/>
            </w:pPr>
            <w:r>
              <w:rPr>
                <w:rFonts w:ascii="Aptos" w:hAnsi="Aptos"/>
                <w:color w:val="F4F5F7"/>
                <w:sz w:val="19"/>
              </w:rPr>
              <w:t>No crear una barra horizontal independiente “PITCHER #22 — STAMINA — X PITCHES”. Esa variante fue descartada por duplicar datos y consumir espacio móvil.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5.5 Siguiente bateador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Bloque táctico obligatorio entre el duelo actual y las cartas de acción. Debe funcionar como una “vista previa” compacta del siguiente enfrentamiento.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Zona interna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Contenido</w:t>
            </w:r>
          </w:p>
        </w:tc>
        <w:tc>
          <w:tcPr>
            <w:tcW w:type="dxa" w:w="3485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Regla visual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Título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SIGUIENTE BATEADOR + chevron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Verde #42C77A, 11–12 px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Identidad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Miniatura/silueta, dorsal y nombre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La miniatura es opcional; nombre sí es obligatorio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Stats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CON / PWR / SPD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3 celdas pequeñas, valores grandes</w:t>
            </w:r>
          </w:p>
        </w:tc>
      </w:tr>
      <w:tr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Contexto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VS LANZADOR</w:t>
            </w:r>
          </w:p>
        </w:tc>
        <w:tc>
          <w:tcPr>
            <w:tcW w:type="dxa" w:w="3485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Etiqueta verde tenue</w:t>
            </w:r>
          </w:p>
        </w:tc>
      </w:tr>
      <w:tr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Rendimiento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AVG, HR, RBI u otra métrica relevante</w:t>
            </w:r>
          </w:p>
        </w:tc>
        <w:tc>
          <w:tcPr>
            <w:tcW w:type="dxa" w:w="3485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Máximo 3 datos; no saturar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Altura orientativa: 64–82 px. El panel debe poder plegarse a una versión de dos líneas en pantallas estrechas: línea 1 identidad + stats; línea 2 matchup/contexto.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5.6 Cartas de acción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Panel con título centrado “CARTAS DE ACCIÓN”. Dentro, mostrar cuatro cartas en una fila cuando el ancho lo permita. En móviles más estrechos se permite carrusel horizontal; no reducir tipografía por debajo del mínimo legible.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Color de carta = dinámico. Puede depender de rareza, familia de efecto, coste o afinidad.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panel contenedor conserva borde cálido neutro; sólo la carta individual cambia de color.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Cada carta incluye: etiqueta/código superior, coste o cargas, icono/arte, nombre, descripción corta y opcionalmente microdato inferior.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Nombre: 12–14 px bold. Descripción: 9–11 px, máximo 2–3 líneas en móvil.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Carta seleccionada: borde 2 px + glow moderado del mismo color; no cambiar la paleta del resto del HUD.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Si hay más de cuatro cartas, usar scroll horizontal con “snap”, no una segunda fila dentro de la pantalla principal.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F4F5F7"/>
          <w:sz w:val="26"/>
        </w:rPr>
        <w:t>5.7 Botón LANZAR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Acción primaria final, centrada. Ancho 150–190 px; alto 64–78 px.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Borde naranja 1–2 px, fondo naranja muy oscuro/negro, glow exterior naranja visible pero controlado.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Texto LANZAR: 24–30 px, bold, blanco cálido.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Icono de fuego o energía debajo/dentro como elemento de feedback, no como decoración dominante.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Microcopy bajo el botón: “MANTÉN PARA CARGAR” en 9–10 px naranja.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Durante carga: aumentar glow y rellenar una barra/radial de progreso. Al soltar, ejecutar lanzamiento.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6. Estados e interacción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Estado</w:t>
            </w:r>
          </w:p>
        </w:tc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Tratamiento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Default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Bordes 1 px, sin glow persistente salvo LANZAR muy leve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Hover (desktop)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Aumentar brillo del borde 10–15 %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Focus/keyboard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Outline 2 px visible; nunca depender sólo de color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Selected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Borde 2 px + glow corto del color semántico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Disabled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Opacidad 40–50 %, sin glow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Danger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Rojo reservado a finalizar, alerta y selección crítica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Positive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Verde para siguiente bateador / ventajas / estados favorables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Animaciones cortas: 120–220 ms para selección, carga y feedback. No usar parallax ni transiciones largas durante el turno.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7. Responsividad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Ancho</w:t>
            </w:r>
          </w:p>
        </w:tc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Comportamiento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≤ 360 px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Reducir padding a 12 px; cartas de acción en carrusel; siguiente bateador en 2 líneas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361–430 px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Layout móvil principal descrito en este documento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431–767 px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Mantener estructura, aumentar gaps de forma moderada; no agrandar texto indiscriminadamente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≥ 768 px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Contenedor centrado o adaptación a escritorio; posible panel lateral para lineup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A"/>
            <w:tcBorders>
              <w:top w:val="single" w:sz="12" w:color="42C77A"/>
              <w:bottom w:val="single" w:sz="12" w:color="42C77A"/>
              <w:left w:val="single" w:sz="12" w:color="42C77A"/>
              <w:right w:val="single" w:sz="12" w:color="42C77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2A13A"/>
                <w:sz w:val="21"/>
              </w:rPr>
              <w:t>SAFE AREA</w:t>
            </w:r>
          </w:p>
          <w:p>
            <w:pPr>
              <w:spacing w:after="0"/>
            </w:pPr>
            <w:r>
              <w:rPr>
                <w:rFonts w:ascii="Aptos" w:hAnsi="Aptos"/>
                <w:color w:val="F4F5F7"/>
                <w:sz w:val="19"/>
              </w:rPr>
              <w:t>Respetar safe-area superior e inferior. Ningún botón crítico debe quedar bajo el indicador Home ni bajo una isla/notch. Usar env(safe-area-inset-*) si se implementa en web/PWA.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8. Blueprint estructural sin imagen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Una IA que no tenga acceso al mockup debe construir la pantalla siguiendo este orden exacto y esta relación de tamaños:</w:t>
      </w:r>
    </w:p>
    <w:p>
      <w:pPr>
        <w:spacing w:after="160"/>
        <w:ind w:left="288"/>
      </w:pPr>
      <w:r>
        <w:rPr>
          <w:rFonts w:ascii="Liberation Mono" w:hAnsi="Liberation Mono"/>
          <w:b w:val="0"/>
          <w:color w:val="202936"/>
          <w:sz w:val="17"/>
        </w:rPr>
        <w:t>┌──────────────────────────────────────────┐</w:t>
        <w:br/>
        <w:t>│ AJOLOTES VS CPU              [FINALIZAR] │</w:t>
        <w:br/>
        <w:t>├──────────────────────────────────────────┤</w:t>
        <w:br/>
        <w:t>│ EQUIPO                     1  2  3  4  5 │</w:t>
        <w:br/>
        <w:t>│ LOS ANGELES ANGELS (CPU)   0  0  0  0  0 │</w:t>
        <w:br/>
        <w:t>│ AKL                        0  0  0  0  0 │</w:t>
        <w:br/>
        <w:t>├──────────────────────────────────────────┤</w:t>
        <w:br/>
        <w:t>│  0     0     0          1/3          ◇   │</w:t>
        <w:br/>
        <w:t>│  R     H     E          TOP        ◇ ◇   │</w:t>
        <w:br/>
        <w:t>├────────────┬────────────────┬─────────────┤</w:t>
        <w:br/>
        <w:t>│ PITCHER 52 │ ZONA DE STRIKE │ BATTER   50 │</w:t>
        <w:br/>
        <w:t>│            │  [31][22][23]  │             │</w:t>
        <w:br/>
        <w:t>│   #22      │  [24][25][26]  │    #20      │</w:t>
        <w:br/>
        <w:t>│  NOMBRE    │  [27][28][29]  │   NOMBRE    │</w:t>
        <w:br/>
        <w:t>│ 82 75 39   │                │ 79 79 75    │</w:t>
        <w:br/>
        <w:t>│ STAM 80%   │                │             │</w:t>
        <w:br/>
        <w:t>│ 6 PITCHES  │                │             │</w:t>
        <w:br/>
        <w:t>├──────────────────────────────────────────┤</w:t>
        <w:br/>
        <w:t>│ SIGUIENTE BATEADOR  #21 NOMBRE           │</w:t>
        <w:br/>
        <w:t>│ CON 76  PWR 68  SPD 72   VS P: .273 2HR │</w:t>
        <w:br/>
        <w:t>├──────────────────────────────────────────┤</w:t>
        <w:br/>
        <w:t>│              CARTAS DE ACCIÓN            │</w:t>
        <w:br/>
        <w:t>│ [ carta ] [ carta ] [ carta ] [ carta ]  │</w:t>
        <w:br/>
        <w:t>├──────────────────────────────────────────┤</w:t>
        <w:br/>
        <w:t>│                 [ LANZAR ]                │</w:t>
        <w:br/>
        <w:t>│              MANTÉN PARA CARGAR          │</w:t>
        <w:br/>
        <w:t>└──────────────────────────────────────────┘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9. Modelo de datos mínimo por componente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Separar los datos del estilo. Una IA debe poder poblar el HUD con un objeto equivalente al siguiente esquema conceptual:</w:t>
      </w:r>
    </w:p>
    <w:p>
      <w:pPr>
        <w:spacing w:after="160"/>
        <w:ind w:left="288"/>
      </w:pPr>
      <w:r>
        <w:rPr>
          <w:rFonts w:ascii="Liberation Mono" w:hAnsi="Liberation Mono"/>
          <w:b w:val="0"/>
          <w:color w:val="202936"/>
          <w:sz w:val="17"/>
        </w:rPr>
        <w:t>game: { homeTeam, awayTeam, innings[], half, inning, runs, hits, errors, bases }</w:t>
        <w:br/>
        <w:t>pitcher: { id, name, number, overall, velocity, control, movement, stamina, pitchCount }</w:t>
        <w:br/>
        <w:t>batter: { id, name, number, overall, contact, power, speed }</w:t>
        <w:br/>
        <w:t>nextBatter: { id, name, number, contact, power, speed, vsPitcher: { avg, hr, rbi } }</w:t>
        <w:br/>
        <w:t>actionCards[]: { id, name, shortDescription, cost, colorToken, icon, state }</w:t>
        <w:br/>
        <w:t>selection: { strikeZoneCell, actionCardId, chargePercent }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Si una métrica no existe, ocultar ese subcampo o reemplazarla por otra métrica equivalente. No inventar valores únicamente para llenar espacio.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10. Criterios de aceptación visual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 vista se entiende en menos de 3 segundos: marcador, pitcher, batter, zona, siguiente bateador y acción principal son identificables.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 existe un panel de stamina separado.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 stamina y pitch count sólo aparecen en la tarjeta del pitcher.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siguiente bateador está visible antes de las cartas de acción.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naranja domina los estados de juego; púrpura identifica stats/jugadores; verde anticipa el siguiente bateador; rojo se reserva para peligro/selección/finalizar.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El fondo permanece negro azulado y mate; los paneles son apenas más claros.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No hay bordes gruesos salvo selección activa.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Las cartas de acción son las únicas piezas cuyo color temático cambia dinámicamente.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LANZAR es el elemento con mayor glow y jerarquía al final de la pantalla.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En 390 px de ancho, ningún texto clave se corta ni necesita zoom.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11. Errores que una IA debe evitar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Agregar un dashboard de stamina separado “por claridad”.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Hacer las tarjetas del pitcher y batter gigantes y reducir demasiado la zona de strike.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Convertir el panel del siguiente bateador en una tarjeta completa que robe más altura que el matchup actual.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Usar colores aleatorios fuera de las cartas de acción.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Usar sombras difusas y gradientes intensos que transformen el estilo técnico en cyberpunk genérico.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Redondear todos los paneles con radios de 16–24 px.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Repetir nombre, rating, stamina o pitch count en varias zonas.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Ocultar las cartas de acción bajo un menú secundario; deben estar disponibles en el flujo principal.</w:t>
      </w:r>
    </w:p>
    <w:p>
      <w:pPr>
        <w:pStyle w:val="ListBullet"/>
        <w:spacing w:after="60"/>
      </w:pPr>
      <w:r>
        <w:rPr>
          <w:rFonts w:ascii="Aptos" w:hAnsi="Aptos"/>
          <w:color w:val="202936"/>
          <w:sz w:val="20"/>
        </w:rPr>
        <w:t>Colocar LANZAR antes de las cartas de acción: la decisión debe anteceder a la ejecución.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12. Prompt maestro para otra IA</w:t>
      </w:r>
    </w:p>
    <w:p>
      <w:pPr>
        <w:spacing w:before="0" w:after="100"/>
      </w:pPr>
      <w:r>
        <w:rPr>
          <w:rFonts w:ascii="Aptos" w:hAnsi="Aptos"/>
          <w:b w:val="0"/>
          <w:color w:val="202936"/>
          <w:sz w:val="21"/>
        </w:rPr>
        <w:t>El siguiente bloque puede utilizarse como instrucción base para una IA de diseño, generación visual o implementación de frontend.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A"/>
            <w:tcBorders>
              <w:top w:val="single" w:sz="8" w:color="D77A2A"/>
              <w:bottom w:val="single" w:sz="8" w:color="D77A2A"/>
              <w:left w:val="single" w:sz="8" w:color="D77A2A"/>
              <w:right w:val="single" w:sz="8" w:color="D77A2A"/>
            </w:tcBorders>
          </w:tcPr>
          <w:p>
            <w:r>
              <w:rPr>
                <w:rFonts w:ascii="Aptos" w:hAnsi="Aptos"/>
                <w:b w:val="0"/>
                <w:color w:val="202936"/>
                <w:sz w:val="18"/>
              </w:rPr>
              <w:t>Diseña una pantalla móvil vertical para un juego de cartas de béisbol llamado Deck at the Plate. Estilo: HUD deportivo oscuro, minimalista, técnico y premium; fondo #0B0F14, paneles #11161D/#0E1319, texto principal #F4F5F7, texto secundario #A7ADB6, bordes cálidos #5A452F, acento principal naranja #F2A13A, púrpura #9848F5 para jugadores/stats, verde #42C77A para el siguiente bateador y rojo #FF554F sólo para peligro, finalizar y selección crítica. Usa bordes de 1 px, radios de 4–6 px y glow corto/contenido.</w:t>
              <w:br/>
              <w:br/>
              <w:t>Construye la interfaz en este orden: (1) cabecera con “AJOLOTES VS CPU” y botón FINALIZAR; (2) marcador por innings; (3) panel de situación con R/H/E, inning TOP/BOT y diamante de bases; (4) bloque principal de tres columnas: tarjeta del pitcher, zona de strike 3×3 y tarjeta del batter; (5) panel compacto “SIGUIENTE BATEADOR”; (6) cartas de acción; (7) botón LANZAR.</w:t>
              <w:br/>
              <w:br/>
              <w:t>La tarjeta del pitcher debe incluir PITCHER, rating, dorsal/nombre, tres stats VEL/CTRL/MOV, stamina con barra segmentada y porcentaje, y contador de lanzamientos. La stamina y los lanzamientos NO deben aparecer en ningún otro lugar. La tarjeta del batter debe reflejar la misma estructura superior, con CON/PWR/SPD, pero sin stamina.</w:t>
              <w:br/>
              <w:br/>
              <w:t>La zona de strike debe ser una matriz 3×3 con celdas oscuras, borde gris azulado y números centrados; la celda seleccionada usa borde rojo de 2 px, tinte rojo oscuro y glow corto. El bloque “SIGUIENTE BATEADOR” debe mostrar nombre/dorsal, CON/PWR/SPD y hasta tres métricas VS LANZADOR como AVG/HR/RBI. Mantén este bloque compacto.</w:t>
              <w:br/>
              <w:br/>
              <w:t>Las cartas de acción son cuatro por fila en el ancho base de 390 px. Sólo sus bordes/accent colors son dinámicos; el contenedor general sigue usando la paleta fija. Cada carta muestra coste/cargas, icono, nombre y descripción corta. El botón LANZAR es la acción primaria, centrado, naranja, con glow moderado y microcopy “MANTÉN PARA CARGAR”.</w:t>
              <w:br/>
              <w:br/>
              <w:t>Reglas estrictas: no duplicar datos; no crear panel independiente de stamina; no usar glassmorphism; no usar radios grandes; no llenar la interfaz de neón; no cambiar la paleta global según cartas; no ocultar el siguiente bateador; conservar densidad útil y legibilidad móvil. Usar 16–18 px de padding lateral, grid de 4 px y touch targets mínimos de 44 px.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 Display" w:hAnsi="Aptos Display"/>
          <w:b/>
          <w:color w:val="F2A13A"/>
          <w:sz w:val="36"/>
        </w:rPr>
        <w:t>13. Checklist antes de aprobar una réplica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Comprobación</w:t>
            </w:r>
          </w:p>
        </w:tc>
        <w:tc>
          <w:tcPr>
            <w:tcW w:type="dxa" w:w="5227"/>
            <w:shd w:fill="1B222B"/>
            <w:vAlign w:val="center"/>
            <w:tcBorders>
              <w:bottom w:val="single" w:sz="6" w:color="5A452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2A13A"/>
                <w:sz w:val="18"/>
              </w:rPr>
              <w:t>OK si…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Jerarquía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El ojo termina naturalmente en LANZAR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Datos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No hay stamina/pitch count repetidos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Táctica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Siguiente bateador visible y útil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Zona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Matriz 3×3 clara, selección inequívoca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Color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Sólo cartas cambian color dinámicamente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Mobile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390 px sin cortes críticos</w:t>
            </w:r>
          </w:p>
        </w:tc>
      </w:tr>
      <w:tr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Densidad</w:t>
            </w:r>
          </w:p>
        </w:tc>
        <w:tc>
          <w:tcPr>
            <w:tcW w:type="dxa" w:w="5227"/>
            <w:vAlign w:val="center"/>
            <w:shd w:fill="10151B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No hay bloques altos con poca información</w:t>
            </w:r>
          </w:p>
        </w:tc>
      </w:tr>
      <w:tr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Estilo</w:t>
            </w:r>
          </w:p>
        </w:tc>
        <w:tc>
          <w:tcPr>
            <w:tcW w:type="dxa" w:w="5227"/>
            <w:vAlign w:val="center"/>
            <w:shd w:fill="0D1218"/>
            <w:tcBorders>
              <w:bottom w:val="single" w:sz="3" w:color="252C34"/>
            </w:tcBorders>
          </w:tcPr>
          <w:p>
            <w:r>
              <w:rPr>
                <w:rFonts w:ascii="Aptos" w:hAnsi="Aptos"/>
                <w:color w:val="F4F5F7"/>
                <w:sz w:val="17"/>
              </w:rPr>
              <w:t>Oscuro, técnico, bordes finos, glow contenido</w:t>
            </w:r>
          </w:p>
        </w:tc>
      </w:tr>
    </w:tbl>
    <w:p>
      <w:pPr>
        <w:spacing w:after="0"/>
      </w:pPr>
    </w:p>
    <w:p>
      <w:pPr>
        <w:spacing w:before="0" w:after="0"/>
      </w:pPr>
      <w:r>
        <w:rPr>
          <w:rFonts w:ascii="Aptos" w:hAnsi="Aptos"/>
          <w:b/>
          <w:color w:val="202936"/>
          <w:sz w:val="21"/>
        </w:rPr>
        <w:t>Esta especificación define la V1. Cualquier evolución futura debería conservar estas reglas maestras salvo decisión explícita de rediseño.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8C95A2"/>
        <w:sz w:val="16"/>
      </w:rPr>
      <w:t>Gameplay mobile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B8491"/>
        <w:sz w:val="16"/>
      </w:rPr>
      <w:t>DECK AT THE PLATE · UI SPEC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