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Borders>
          <w:top w:val="single" w:sz="12" w:space="0" w:color="1A3A5C"/>
          <w:left w:val="single" w:sz="12" w:space="0" w:color="1A3A5C"/>
          <w:bottom w:val="single" w:sz="12" w:space="0" w:color="1A3A5C"/>
          <w:right w:val="single" w:sz="12" w:space="0" w:color="1A3A5C"/>
        </w:tblBorders>
        <w:tblCellMar>
          <w:left w:w="0" w:type="dxa"/>
          <w:right w:w="0" w:type="dxa"/>
        </w:tblCellMar>
        <w:tblLook w:val="04A0" w:firstRow="1" w:lastRow="0" w:firstColumn="1" w:lastColumn="0" w:noHBand="0" w:noVBand="1"/>
      </w:tblPr>
      <w:tblGrid>
        <w:gridCol w:w="9608"/>
      </w:tblGrid>
      <w:tr w:rsidR="00000000" w14:paraId="1B001AAD" w14:textId="77777777">
        <w:trPr>
          <w:tblCellSpacing w:w="0" w:type="dxa"/>
        </w:trPr>
        <w:tc>
          <w:tcPr>
            <w:tcW w:w="0" w:type="auto"/>
            <w:shd w:val="clear" w:color="auto" w:fill="1A3A5C"/>
            <w:tcMar>
              <w:top w:w="200" w:type="dxa"/>
              <w:left w:w="300" w:type="dxa"/>
              <w:bottom w:w="200" w:type="dxa"/>
              <w:right w:w="300" w:type="dxa"/>
            </w:tcMar>
            <w:vAlign w:val="center"/>
            <w:hideMark/>
          </w:tcPr>
          <w:p w14:paraId="7B87922F" w14:textId="77777777" w:rsidR="00000000" w:rsidRDefault="00000000">
            <w:pPr>
              <w:rPr>
                <w:rFonts w:ascii="Calibri" w:eastAsia="Times New Roman" w:hAnsi="Calibri" w:cs="Calibri"/>
                <w:b/>
                <w:bCs/>
                <w:color w:val="FFFFFF"/>
              </w:rPr>
            </w:pPr>
            <w:r>
              <w:rPr>
                <w:rFonts w:ascii="Calibri" w:eastAsia="Times New Roman" w:hAnsi="Calibri" w:cs="Calibri"/>
                <w:b/>
                <w:bCs/>
                <w:color w:val="FFFFFF"/>
              </w:rPr>
              <w:t>DIREZIONE RISORSE UMANE</w:t>
            </w:r>
            <w:r>
              <w:rPr>
                <w:rFonts w:ascii="Calibri" w:eastAsia="Times New Roman" w:hAnsi="Calibri" w:cs="Calibri"/>
                <w:b/>
                <w:bCs/>
                <w:color w:val="FFFFFF"/>
              </w:rPr>
              <w:br/>
            </w:r>
            <w:r>
              <w:rPr>
                <w:rStyle w:val="memo-hdr-sub1"/>
                <w:rFonts w:ascii="Calibri" w:eastAsia="Times New Roman" w:hAnsi="Calibri" w:cs="Calibri"/>
                <w:color w:val="FFFFFF"/>
              </w:rPr>
              <w:t>PIANO DI RIORGANIZZAZIONE 2025 – MERIDIANA INDUSTRIAL SOLUTIONS S.p.A.</w:t>
            </w:r>
            <w:r>
              <w:rPr>
                <w:rFonts w:ascii="Calibri" w:eastAsia="Times New Roman" w:hAnsi="Calibri" w:cs="Calibri"/>
                <w:b/>
                <w:bCs/>
                <w:color w:val="FFFFFF"/>
              </w:rPr>
              <w:t xml:space="preserve"> </w:t>
            </w:r>
          </w:p>
        </w:tc>
      </w:tr>
      <w:tr w:rsidR="00000000" w14:paraId="4844566C" w14:textId="77777777">
        <w:trPr>
          <w:tblCellSpacing w:w="0" w:type="dxa"/>
        </w:trPr>
        <w:tc>
          <w:tcPr>
            <w:tcW w:w="0" w:type="auto"/>
            <w:tcBorders>
              <w:bottom w:val="single" w:sz="6" w:space="0" w:color="1A3A5C"/>
            </w:tcBorders>
            <w:shd w:val="clear" w:color="auto" w:fill="EEF2F7"/>
            <w:tcMar>
              <w:top w:w="200" w:type="dxa"/>
              <w:left w:w="300" w:type="dxa"/>
              <w:bottom w:w="200" w:type="dxa"/>
              <w:right w:w="300" w:type="dxa"/>
            </w:tcMar>
            <w:vAlign w:val="center"/>
            <w:hideMark/>
          </w:tcPr>
          <w:tbl>
            <w:tblPr>
              <w:tblW w:w="5000" w:type="pct"/>
              <w:tblCellSpacing w:w="0" w:type="dxa"/>
              <w:tblCellMar>
                <w:top w:w="17" w:type="dxa"/>
                <w:left w:w="17" w:type="dxa"/>
                <w:bottom w:w="17" w:type="dxa"/>
                <w:right w:w="17" w:type="dxa"/>
              </w:tblCellMar>
              <w:tblLook w:val="04A0" w:firstRow="1" w:lastRow="0" w:firstColumn="1" w:lastColumn="0" w:noHBand="0" w:noVBand="1"/>
            </w:tblPr>
            <w:tblGrid>
              <w:gridCol w:w="1200"/>
              <w:gridCol w:w="7748"/>
            </w:tblGrid>
            <w:tr w:rsidR="00000000" w14:paraId="270F16A1" w14:textId="77777777">
              <w:trPr>
                <w:tblCellSpacing w:w="0" w:type="dxa"/>
              </w:trPr>
              <w:tc>
                <w:tcPr>
                  <w:tcW w:w="1200" w:type="dxa"/>
                  <w:vAlign w:val="center"/>
                  <w:hideMark/>
                </w:tcPr>
                <w:p w14:paraId="6E0C0D3A" w14:textId="77777777" w:rsidR="00000000" w:rsidRDefault="00000000">
                  <w:pPr>
                    <w:rPr>
                      <w:rFonts w:ascii="Calibri" w:eastAsia="Times New Roman" w:hAnsi="Calibri" w:cs="Calibri"/>
                      <w:color w:val="2C2C2C"/>
                      <w:sz w:val="19"/>
                      <w:szCs w:val="19"/>
                    </w:rPr>
                  </w:pPr>
                  <w:r>
                    <w:rPr>
                      <w:rFonts w:ascii="Calibri" w:eastAsia="Times New Roman" w:hAnsi="Calibri" w:cs="Calibri"/>
                      <w:b/>
                      <w:bCs/>
                      <w:color w:val="2C2C2C"/>
                      <w:sz w:val="19"/>
                      <w:szCs w:val="19"/>
                    </w:rPr>
                    <w:t>A:</w:t>
                  </w:r>
                </w:p>
              </w:tc>
              <w:tc>
                <w:tcPr>
                  <w:tcW w:w="0" w:type="auto"/>
                  <w:vAlign w:val="center"/>
                  <w:hideMark/>
                </w:tcPr>
                <w:p w14:paraId="5F64549E" w14:textId="77777777" w:rsidR="00000000" w:rsidRDefault="00000000">
                  <w:pPr>
                    <w:rPr>
                      <w:rFonts w:ascii="Calibri" w:eastAsia="Times New Roman" w:hAnsi="Calibri" w:cs="Calibri"/>
                      <w:color w:val="2C2C2C"/>
                      <w:sz w:val="19"/>
                      <w:szCs w:val="19"/>
                    </w:rPr>
                  </w:pPr>
                  <w:r>
                    <w:rPr>
                      <w:rFonts w:ascii="Calibri" w:eastAsia="Times New Roman" w:hAnsi="Calibri" w:cs="Calibri"/>
                      <w:color w:val="2C2C2C"/>
                      <w:sz w:val="19"/>
                      <w:szCs w:val="19"/>
                    </w:rPr>
                    <w:t>Ing. Laura Ferrante – Amministratore Delegato</w:t>
                  </w:r>
                </w:p>
              </w:tc>
            </w:tr>
            <w:tr w:rsidR="00000000" w14:paraId="6ED6BA9C" w14:textId="77777777">
              <w:trPr>
                <w:tblCellSpacing w:w="0" w:type="dxa"/>
              </w:trPr>
              <w:tc>
                <w:tcPr>
                  <w:tcW w:w="0" w:type="auto"/>
                  <w:vAlign w:val="center"/>
                  <w:hideMark/>
                </w:tcPr>
                <w:p w14:paraId="08E3E12E" w14:textId="77777777" w:rsidR="00000000" w:rsidRDefault="00000000">
                  <w:pPr>
                    <w:rPr>
                      <w:rFonts w:ascii="Calibri" w:eastAsia="Times New Roman" w:hAnsi="Calibri" w:cs="Calibri"/>
                      <w:color w:val="2C2C2C"/>
                      <w:sz w:val="19"/>
                      <w:szCs w:val="19"/>
                    </w:rPr>
                  </w:pPr>
                  <w:r>
                    <w:rPr>
                      <w:rFonts w:ascii="Calibri" w:eastAsia="Times New Roman" w:hAnsi="Calibri" w:cs="Calibri"/>
                      <w:b/>
                      <w:bCs/>
                      <w:color w:val="2C2C2C"/>
                      <w:sz w:val="19"/>
                      <w:szCs w:val="19"/>
                    </w:rPr>
                    <w:t>E p.c.:</w:t>
                  </w:r>
                </w:p>
              </w:tc>
              <w:tc>
                <w:tcPr>
                  <w:tcW w:w="0" w:type="auto"/>
                  <w:vAlign w:val="center"/>
                  <w:hideMark/>
                </w:tcPr>
                <w:p w14:paraId="29424827" w14:textId="77777777" w:rsidR="00000000" w:rsidRDefault="00000000">
                  <w:pPr>
                    <w:rPr>
                      <w:rFonts w:ascii="Calibri" w:eastAsia="Times New Roman" w:hAnsi="Calibri" w:cs="Calibri"/>
                      <w:color w:val="2C2C2C"/>
                      <w:sz w:val="19"/>
                      <w:szCs w:val="19"/>
                    </w:rPr>
                  </w:pPr>
                  <w:r>
                    <w:rPr>
                      <w:rFonts w:ascii="Calibri" w:eastAsia="Times New Roman" w:hAnsi="Calibri" w:cs="Calibri"/>
                      <w:color w:val="2C2C2C"/>
                      <w:sz w:val="19"/>
                      <w:szCs w:val="19"/>
                    </w:rPr>
                    <w:t>Dott.ssa Elena Marchetti – Chief Financial Officer</w:t>
                  </w:r>
                  <w:r>
                    <w:rPr>
                      <w:rFonts w:ascii="Calibri" w:eastAsia="Times New Roman" w:hAnsi="Calibri" w:cs="Calibri"/>
                      <w:color w:val="2C2C2C"/>
                      <w:sz w:val="19"/>
                      <w:szCs w:val="19"/>
                    </w:rPr>
                    <w:br/>
                    <w:t>Dott. Giancarlo Meridiana – Presidente del Consiglio di Amministrazione</w:t>
                  </w:r>
                </w:p>
              </w:tc>
            </w:tr>
            <w:tr w:rsidR="00000000" w14:paraId="3C72A88D" w14:textId="77777777">
              <w:trPr>
                <w:tblCellSpacing w:w="0" w:type="dxa"/>
              </w:trPr>
              <w:tc>
                <w:tcPr>
                  <w:tcW w:w="0" w:type="auto"/>
                  <w:vAlign w:val="center"/>
                  <w:hideMark/>
                </w:tcPr>
                <w:p w14:paraId="3EC1E696" w14:textId="77777777" w:rsidR="00000000" w:rsidRDefault="00000000">
                  <w:pPr>
                    <w:rPr>
                      <w:rFonts w:ascii="Calibri" w:eastAsia="Times New Roman" w:hAnsi="Calibri" w:cs="Calibri"/>
                      <w:color w:val="2C2C2C"/>
                      <w:sz w:val="19"/>
                      <w:szCs w:val="19"/>
                    </w:rPr>
                  </w:pPr>
                  <w:r>
                    <w:rPr>
                      <w:rFonts w:ascii="Calibri" w:eastAsia="Times New Roman" w:hAnsi="Calibri" w:cs="Calibri"/>
                      <w:b/>
                      <w:bCs/>
                      <w:color w:val="2C2C2C"/>
                      <w:sz w:val="19"/>
                      <w:szCs w:val="19"/>
                    </w:rPr>
                    <w:t>Da:</w:t>
                  </w:r>
                </w:p>
              </w:tc>
              <w:tc>
                <w:tcPr>
                  <w:tcW w:w="0" w:type="auto"/>
                  <w:vAlign w:val="center"/>
                  <w:hideMark/>
                </w:tcPr>
                <w:p w14:paraId="2FB7E255" w14:textId="77777777" w:rsidR="00000000" w:rsidRDefault="00000000">
                  <w:pPr>
                    <w:rPr>
                      <w:rFonts w:ascii="Calibri" w:eastAsia="Times New Roman" w:hAnsi="Calibri" w:cs="Calibri"/>
                      <w:color w:val="2C2C2C"/>
                      <w:sz w:val="19"/>
                      <w:szCs w:val="19"/>
                    </w:rPr>
                  </w:pPr>
                  <w:r>
                    <w:rPr>
                      <w:rFonts w:ascii="Calibri" w:eastAsia="Times New Roman" w:hAnsi="Calibri" w:cs="Calibri"/>
                      <w:color w:val="2C2C2C"/>
                      <w:sz w:val="19"/>
                      <w:szCs w:val="19"/>
                    </w:rPr>
                    <w:t>Dott.ssa Chiara Bellini – Direttore Risorse Umane</w:t>
                  </w:r>
                </w:p>
              </w:tc>
            </w:tr>
            <w:tr w:rsidR="00000000" w14:paraId="7EA44917" w14:textId="77777777">
              <w:trPr>
                <w:tblCellSpacing w:w="0" w:type="dxa"/>
              </w:trPr>
              <w:tc>
                <w:tcPr>
                  <w:tcW w:w="0" w:type="auto"/>
                  <w:vAlign w:val="center"/>
                  <w:hideMark/>
                </w:tcPr>
                <w:p w14:paraId="15B9029D" w14:textId="77777777" w:rsidR="00000000" w:rsidRDefault="00000000">
                  <w:pPr>
                    <w:rPr>
                      <w:rFonts w:ascii="Calibri" w:eastAsia="Times New Roman" w:hAnsi="Calibri" w:cs="Calibri"/>
                      <w:color w:val="2C2C2C"/>
                      <w:sz w:val="19"/>
                      <w:szCs w:val="19"/>
                    </w:rPr>
                  </w:pPr>
                  <w:r>
                    <w:rPr>
                      <w:rFonts w:ascii="Calibri" w:eastAsia="Times New Roman" w:hAnsi="Calibri" w:cs="Calibri"/>
                      <w:b/>
                      <w:bCs/>
                      <w:color w:val="2C2C2C"/>
                      <w:sz w:val="19"/>
                      <w:szCs w:val="19"/>
                    </w:rPr>
                    <w:t>Data:</w:t>
                  </w:r>
                </w:p>
              </w:tc>
              <w:tc>
                <w:tcPr>
                  <w:tcW w:w="0" w:type="auto"/>
                  <w:vAlign w:val="center"/>
                  <w:hideMark/>
                </w:tcPr>
                <w:p w14:paraId="75A60F42" w14:textId="77777777" w:rsidR="00000000" w:rsidRDefault="00000000">
                  <w:pPr>
                    <w:rPr>
                      <w:rFonts w:ascii="Calibri" w:eastAsia="Times New Roman" w:hAnsi="Calibri" w:cs="Calibri"/>
                      <w:color w:val="2C2C2C"/>
                      <w:sz w:val="19"/>
                      <w:szCs w:val="19"/>
                    </w:rPr>
                  </w:pPr>
                  <w:r>
                    <w:rPr>
                      <w:rFonts w:ascii="Calibri" w:eastAsia="Times New Roman" w:hAnsi="Calibri" w:cs="Calibri"/>
                      <w:color w:val="2C2C2C"/>
                      <w:sz w:val="19"/>
                      <w:szCs w:val="19"/>
                    </w:rPr>
                    <w:t>5 febbraio 2025</w:t>
                  </w:r>
                </w:p>
              </w:tc>
            </w:tr>
            <w:tr w:rsidR="00000000" w14:paraId="38A74337" w14:textId="77777777">
              <w:trPr>
                <w:tblCellSpacing w:w="0" w:type="dxa"/>
              </w:trPr>
              <w:tc>
                <w:tcPr>
                  <w:tcW w:w="0" w:type="auto"/>
                  <w:vAlign w:val="center"/>
                  <w:hideMark/>
                </w:tcPr>
                <w:p w14:paraId="7F94E9C4" w14:textId="77777777" w:rsidR="00000000" w:rsidRDefault="00000000">
                  <w:pPr>
                    <w:rPr>
                      <w:rFonts w:ascii="Calibri" w:eastAsia="Times New Roman" w:hAnsi="Calibri" w:cs="Calibri"/>
                      <w:color w:val="2C2C2C"/>
                      <w:sz w:val="19"/>
                      <w:szCs w:val="19"/>
                    </w:rPr>
                  </w:pPr>
                  <w:r>
                    <w:rPr>
                      <w:rFonts w:ascii="Calibri" w:eastAsia="Times New Roman" w:hAnsi="Calibri" w:cs="Calibri"/>
                      <w:b/>
                      <w:bCs/>
                      <w:color w:val="2C2C2C"/>
                      <w:sz w:val="19"/>
                      <w:szCs w:val="19"/>
                    </w:rPr>
                    <w:t>Oggetto:</w:t>
                  </w:r>
                </w:p>
              </w:tc>
              <w:tc>
                <w:tcPr>
                  <w:tcW w:w="0" w:type="auto"/>
                  <w:vAlign w:val="center"/>
                  <w:hideMark/>
                </w:tcPr>
                <w:p w14:paraId="0ED9127F" w14:textId="77777777" w:rsidR="00000000" w:rsidRDefault="00000000">
                  <w:pPr>
                    <w:rPr>
                      <w:rFonts w:ascii="Calibri" w:eastAsia="Times New Roman" w:hAnsi="Calibri" w:cs="Calibri"/>
                      <w:color w:val="2C2C2C"/>
                      <w:sz w:val="19"/>
                      <w:szCs w:val="19"/>
                    </w:rPr>
                  </w:pPr>
                  <w:r>
                    <w:rPr>
                      <w:rFonts w:ascii="Calibri" w:eastAsia="Times New Roman" w:hAnsi="Calibri" w:cs="Calibri"/>
                      <w:b/>
                      <w:bCs/>
                      <w:color w:val="2C2C2C"/>
                      <w:sz w:val="19"/>
                      <w:szCs w:val="19"/>
                    </w:rPr>
                    <w:t>Piano di ottimizzazione organico – stabilimento Paderno Dugnano</w:t>
                  </w:r>
                </w:p>
              </w:tc>
            </w:tr>
            <w:tr w:rsidR="00000000" w14:paraId="72B1392D" w14:textId="77777777">
              <w:trPr>
                <w:tblCellSpacing w:w="0" w:type="dxa"/>
              </w:trPr>
              <w:tc>
                <w:tcPr>
                  <w:tcW w:w="0" w:type="auto"/>
                  <w:vAlign w:val="center"/>
                  <w:hideMark/>
                </w:tcPr>
                <w:p w14:paraId="03CA6DD9" w14:textId="77777777" w:rsidR="00000000" w:rsidRDefault="00000000">
                  <w:pPr>
                    <w:rPr>
                      <w:rFonts w:ascii="Calibri" w:eastAsia="Times New Roman" w:hAnsi="Calibri" w:cs="Calibri"/>
                      <w:color w:val="2C2C2C"/>
                      <w:sz w:val="19"/>
                      <w:szCs w:val="19"/>
                    </w:rPr>
                  </w:pPr>
                  <w:r>
                    <w:rPr>
                      <w:rFonts w:ascii="Calibri" w:eastAsia="Times New Roman" w:hAnsi="Calibri" w:cs="Calibri"/>
                      <w:b/>
                      <w:bCs/>
                      <w:color w:val="2C2C2C"/>
                      <w:sz w:val="19"/>
                      <w:szCs w:val="19"/>
                    </w:rPr>
                    <w:t>Classif.:</w:t>
                  </w:r>
                </w:p>
              </w:tc>
              <w:tc>
                <w:tcPr>
                  <w:tcW w:w="0" w:type="auto"/>
                  <w:vAlign w:val="center"/>
                  <w:hideMark/>
                </w:tcPr>
                <w:p w14:paraId="07E4E1A5" w14:textId="77777777" w:rsidR="00000000" w:rsidRDefault="00000000">
                  <w:pPr>
                    <w:rPr>
                      <w:rFonts w:ascii="Calibri" w:eastAsia="Times New Roman" w:hAnsi="Calibri" w:cs="Calibri"/>
                      <w:color w:val="2C2C2C"/>
                      <w:sz w:val="19"/>
                      <w:szCs w:val="19"/>
                    </w:rPr>
                  </w:pPr>
                  <w:r>
                    <w:rPr>
                      <w:rStyle w:val="stamp1"/>
                      <w:rFonts w:ascii="Calibri" w:eastAsia="Times New Roman" w:hAnsi="Calibri" w:cs="Calibri"/>
                    </w:rPr>
                    <w:t>RISERVATO – NON DIFFONDIBILE</w:t>
                  </w:r>
                </w:p>
              </w:tc>
            </w:tr>
          </w:tbl>
          <w:p w14:paraId="13EB6312" w14:textId="77777777" w:rsidR="00000000" w:rsidRDefault="00000000">
            <w:pPr>
              <w:rPr>
                <w:rFonts w:ascii="Calibri" w:eastAsia="Times New Roman" w:hAnsi="Calibri" w:cs="Calibri"/>
                <w:color w:val="2C2C2C"/>
                <w:sz w:val="19"/>
                <w:szCs w:val="19"/>
              </w:rPr>
            </w:pPr>
          </w:p>
        </w:tc>
      </w:tr>
      <w:tr w:rsidR="00000000" w14:paraId="1E75AA37" w14:textId="77777777">
        <w:trPr>
          <w:tblCellSpacing w:w="0" w:type="dxa"/>
        </w:trPr>
        <w:tc>
          <w:tcPr>
            <w:tcW w:w="0" w:type="auto"/>
            <w:tcMar>
              <w:top w:w="300" w:type="dxa"/>
              <w:left w:w="300" w:type="dxa"/>
              <w:bottom w:w="300" w:type="dxa"/>
              <w:right w:w="300" w:type="dxa"/>
            </w:tcMar>
            <w:vAlign w:val="center"/>
            <w:hideMark/>
          </w:tcPr>
          <w:p w14:paraId="00B43F83" w14:textId="77777777" w:rsidR="00000000" w:rsidRDefault="00000000">
            <w:pPr>
              <w:pStyle w:val="NormaleWeb"/>
              <w:rPr>
                <w:rFonts w:ascii="Calibri" w:hAnsi="Calibri" w:cs="Calibri"/>
                <w:color w:val="2C2C2C"/>
                <w:sz w:val="22"/>
                <w:szCs w:val="22"/>
              </w:rPr>
            </w:pPr>
            <w:r>
              <w:rPr>
                <w:rFonts w:ascii="Calibri" w:hAnsi="Calibri" w:cs="Calibri"/>
                <w:color w:val="2C2C2C"/>
                <w:sz w:val="22"/>
                <w:szCs w:val="22"/>
              </w:rPr>
              <w:t>Gentile Ing. Ferrante,</w:t>
            </w:r>
          </w:p>
          <w:p w14:paraId="1DF522A3" w14:textId="77777777" w:rsidR="00000000" w:rsidRDefault="00000000">
            <w:pPr>
              <w:pStyle w:val="NormaleWeb"/>
              <w:rPr>
                <w:rFonts w:ascii="Calibri" w:hAnsi="Calibri" w:cs="Calibri"/>
                <w:color w:val="2C2C2C"/>
                <w:sz w:val="22"/>
                <w:szCs w:val="22"/>
              </w:rPr>
            </w:pPr>
            <w:r>
              <w:rPr>
                <w:rFonts w:ascii="Calibri" w:hAnsi="Calibri" w:cs="Calibri"/>
                <w:color w:val="2C2C2C"/>
                <w:sz w:val="22"/>
                <w:szCs w:val="22"/>
              </w:rPr>
              <w:t>faccio seguito all'incontro di allineamento del 3 febbraio u.s. con Lei e la CFO Dott.ssa Marchetti, nel quale mi è stato chiesto di predisporre un piano di ottimizzazione dell'organico dello stabilimento di Paderno Dugnano in vista del prevedibile rallentamento produttivo del primo semestre 2025.</w:t>
            </w:r>
          </w:p>
          <w:p w14:paraId="603E9AD6" w14:textId="77777777" w:rsidR="00000000" w:rsidRDefault="00000000">
            <w:pPr>
              <w:pStyle w:val="Titolo2"/>
              <w:rPr>
                <w:rFonts w:ascii="Calibri" w:eastAsia="Times New Roman" w:hAnsi="Calibri" w:cs="Calibri"/>
              </w:rPr>
            </w:pPr>
            <w:r>
              <w:rPr>
                <w:rFonts w:ascii="Calibri" w:eastAsia="Times New Roman" w:hAnsi="Calibri" w:cs="Calibri"/>
              </w:rPr>
              <w:t>1. Premessa e contesto</w:t>
            </w:r>
          </w:p>
          <w:p w14:paraId="5CC6DDFE" w14:textId="77777777" w:rsidR="00000000" w:rsidRDefault="00000000">
            <w:pPr>
              <w:pStyle w:val="NormaleWeb"/>
              <w:rPr>
                <w:rFonts w:ascii="Calibri" w:hAnsi="Calibri" w:cs="Calibri"/>
                <w:color w:val="2C2C2C"/>
                <w:sz w:val="22"/>
                <w:szCs w:val="22"/>
              </w:rPr>
            </w:pPr>
            <w:r>
              <w:rPr>
                <w:rFonts w:ascii="Calibri" w:hAnsi="Calibri" w:cs="Calibri"/>
                <w:color w:val="2C2C2C"/>
                <w:sz w:val="22"/>
                <w:szCs w:val="22"/>
              </w:rPr>
              <w:t>Alla luce di:</w:t>
            </w:r>
          </w:p>
          <w:p w14:paraId="543F3E20" w14:textId="77777777" w:rsidR="00000000" w:rsidRDefault="00000000">
            <w:pPr>
              <w:numPr>
                <w:ilvl w:val="0"/>
                <w:numId w:val="1"/>
              </w:numPr>
              <w:spacing w:before="100" w:beforeAutospacing="1" w:after="100"/>
              <w:rPr>
                <w:rFonts w:ascii="Calibri" w:eastAsia="Times New Roman" w:hAnsi="Calibri" w:cs="Calibri"/>
                <w:color w:val="2C2C2C"/>
                <w:sz w:val="22"/>
                <w:szCs w:val="22"/>
              </w:rPr>
            </w:pPr>
            <w:r>
              <w:rPr>
                <w:rFonts w:ascii="Calibri" w:eastAsia="Times New Roman" w:hAnsi="Calibri" w:cs="Calibri"/>
                <w:color w:val="2C2C2C"/>
                <w:sz w:val="22"/>
                <w:szCs w:val="22"/>
              </w:rPr>
              <w:t>Sospensione ordine GulfStream Energy Corp. (valore residuo € 3,1M) comunicata il 22/01/2025;</w:t>
            </w:r>
          </w:p>
          <w:p w14:paraId="193F3E33" w14:textId="77777777" w:rsidR="00000000" w:rsidRDefault="00000000">
            <w:pPr>
              <w:numPr>
                <w:ilvl w:val="0"/>
                <w:numId w:val="1"/>
              </w:numPr>
              <w:spacing w:before="100" w:beforeAutospacing="1" w:after="100"/>
              <w:rPr>
                <w:rFonts w:ascii="Calibri" w:eastAsia="Times New Roman" w:hAnsi="Calibri" w:cs="Calibri"/>
                <w:color w:val="2C2C2C"/>
                <w:sz w:val="22"/>
                <w:szCs w:val="22"/>
              </w:rPr>
            </w:pPr>
            <w:r>
              <w:rPr>
                <w:rFonts w:ascii="Calibri" w:eastAsia="Times New Roman" w:hAnsi="Calibri" w:cs="Calibri"/>
                <w:color w:val="2C2C2C"/>
                <w:sz w:val="22"/>
                <w:szCs w:val="22"/>
              </w:rPr>
              <w:t>Ritardi sulla commessa AquaNova WTP-2024-023 (slittamento collaudo a Q3 2025);</w:t>
            </w:r>
          </w:p>
          <w:p w14:paraId="2A41E593" w14:textId="77777777" w:rsidR="00000000" w:rsidRDefault="00000000">
            <w:pPr>
              <w:numPr>
                <w:ilvl w:val="0"/>
                <w:numId w:val="1"/>
              </w:numPr>
              <w:spacing w:before="100" w:beforeAutospacing="1" w:after="100"/>
              <w:rPr>
                <w:rFonts w:ascii="Calibri" w:eastAsia="Times New Roman" w:hAnsi="Calibri" w:cs="Calibri"/>
                <w:color w:val="2C2C2C"/>
                <w:sz w:val="22"/>
                <w:szCs w:val="22"/>
              </w:rPr>
            </w:pPr>
            <w:r>
              <w:rPr>
                <w:rFonts w:ascii="Calibri" w:eastAsia="Times New Roman" w:hAnsi="Calibri" w:cs="Calibri"/>
                <w:color w:val="2C2C2C"/>
                <w:sz w:val="22"/>
                <w:szCs w:val="22"/>
              </w:rPr>
              <w:t>Rallentamento della domanda nel settore Oil &amp; Gas (che rappresenta il 42,8% dei ricavi);</w:t>
            </w:r>
          </w:p>
          <w:p w14:paraId="3D10F0F9" w14:textId="77777777" w:rsidR="00000000" w:rsidRDefault="00000000">
            <w:pPr>
              <w:numPr>
                <w:ilvl w:val="0"/>
                <w:numId w:val="1"/>
              </w:numPr>
              <w:spacing w:before="100" w:beforeAutospacing="1" w:after="100"/>
              <w:rPr>
                <w:rFonts w:ascii="Calibri" w:eastAsia="Times New Roman" w:hAnsi="Calibri" w:cs="Calibri"/>
                <w:color w:val="2C2C2C"/>
                <w:sz w:val="22"/>
                <w:szCs w:val="22"/>
              </w:rPr>
            </w:pPr>
            <w:r>
              <w:rPr>
                <w:rFonts w:ascii="Calibri" w:eastAsia="Times New Roman" w:hAnsi="Calibri" w:cs="Calibri"/>
                <w:color w:val="2C2C2C"/>
                <w:sz w:val="22"/>
                <w:szCs w:val="22"/>
              </w:rPr>
              <w:t>Necessità di riduzione dei costi di struttura per proteggere l'EBITDA e il covenant EBITDA/Oneri finanziari;</w:t>
            </w:r>
          </w:p>
          <w:p w14:paraId="4DF95F9E" w14:textId="77777777" w:rsidR="00000000" w:rsidRDefault="00000000">
            <w:pPr>
              <w:pStyle w:val="NormaleWeb"/>
              <w:rPr>
                <w:rFonts w:ascii="Calibri" w:hAnsi="Calibri" w:cs="Calibri"/>
                <w:color w:val="2C2C2C"/>
                <w:sz w:val="22"/>
                <w:szCs w:val="22"/>
              </w:rPr>
            </w:pPr>
            <w:r>
              <w:rPr>
                <w:rFonts w:ascii="Calibri" w:hAnsi="Calibri" w:cs="Calibri"/>
                <w:color w:val="2C2C2C"/>
                <w:sz w:val="22"/>
                <w:szCs w:val="22"/>
              </w:rPr>
              <w:t xml:space="preserve">la Direzione ritiene necessario un intervento sull'organico produttivo per ridurre i costi del personale del </w:t>
            </w:r>
            <w:r>
              <w:rPr>
                <w:rFonts w:ascii="Calibri" w:hAnsi="Calibri" w:cs="Calibri"/>
                <w:b/>
                <w:bCs/>
                <w:color w:val="2C2C2C"/>
                <w:sz w:val="22"/>
                <w:szCs w:val="22"/>
              </w:rPr>
              <w:t>10-12%</w:t>
            </w:r>
            <w:r>
              <w:rPr>
                <w:rFonts w:ascii="Calibri" w:hAnsi="Calibri" w:cs="Calibri"/>
                <w:color w:val="2C2C2C"/>
                <w:sz w:val="22"/>
                <w:szCs w:val="22"/>
              </w:rPr>
              <w:t xml:space="preserve"> nel primo semestre 2025.</w:t>
            </w:r>
          </w:p>
          <w:p w14:paraId="72D5FE19" w14:textId="77777777" w:rsidR="00000000" w:rsidRDefault="00000000">
            <w:pPr>
              <w:pStyle w:val="Titolo2"/>
              <w:rPr>
                <w:rFonts w:ascii="Calibri" w:eastAsia="Times New Roman" w:hAnsi="Calibri" w:cs="Calibri"/>
              </w:rPr>
            </w:pPr>
            <w:r>
              <w:rPr>
                <w:rFonts w:ascii="Calibri" w:eastAsia="Times New Roman" w:hAnsi="Calibri" w:cs="Calibri"/>
              </w:rPr>
              <w:t>2. Dimensionamento dell'intervento</w:t>
            </w:r>
          </w:p>
          <w:tbl>
            <w:tblPr>
              <w:tblW w:w="5000" w:type="pct"/>
              <w:tblCellMar>
                <w:top w:w="15" w:type="dxa"/>
                <w:left w:w="15" w:type="dxa"/>
                <w:bottom w:w="15" w:type="dxa"/>
                <w:right w:w="15" w:type="dxa"/>
              </w:tblCellMar>
              <w:tblLook w:val="04A0" w:firstRow="1" w:lastRow="0" w:firstColumn="1" w:lastColumn="0" w:noHBand="0" w:noVBand="1"/>
            </w:tblPr>
            <w:tblGrid>
              <w:gridCol w:w="2625"/>
              <w:gridCol w:w="1476"/>
              <w:gridCol w:w="2086"/>
              <w:gridCol w:w="1018"/>
              <w:gridCol w:w="1723"/>
            </w:tblGrid>
            <w:tr w:rsidR="00000000" w14:paraId="559B1642" w14:textId="77777777">
              <w:trPr>
                <w:tblHeader/>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1681ECC9"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Categoria</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11659D7C"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Organico attuale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025755F3"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Obiettivo post-intervento</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6B88EBB8"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Riduzione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7EC7E4A2"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Risparmio annuo (€)</w:t>
                  </w:r>
                </w:p>
              </w:tc>
            </w:tr>
            <w:tr w:rsidR="00000000" w14:paraId="35B6AF87"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39B1C21C"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Operai specializzati (liv. 4-5)</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737087BB"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186</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3F140FCA"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168</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7FAE7FC9"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18</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64694631"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810.000</w:t>
                  </w:r>
                </w:p>
              </w:tc>
            </w:tr>
            <w:tr w:rsidR="00000000" w14:paraId="59C10001"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3C788CD5"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Operai comuni (liv. 1-3)</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77BFA975"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92</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0ED4E4CB"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84</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1859F9D1"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8</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4ED197FF"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320.000</w:t>
                  </w:r>
                </w:p>
              </w:tc>
            </w:tr>
            <w:tr w:rsidR="00000000" w14:paraId="7994D17A"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C2A158E"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Impiegati tecnici (uffici tecnici)</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589D7B4"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24</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424FC8B"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20</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39F92668"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4</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6432951"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220.000</w:t>
                  </w:r>
                </w:p>
              </w:tc>
            </w:tr>
            <w:tr w:rsidR="00000000" w14:paraId="1BA1ED07"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D353958"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lastRenderedPageBreak/>
                    <w:t>Quadri operativi</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DE5C0E7"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8</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2265940"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7</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43AC557"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1</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7DB17351"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95.000</w:t>
                  </w:r>
                </w:p>
              </w:tc>
            </w:tr>
            <w:tr w:rsidR="00000000" w14:paraId="49E909D1" w14:textId="77777777">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2E0EF019" w14:textId="77777777" w:rsidR="00000000" w:rsidRDefault="00000000">
                  <w:pPr>
                    <w:spacing w:before="200" w:after="280"/>
                    <w:rPr>
                      <w:rFonts w:ascii="Calibri" w:eastAsia="Times New Roman" w:hAnsi="Calibri" w:cs="Calibri"/>
                      <w:b/>
                      <w:bCs/>
                      <w:color w:val="2C2C2C"/>
                      <w:sz w:val="19"/>
                      <w:szCs w:val="19"/>
                    </w:rPr>
                  </w:pPr>
                  <w:r>
                    <w:rPr>
                      <w:rFonts w:ascii="Calibri" w:eastAsia="Times New Roman" w:hAnsi="Calibri" w:cs="Calibri"/>
                      <w:b/>
                      <w:bCs/>
                      <w:color w:val="2C2C2C"/>
                      <w:sz w:val="19"/>
                      <w:szCs w:val="19"/>
                    </w:rPr>
                    <w:t>TOTALE</w:t>
                  </w:r>
                </w:p>
              </w:tc>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0E1DBEA9" w14:textId="77777777" w:rsidR="00000000" w:rsidRDefault="00000000">
                  <w:pPr>
                    <w:spacing w:before="200" w:after="280"/>
                    <w:jc w:val="right"/>
                    <w:rPr>
                      <w:rFonts w:ascii="Calibri" w:eastAsia="Times New Roman" w:hAnsi="Calibri" w:cs="Calibri"/>
                      <w:b/>
                      <w:bCs/>
                      <w:color w:val="2C2C2C"/>
                      <w:sz w:val="19"/>
                      <w:szCs w:val="19"/>
                    </w:rPr>
                  </w:pPr>
                  <w:r>
                    <w:rPr>
                      <w:rFonts w:ascii="Calibri" w:eastAsia="Times New Roman" w:hAnsi="Calibri" w:cs="Calibri"/>
                      <w:b/>
                      <w:bCs/>
                      <w:color w:val="2C2C2C"/>
                      <w:sz w:val="19"/>
                      <w:szCs w:val="19"/>
                    </w:rPr>
                    <w:t>310</w:t>
                  </w:r>
                </w:p>
              </w:tc>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26280920" w14:textId="77777777" w:rsidR="00000000" w:rsidRDefault="00000000">
                  <w:pPr>
                    <w:spacing w:before="200" w:after="280"/>
                    <w:jc w:val="right"/>
                    <w:rPr>
                      <w:rFonts w:ascii="Calibri" w:eastAsia="Times New Roman" w:hAnsi="Calibri" w:cs="Calibri"/>
                      <w:b/>
                      <w:bCs/>
                      <w:color w:val="2C2C2C"/>
                      <w:sz w:val="19"/>
                      <w:szCs w:val="19"/>
                    </w:rPr>
                  </w:pPr>
                  <w:r>
                    <w:rPr>
                      <w:rFonts w:ascii="Calibri" w:eastAsia="Times New Roman" w:hAnsi="Calibri" w:cs="Calibri"/>
                      <w:b/>
                      <w:bCs/>
                      <w:color w:val="2C2C2C"/>
                      <w:sz w:val="19"/>
                      <w:szCs w:val="19"/>
                    </w:rPr>
                    <w:t>279</w:t>
                  </w:r>
                </w:p>
              </w:tc>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68F2DF26" w14:textId="77777777" w:rsidR="00000000" w:rsidRDefault="00000000">
                  <w:pPr>
                    <w:spacing w:before="200" w:after="280"/>
                    <w:jc w:val="right"/>
                    <w:rPr>
                      <w:rFonts w:ascii="Calibri" w:eastAsia="Times New Roman" w:hAnsi="Calibri" w:cs="Calibri"/>
                      <w:b/>
                      <w:bCs/>
                      <w:color w:val="2C2C2C"/>
                      <w:sz w:val="19"/>
                      <w:szCs w:val="19"/>
                    </w:rPr>
                  </w:pPr>
                  <w:r>
                    <w:rPr>
                      <w:rFonts w:ascii="Calibri" w:eastAsia="Times New Roman" w:hAnsi="Calibri" w:cs="Calibri"/>
                      <w:b/>
                      <w:bCs/>
                      <w:color w:val="2C2C2C"/>
                      <w:sz w:val="19"/>
                      <w:szCs w:val="19"/>
                    </w:rPr>
                    <w:t>31</w:t>
                  </w:r>
                </w:p>
              </w:tc>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48679C6E" w14:textId="77777777" w:rsidR="00000000" w:rsidRDefault="00000000">
                  <w:pPr>
                    <w:spacing w:before="200" w:after="280"/>
                    <w:jc w:val="right"/>
                    <w:rPr>
                      <w:rFonts w:ascii="Calibri" w:eastAsia="Times New Roman" w:hAnsi="Calibri" w:cs="Calibri"/>
                      <w:b/>
                      <w:bCs/>
                      <w:color w:val="2C2C2C"/>
                      <w:sz w:val="19"/>
                      <w:szCs w:val="19"/>
                    </w:rPr>
                  </w:pPr>
                  <w:r>
                    <w:rPr>
                      <w:rFonts w:ascii="Calibri" w:eastAsia="Times New Roman" w:hAnsi="Calibri" w:cs="Calibri"/>
                      <w:b/>
                      <w:bCs/>
                      <w:color w:val="2C2C2C"/>
                      <w:sz w:val="19"/>
                      <w:szCs w:val="19"/>
                    </w:rPr>
                    <w:t>1.445.000</w:t>
                  </w:r>
                </w:p>
              </w:tc>
            </w:tr>
          </w:tbl>
          <w:p w14:paraId="0C2A794F" w14:textId="77777777" w:rsidR="00000000" w:rsidRDefault="00000000">
            <w:pPr>
              <w:pStyle w:val="NormaleWeb"/>
              <w:rPr>
                <w:rFonts w:ascii="Calibri" w:hAnsi="Calibri" w:cs="Calibri"/>
                <w:color w:val="2C2C2C"/>
                <w:sz w:val="22"/>
                <w:szCs w:val="22"/>
              </w:rPr>
            </w:pPr>
            <w:r>
              <w:rPr>
                <w:rFonts w:ascii="Calibri" w:hAnsi="Calibri" w:cs="Calibri"/>
                <w:color w:val="2C2C2C"/>
                <w:sz w:val="22"/>
                <w:szCs w:val="22"/>
              </w:rPr>
              <w:t xml:space="preserve">Riduzione percentuale organico produttivo: </w:t>
            </w:r>
            <w:r>
              <w:rPr>
                <w:rFonts w:ascii="Calibri" w:hAnsi="Calibri" w:cs="Calibri"/>
                <w:b/>
                <w:bCs/>
                <w:color w:val="2C2C2C"/>
                <w:sz w:val="22"/>
                <w:szCs w:val="22"/>
              </w:rPr>
              <w:t>10,0%</w:t>
            </w:r>
            <w:r>
              <w:rPr>
                <w:rFonts w:ascii="Calibri" w:hAnsi="Calibri" w:cs="Calibri"/>
                <w:color w:val="2C2C2C"/>
                <w:sz w:val="22"/>
                <w:szCs w:val="22"/>
              </w:rPr>
              <w:t xml:space="preserve">. Risparmio annuo atteso: </w:t>
            </w:r>
            <w:r>
              <w:rPr>
                <w:rFonts w:ascii="Calibri" w:hAnsi="Calibri" w:cs="Calibri"/>
                <w:b/>
                <w:bCs/>
                <w:color w:val="2C2C2C"/>
                <w:sz w:val="22"/>
                <w:szCs w:val="22"/>
              </w:rPr>
              <w:t>€ 1.445.000</w:t>
            </w:r>
            <w:r>
              <w:rPr>
                <w:rFonts w:ascii="Calibri" w:hAnsi="Calibri" w:cs="Calibri"/>
                <w:color w:val="2C2C2C"/>
                <w:sz w:val="22"/>
                <w:szCs w:val="22"/>
              </w:rPr>
              <w:t xml:space="preserve"> (di cui circa € 720.000 nel primo semestre 2025, considerando la stagionalità delle uscite).</w:t>
            </w:r>
          </w:p>
          <w:p w14:paraId="547C9222" w14:textId="77777777" w:rsidR="00000000" w:rsidRDefault="00000000">
            <w:pPr>
              <w:pStyle w:val="Titolo2"/>
              <w:rPr>
                <w:rFonts w:ascii="Calibri" w:eastAsia="Times New Roman" w:hAnsi="Calibri" w:cs="Calibri"/>
              </w:rPr>
            </w:pPr>
            <w:r>
              <w:rPr>
                <w:rFonts w:ascii="Calibri" w:eastAsia="Times New Roman" w:hAnsi="Calibri" w:cs="Calibri"/>
              </w:rPr>
              <w:t>3. Modalità di esecuzione</w:t>
            </w:r>
          </w:p>
          <w:p w14:paraId="49FEF24D" w14:textId="77777777" w:rsidR="00000000" w:rsidRDefault="00000000">
            <w:pPr>
              <w:pStyle w:val="NormaleWeb"/>
              <w:rPr>
                <w:rFonts w:ascii="Calibri" w:hAnsi="Calibri" w:cs="Calibri"/>
                <w:color w:val="2C2C2C"/>
                <w:sz w:val="22"/>
                <w:szCs w:val="22"/>
              </w:rPr>
            </w:pPr>
            <w:r>
              <w:rPr>
                <w:rFonts w:ascii="Calibri" w:hAnsi="Calibri" w:cs="Calibri"/>
                <w:color w:val="2C2C2C"/>
                <w:sz w:val="22"/>
                <w:szCs w:val="22"/>
              </w:rPr>
              <w:t>Propongo il seguente mix di strumenti, in ordine di preferenza:</w:t>
            </w:r>
          </w:p>
          <w:p w14:paraId="54A2468B" w14:textId="77777777" w:rsidR="00000000" w:rsidRDefault="00000000">
            <w:pPr>
              <w:numPr>
                <w:ilvl w:val="0"/>
                <w:numId w:val="2"/>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Incentivi all'esodo volontario:</w:t>
            </w:r>
            <w:r>
              <w:rPr>
                <w:rFonts w:ascii="Calibri" w:eastAsia="Times New Roman" w:hAnsi="Calibri" w:cs="Calibri"/>
                <w:color w:val="2C2C2C"/>
                <w:sz w:val="22"/>
                <w:szCs w:val="22"/>
              </w:rPr>
              <w:t xml:space="preserve"> offerta di incentivo pari a 1,5 mensilità per anno di anzianità (max 18 mensilità) per i dipendenti con almeno 10 anni di servizio. Target: </w:t>
            </w:r>
            <w:r>
              <w:rPr>
                <w:rFonts w:ascii="Calibri" w:eastAsia="Times New Roman" w:hAnsi="Calibri" w:cs="Calibri"/>
                <w:b/>
                <w:bCs/>
                <w:color w:val="2C2C2C"/>
                <w:sz w:val="22"/>
                <w:szCs w:val="22"/>
              </w:rPr>
              <w:t>15 adesioni</w:t>
            </w:r>
            <w:r>
              <w:rPr>
                <w:rFonts w:ascii="Calibri" w:eastAsia="Times New Roman" w:hAnsi="Calibri" w:cs="Calibri"/>
                <w:color w:val="2C2C2C"/>
                <w:sz w:val="22"/>
                <w:szCs w:val="22"/>
              </w:rPr>
              <w:t>. Costo stimato: € 450.000.</w:t>
            </w:r>
          </w:p>
          <w:p w14:paraId="707922C7" w14:textId="77777777" w:rsidR="00000000" w:rsidRDefault="00000000">
            <w:pPr>
              <w:numPr>
                <w:ilvl w:val="0"/>
                <w:numId w:val="2"/>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Non sostituzione dimissionari:</w:t>
            </w:r>
            <w:r>
              <w:rPr>
                <w:rFonts w:ascii="Calibri" w:eastAsia="Times New Roman" w:hAnsi="Calibri" w:cs="Calibri"/>
                <w:color w:val="2C2C2C"/>
                <w:sz w:val="22"/>
                <w:szCs w:val="22"/>
              </w:rPr>
              <w:t xml:space="preserve"> nei prossimi 6 mesi andranno in pensione o si dimetteranno </w:t>
            </w:r>
            <w:r>
              <w:rPr>
                <w:rFonts w:ascii="Calibri" w:eastAsia="Times New Roman" w:hAnsi="Calibri" w:cs="Calibri"/>
                <w:b/>
                <w:bCs/>
                <w:color w:val="2C2C2C"/>
                <w:sz w:val="22"/>
                <w:szCs w:val="22"/>
              </w:rPr>
              <w:t>8 dipendenti</w:t>
            </w:r>
            <w:r>
              <w:rPr>
                <w:rFonts w:ascii="Calibri" w:eastAsia="Times New Roman" w:hAnsi="Calibri" w:cs="Calibri"/>
                <w:color w:val="2C2C2C"/>
                <w:sz w:val="22"/>
                <w:szCs w:val="22"/>
              </w:rPr>
              <w:t xml:space="preserve"> (stima basata sui dati 2024). Non procederemo alle sostituzioni.</w:t>
            </w:r>
          </w:p>
          <w:p w14:paraId="723815CA" w14:textId="77777777" w:rsidR="00000000" w:rsidRDefault="00000000">
            <w:pPr>
              <w:numPr>
                <w:ilvl w:val="0"/>
                <w:numId w:val="2"/>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Licenziamenti individuali per giustificato motivo oggettivo (GMO):</w:t>
            </w:r>
            <w:r>
              <w:rPr>
                <w:rFonts w:ascii="Calibri" w:eastAsia="Times New Roman" w:hAnsi="Calibri" w:cs="Calibri"/>
                <w:color w:val="2C2C2C"/>
                <w:sz w:val="22"/>
                <w:szCs w:val="22"/>
              </w:rPr>
              <w:t xml:space="preserve"> </w:t>
            </w:r>
            <w:r>
              <w:rPr>
                <w:rFonts w:ascii="Calibri" w:eastAsia="Times New Roman" w:hAnsi="Calibri" w:cs="Calibri"/>
                <w:b/>
                <w:bCs/>
                <w:color w:val="2C2C2C"/>
                <w:sz w:val="22"/>
                <w:szCs w:val="22"/>
              </w:rPr>
              <w:t>8 posizioni residuali</w:t>
            </w:r>
            <w:r>
              <w:rPr>
                <w:rFonts w:ascii="Calibri" w:eastAsia="Times New Roman" w:hAnsi="Calibri" w:cs="Calibri"/>
                <w:color w:val="2C2C2C"/>
                <w:sz w:val="22"/>
                <w:szCs w:val="22"/>
              </w:rPr>
              <w:t>, da selezionare tra i reparti con maggiore sottoutilizzo (reparto tornitura tradizionale, reparto imballaggio).</w:t>
            </w:r>
          </w:p>
          <w:p w14:paraId="6CA8DCFE" w14:textId="77777777" w:rsidR="00000000" w:rsidRDefault="00000000">
            <w:pPr>
              <w:pStyle w:val="Titolo2"/>
              <w:rPr>
                <w:rFonts w:ascii="Calibri" w:eastAsia="Times New Roman" w:hAnsi="Calibri" w:cs="Calibri"/>
              </w:rPr>
            </w:pPr>
            <w:r>
              <w:rPr>
                <w:rFonts w:ascii="Calibri" w:eastAsia="Times New Roman" w:hAnsi="Calibri" w:cs="Calibri"/>
              </w:rPr>
              <w:t>4. Costi una tantum</w:t>
            </w:r>
          </w:p>
          <w:tbl>
            <w:tblPr>
              <w:tblW w:w="5000" w:type="pct"/>
              <w:tblCellMar>
                <w:top w:w="15" w:type="dxa"/>
                <w:left w:w="15" w:type="dxa"/>
                <w:bottom w:w="15" w:type="dxa"/>
                <w:right w:w="15" w:type="dxa"/>
              </w:tblCellMar>
              <w:tblLook w:val="04A0" w:firstRow="1" w:lastRow="0" w:firstColumn="1" w:lastColumn="0" w:noHBand="0" w:noVBand="1"/>
            </w:tblPr>
            <w:tblGrid>
              <w:gridCol w:w="3722"/>
              <w:gridCol w:w="1734"/>
              <w:gridCol w:w="3472"/>
            </w:tblGrid>
            <w:tr w:rsidR="00000000" w14:paraId="19E5F406" w14:textId="77777777">
              <w:trPr>
                <w:tblHeader/>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2532EACB"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Voce di costo</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2D664497"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Importo stimato (€)</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47621C56"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Note</w:t>
                  </w:r>
                </w:p>
              </w:tc>
            </w:tr>
            <w:tr w:rsidR="00000000" w14:paraId="32A9DFB8"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5CF496C"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Incentivi all'esodo volontario</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1C407367"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450.000</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6F97EE9D"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Una tantum, 15 posizioni</w:t>
                  </w:r>
                </w:p>
              </w:tc>
            </w:tr>
            <w:tr w:rsidR="00000000" w14:paraId="2FE07152"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39F851DD"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Indennità di preavviso (licenziamenti GMO)</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066951B9"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180.000</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1170CFCC"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2-3 mesi per posizione, 8 posizioni</w:t>
                  </w:r>
                </w:p>
              </w:tc>
            </w:tr>
            <w:tr w:rsidR="00000000" w14:paraId="71E9805D"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06810B5"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TFR maturato (quota aggiuntiva)</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4355D941"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380.000</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4F7C62DC"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Già parzialmente accantonato nel fondo</w:t>
                  </w:r>
                </w:p>
              </w:tc>
            </w:tr>
            <w:tr w:rsidR="00000000" w14:paraId="392E8243"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5EE65F3"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Consulenza legale</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45C9DFFD"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45.000</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6CA2B60A"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Studio Legale Colombo &amp; Partners</w:t>
                  </w:r>
                </w:p>
              </w:tc>
            </w:tr>
            <w:tr w:rsidR="00000000" w14:paraId="42BAFCD2"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48481C15"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Comunicazione e relazioni sindacali</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116A2002" w14:textId="77777777" w:rsidR="00000000" w:rsidRDefault="00000000">
                  <w:pPr>
                    <w:spacing w:before="200" w:after="280"/>
                    <w:jc w:val="right"/>
                    <w:rPr>
                      <w:rFonts w:ascii="Calibri" w:eastAsia="Times New Roman" w:hAnsi="Calibri" w:cs="Calibri"/>
                      <w:color w:val="2C2C2C"/>
                      <w:sz w:val="19"/>
                      <w:szCs w:val="19"/>
                    </w:rPr>
                  </w:pPr>
                  <w:r>
                    <w:rPr>
                      <w:rFonts w:ascii="Calibri" w:eastAsia="Times New Roman" w:hAnsi="Calibri" w:cs="Calibri"/>
                      <w:color w:val="2C2C2C"/>
                      <w:sz w:val="19"/>
                      <w:szCs w:val="19"/>
                    </w:rPr>
                    <w:t>25.000</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F5AA00E"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Consulente relazioni industriali</w:t>
                  </w:r>
                </w:p>
              </w:tc>
            </w:tr>
            <w:tr w:rsidR="00000000" w14:paraId="4873EF55" w14:textId="77777777">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1A81E5EC" w14:textId="77777777" w:rsidR="00000000" w:rsidRDefault="00000000">
                  <w:pPr>
                    <w:spacing w:before="200" w:after="280"/>
                    <w:rPr>
                      <w:rFonts w:ascii="Calibri" w:eastAsia="Times New Roman" w:hAnsi="Calibri" w:cs="Calibri"/>
                      <w:b/>
                      <w:bCs/>
                      <w:color w:val="2C2C2C"/>
                      <w:sz w:val="19"/>
                      <w:szCs w:val="19"/>
                    </w:rPr>
                  </w:pPr>
                  <w:r>
                    <w:rPr>
                      <w:rFonts w:ascii="Calibri" w:eastAsia="Times New Roman" w:hAnsi="Calibri" w:cs="Calibri"/>
                      <w:b/>
                      <w:bCs/>
                      <w:color w:val="2C2C2C"/>
                      <w:sz w:val="19"/>
                      <w:szCs w:val="19"/>
                    </w:rPr>
                    <w:t>TOTALE COSTI UNA TANTUM</w:t>
                  </w:r>
                </w:p>
              </w:tc>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045E5C37" w14:textId="77777777" w:rsidR="00000000" w:rsidRDefault="00000000">
                  <w:pPr>
                    <w:spacing w:before="200" w:after="280"/>
                    <w:jc w:val="right"/>
                    <w:rPr>
                      <w:rFonts w:ascii="Calibri" w:eastAsia="Times New Roman" w:hAnsi="Calibri" w:cs="Calibri"/>
                      <w:b/>
                      <w:bCs/>
                      <w:color w:val="2C2C2C"/>
                      <w:sz w:val="19"/>
                      <w:szCs w:val="19"/>
                    </w:rPr>
                  </w:pPr>
                  <w:r>
                    <w:rPr>
                      <w:rFonts w:ascii="Calibri" w:eastAsia="Times New Roman" w:hAnsi="Calibri" w:cs="Calibri"/>
                      <w:b/>
                      <w:bCs/>
                      <w:color w:val="2C2C2C"/>
                      <w:sz w:val="19"/>
                      <w:szCs w:val="19"/>
                    </w:rPr>
                    <w:t>1.080.000</w:t>
                  </w:r>
                </w:p>
              </w:tc>
              <w:tc>
                <w:tcPr>
                  <w:tcW w:w="0" w:type="auto"/>
                  <w:tcBorders>
                    <w:top w:val="single" w:sz="18" w:space="0" w:color="1A3A5C"/>
                    <w:left w:val="single" w:sz="8" w:space="0" w:color="CCCCCC"/>
                    <w:bottom w:val="single" w:sz="8" w:space="0" w:color="CCCCCC"/>
                    <w:right w:val="single" w:sz="8" w:space="0" w:color="CCCCCC"/>
                  </w:tcBorders>
                  <w:shd w:val="clear" w:color="auto" w:fill="E8EDF2"/>
                  <w:tcMar>
                    <w:top w:w="80" w:type="dxa"/>
                    <w:left w:w="160" w:type="dxa"/>
                    <w:bottom w:w="80" w:type="dxa"/>
                    <w:right w:w="160" w:type="dxa"/>
                  </w:tcMar>
                  <w:hideMark/>
                </w:tcPr>
                <w:p w14:paraId="3304566A" w14:textId="77777777" w:rsidR="00000000" w:rsidRDefault="00000000">
                  <w:pPr>
                    <w:spacing w:before="200" w:after="280"/>
                    <w:rPr>
                      <w:rFonts w:ascii="Calibri" w:eastAsia="Times New Roman" w:hAnsi="Calibri" w:cs="Calibri"/>
                      <w:b/>
                      <w:bCs/>
                      <w:color w:val="2C2C2C"/>
                      <w:sz w:val="19"/>
                      <w:szCs w:val="19"/>
                    </w:rPr>
                  </w:pPr>
                  <w:r>
                    <w:rPr>
                      <w:rFonts w:ascii="Calibri" w:eastAsia="Times New Roman" w:hAnsi="Calibri" w:cs="Calibri"/>
                      <w:b/>
                      <w:bCs/>
                      <w:color w:val="2C2C2C"/>
                      <w:sz w:val="19"/>
                      <w:szCs w:val="19"/>
                    </w:rPr>
                    <w:t>(di cui € 700.000 impattano sul 2025)</w:t>
                  </w:r>
                </w:p>
              </w:tc>
            </w:tr>
          </w:tbl>
          <w:p w14:paraId="22B16D04" w14:textId="77777777" w:rsidR="00000000" w:rsidRDefault="00000000">
            <w:pPr>
              <w:pStyle w:val="Titolo2"/>
              <w:rPr>
                <w:rFonts w:ascii="Calibri" w:eastAsia="Times New Roman" w:hAnsi="Calibri" w:cs="Calibri"/>
              </w:rPr>
            </w:pPr>
            <w:r>
              <w:rPr>
                <w:rFonts w:ascii="Calibri" w:eastAsia="Times New Roman" w:hAnsi="Calibri" w:cs="Calibri"/>
              </w:rPr>
              <w:lastRenderedPageBreak/>
              <w:t>5. Aspetti sindacali e comunicativi</w:t>
            </w:r>
          </w:p>
          <w:p w14:paraId="0BB003D4" w14:textId="77777777" w:rsidR="00000000" w:rsidRDefault="00000000">
            <w:pPr>
              <w:numPr>
                <w:ilvl w:val="0"/>
                <w:numId w:val="3"/>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Sindacati rappresentati in azienda:</w:t>
            </w:r>
            <w:r>
              <w:rPr>
                <w:rFonts w:ascii="Calibri" w:eastAsia="Times New Roman" w:hAnsi="Calibri" w:cs="Calibri"/>
                <w:color w:val="2C2C2C"/>
                <w:sz w:val="22"/>
                <w:szCs w:val="22"/>
              </w:rPr>
              <w:t xml:space="preserve"> FIOM-CGIL (42%), FIM-CISL (28%), UILM-UIL (18%), non iscritti (12%). RSA in essere.</w:t>
            </w:r>
          </w:p>
          <w:p w14:paraId="7A8F9987" w14:textId="77777777" w:rsidR="00000000" w:rsidRDefault="00000000">
            <w:pPr>
              <w:numPr>
                <w:ilvl w:val="0"/>
                <w:numId w:val="3"/>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Procedura di informazione e consultazione:</w:t>
            </w:r>
            <w:r>
              <w:rPr>
                <w:rFonts w:ascii="Calibri" w:eastAsia="Times New Roman" w:hAnsi="Calibri" w:cs="Calibri"/>
                <w:color w:val="2C2C2C"/>
                <w:sz w:val="22"/>
                <w:szCs w:val="22"/>
              </w:rPr>
              <w:t xml:space="preserve"> obbligatoria ex art. 47 L. 428/1990 per i licenziamenti collettivi. Tuttavia, siccome prevediamo un numero di uscite </w:t>
            </w:r>
            <w:r>
              <w:rPr>
                <w:rFonts w:ascii="Calibri" w:eastAsia="Times New Roman" w:hAnsi="Calibri" w:cs="Calibri"/>
                <w:b/>
                <w:bCs/>
                <w:color w:val="2C2C2C"/>
                <w:sz w:val="22"/>
                <w:szCs w:val="22"/>
              </w:rPr>
              <w:t>inferiore a 5 unità in 120 giorni</w:t>
            </w:r>
            <w:r>
              <w:rPr>
                <w:rFonts w:ascii="Calibri" w:eastAsia="Times New Roman" w:hAnsi="Calibri" w:cs="Calibri"/>
                <w:color w:val="2C2C2C"/>
                <w:sz w:val="22"/>
                <w:szCs w:val="22"/>
              </w:rPr>
              <w:t xml:space="preserve"> per ciascuna tranche (grazie al mix con esodi volontari e non sostituzioni), possiamo evitare la procedura di licenziamento collettivo ex L. 223/1991 e gestire tutto individualmente. Questo riduce drasticamente i tempi e i rischi di impugnazione.</w:t>
            </w:r>
          </w:p>
          <w:p w14:paraId="7201D51D" w14:textId="77777777" w:rsidR="00000000" w:rsidRDefault="00000000">
            <w:pPr>
              <w:numPr>
                <w:ilvl w:val="0"/>
                <w:numId w:val="3"/>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Clima interno:</w:t>
            </w:r>
            <w:r>
              <w:rPr>
                <w:rFonts w:ascii="Calibri" w:eastAsia="Times New Roman" w:hAnsi="Calibri" w:cs="Calibri"/>
                <w:color w:val="2C2C2C"/>
                <w:sz w:val="22"/>
                <w:szCs w:val="22"/>
              </w:rPr>
              <w:t xml:space="preserve"> il clima nello stabilimento è già teso a causa delle voci sui ritardi commessa e della sospensione GulfStream. Una comunicazione mal gestita potrebbe generare proteste o scioperi spontanei. Raccomando un piano di comunicazione strutturato.</w:t>
            </w:r>
          </w:p>
          <w:p w14:paraId="4B59AA27" w14:textId="77777777" w:rsidR="00000000" w:rsidRDefault="00000000">
            <w:pPr>
              <w:pStyle w:val="Titolo2"/>
              <w:rPr>
                <w:rFonts w:ascii="Calibri" w:eastAsia="Times New Roman" w:hAnsi="Calibri" w:cs="Calibri"/>
              </w:rPr>
            </w:pPr>
            <w:r>
              <w:rPr>
                <w:rFonts w:ascii="Calibri" w:eastAsia="Times New Roman" w:hAnsi="Calibri" w:cs="Calibri"/>
              </w:rPr>
              <w:t>6. Timing proposto</w:t>
            </w:r>
          </w:p>
          <w:tbl>
            <w:tblPr>
              <w:tblW w:w="5000" w:type="pct"/>
              <w:tblCellMar>
                <w:top w:w="15" w:type="dxa"/>
                <w:left w:w="15" w:type="dxa"/>
                <w:bottom w:w="15" w:type="dxa"/>
                <w:right w:w="15" w:type="dxa"/>
              </w:tblCellMar>
              <w:tblLook w:val="04A0" w:firstRow="1" w:lastRow="0" w:firstColumn="1" w:lastColumn="0" w:noHBand="0" w:noVBand="1"/>
            </w:tblPr>
            <w:tblGrid>
              <w:gridCol w:w="636"/>
              <w:gridCol w:w="1867"/>
              <w:gridCol w:w="6425"/>
            </w:tblGrid>
            <w:tr w:rsidR="00000000" w14:paraId="2D0D5074" w14:textId="77777777">
              <w:trPr>
                <w:tblHeader/>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49E1744E"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Fase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6937C1E1"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Periodo</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00" w:type="dxa"/>
                    <w:left w:w="160" w:type="dxa"/>
                    <w:bottom w:w="100" w:type="dxa"/>
                    <w:right w:w="160" w:type="dxa"/>
                  </w:tcMar>
                  <w:vAlign w:val="center"/>
                  <w:hideMark/>
                </w:tcPr>
                <w:p w14:paraId="1B15C402" w14:textId="77777777" w:rsidR="00000000" w:rsidRDefault="00000000">
                  <w:pPr>
                    <w:spacing w:before="200" w:after="280"/>
                    <w:rPr>
                      <w:rFonts w:ascii="Calibri" w:eastAsia="Times New Roman" w:hAnsi="Calibri" w:cs="Calibri"/>
                      <w:b/>
                      <w:bCs/>
                      <w:color w:val="FFFFFF"/>
                      <w:sz w:val="17"/>
                      <w:szCs w:val="17"/>
                    </w:rPr>
                  </w:pPr>
                  <w:r>
                    <w:rPr>
                      <w:rFonts w:ascii="Calibri" w:eastAsia="Times New Roman" w:hAnsi="Calibri" w:cs="Calibri"/>
                      <w:b/>
                      <w:bCs/>
                      <w:color w:val="FFFFFF"/>
                      <w:sz w:val="17"/>
                      <w:szCs w:val="17"/>
                    </w:rPr>
                    <w:t>Attività</w:t>
                  </w:r>
                </w:p>
              </w:tc>
            </w:tr>
            <w:tr w:rsidR="00000000" w14:paraId="7B7FC300"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72D42FCE"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1</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13ADE7B"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Febbraio 2025</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5A75FD35"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Approvazione CdA; preparazione piano industriale e documentazione legale</w:t>
                  </w:r>
                </w:p>
              </w:tc>
            </w:tr>
            <w:tr w:rsidR="00000000" w14:paraId="395CB27C"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6F68D4A7"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2</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3B2FC09"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Marzo 2025</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47BB85E"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Lancio programma incentivi all'esodo (comunicazione interna ai reparti interessati)</w:t>
                  </w:r>
                </w:p>
              </w:tc>
            </w:tr>
            <w:tr w:rsidR="00000000" w14:paraId="1158EC5A"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34380BB3"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3</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6525A4E5"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Aprile 2025</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7033E158"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Raccolta adesioni; selezione posizioni residue per GMO; avvio procedure individuali</w:t>
                  </w:r>
                </w:p>
              </w:tc>
            </w:tr>
            <w:tr w:rsidR="00000000" w14:paraId="23F16290"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1B6FE415"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4</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2E8DB3A0"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Maggio-Giugno 2025</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0D30CB3C"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Uscite progressive; non sostituzioni pensionamenti/dimissioni</w:t>
                  </w:r>
                </w:p>
              </w:tc>
            </w:tr>
            <w:tr w:rsidR="00000000" w14:paraId="1B68ED10" w14:textId="77777777">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7E5EF6C4"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5</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1C2DAFD9"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Luglio 2025</w:t>
                  </w:r>
                </w:p>
              </w:tc>
              <w:tc>
                <w:tcPr>
                  <w:tcW w:w="0" w:type="auto"/>
                  <w:tcBorders>
                    <w:top w:val="single" w:sz="8" w:space="0" w:color="CCCCCC"/>
                    <w:left w:val="single" w:sz="8" w:space="0" w:color="CCCCCC"/>
                    <w:bottom w:val="single" w:sz="8" w:space="0" w:color="CCCCCC"/>
                    <w:right w:val="single" w:sz="8" w:space="0" w:color="CCCCCC"/>
                  </w:tcBorders>
                  <w:tcMar>
                    <w:top w:w="80" w:type="dxa"/>
                    <w:left w:w="160" w:type="dxa"/>
                    <w:bottom w:w="80" w:type="dxa"/>
                    <w:right w:w="160" w:type="dxa"/>
                  </w:tcMar>
                  <w:hideMark/>
                </w:tcPr>
                <w:p w14:paraId="1FBFC803" w14:textId="77777777" w:rsidR="00000000" w:rsidRDefault="00000000">
                  <w:pPr>
                    <w:spacing w:before="200" w:after="280"/>
                    <w:rPr>
                      <w:rFonts w:ascii="Calibri" w:eastAsia="Times New Roman" w:hAnsi="Calibri" w:cs="Calibri"/>
                      <w:color w:val="2C2C2C"/>
                      <w:sz w:val="19"/>
                      <w:szCs w:val="19"/>
                    </w:rPr>
                  </w:pPr>
                  <w:r>
                    <w:rPr>
                      <w:rFonts w:ascii="Calibri" w:eastAsia="Times New Roman" w:hAnsi="Calibri" w:cs="Calibri"/>
                      <w:color w:val="2C2C2C"/>
                      <w:sz w:val="19"/>
                      <w:szCs w:val="19"/>
                    </w:rPr>
                    <w:t>Chiusura piano; reporting finale al CdA; verifica risparmi effettivi</w:t>
                  </w:r>
                </w:p>
              </w:tc>
            </w:tr>
          </w:tbl>
          <w:p w14:paraId="235B4DB7" w14:textId="77777777" w:rsidR="00000000" w:rsidRDefault="00000000">
            <w:pPr>
              <w:pStyle w:val="Titolo2"/>
              <w:rPr>
                <w:rFonts w:ascii="Calibri" w:eastAsia="Times New Roman" w:hAnsi="Calibri" w:cs="Calibri"/>
              </w:rPr>
            </w:pPr>
            <w:r>
              <w:rPr>
                <w:rFonts w:ascii="Calibri" w:eastAsia="Times New Roman" w:hAnsi="Calibri" w:cs="Calibri"/>
              </w:rPr>
              <w:t>7. Rischi</w:t>
            </w:r>
          </w:p>
          <w:p w14:paraId="00C1233A" w14:textId="77777777" w:rsidR="00000000" w:rsidRDefault="00000000">
            <w:pPr>
              <w:numPr>
                <w:ilvl w:val="0"/>
                <w:numId w:val="4"/>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Rischio reputazionale:</w:t>
            </w:r>
            <w:r>
              <w:rPr>
                <w:rFonts w:ascii="Calibri" w:eastAsia="Times New Roman" w:hAnsi="Calibri" w:cs="Calibri"/>
                <w:color w:val="2C2C2C"/>
                <w:sz w:val="22"/>
                <w:szCs w:val="22"/>
              </w:rPr>
              <w:t xml:space="preserve"> la Società ha sempre evitato licenziamenti negli ultimi 15 anni. Un piano di esuberi potrebbe impattare sui rapporti con clienti pubblici (AquaNova ha clausole sociali nei contratti di appalto).</w:t>
            </w:r>
          </w:p>
          <w:p w14:paraId="0C710EF6" w14:textId="77777777" w:rsidR="00000000" w:rsidRDefault="00000000">
            <w:pPr>
              <w:numPr>
                <w:ilvl w:val="0"/>
                <w:numId w:val="4"/>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Rischio sindacale:</w:t>
            </w:r>
            <w:r>
              <w:rPr>
                <w:rFonts w:ascii="Calibri" w:eastAsia="Times New Roman" w:hAnsi="Calibri" w:cs="Calibri"/>
                <w:color w:val="2C2C2C"/>
                <w:sz w:val="22"/>
                <w:szCs w:val="22"/>
              </w:rPr>
              <w:t xml:space="preserve"> FIOM-CGIL ha già annunciato che monitorerà eventuali "piani di ristrutturazione mascherati". Una gestione individualizzata ma massiva potrebbe essere contestata come elusione della L. 223/1991. Il parere dello Studio Legale Colombo &amp; </w:t>
            </w:r>
            <w:r>
              <w:rPr>
                <w:rFonts w:ascii="Calibri" w:eastAsia="Times New Roman" w:hAnsi="Calibri" w:cs="Calibri"/>
                <w:color w:val="2C2C2C"/>
                <w:sz w:val="22"/>
                <w:szCs w:val="22"/>
              </w:rPr>
              <w:lastRenderedPageBreak/>
              <w:t>Partners (allegato) conferma la correttezza dell'impostazione, ma il rischio di contenzioso non è azzerabile.</w:t>
            </w:r>
          </w:p>
          <w:p w14:paraId="6857B142" w14:textId="77777777" w:rsidR="00000000" w:rsidRDefault="00000000">
            <w:pPr>
              <w:numPr>
                <w:ilvl w:val="0"/>
                <w:numId w:val="4"/>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Rischio operativo:</w:t>
            </w:r>
            <w:r>
              <w:rPr>
                <w:rFonts w:ascii="Calibri" w:eastAsia="Times New Roman" w:hAnsi="Calibri" w:cs="Calibri"/>
                <w:color w:val="2C2C2C"/>
                <w:sz w:val="22"/>
                <w:szCs w:val="22"/>
              </w:rPr>
              <w:t xml:space="preserve"> alcune competenze specialistiche (saldatori TIG certificati PED, programmatori CNC per leghe speciali) non sono facilmente sostituibili. Una perdita eccessiva in queste figure potrebbe compromettere la capacità produttiva futura quando il mercato riprenderà.</w:t>
            </w:r>
          </w:p>
          <w:p w14:paraId="073817AB" w14:textId="77777777" w:rsidR="00000000" w:rsidRDefault="00000000">
            <w:pPr>
              <w:numPr>
                <w:ilvl w:val="0"/>
                <w:numId w:val="4"/>
              </w:numPr>
              <w:spacing w:before="100" w:beforeAutospacing="1" w:after="100"/>
              <w:rPr>
                <w:rFonts w:ascii="Calibri" w:eastAsia="Times New Roman" w:hAnsi="Calibri" w:cs="Calibri"/>
                <w:color w:val="2C2C2C"/>
                <w:sz w:val="22"/>
                <w:szCs w:val="22"/>
              </w:rPr>
            </w:pPr>
            <w:r>
              <w:rPr>
                <w:rFonts w:ascii="Calibri" w:eastAsia="Times New Roman" w:hAnsi="Calibri" w:cs="Calibri"/>
                <w:b/>
                <w:bCs/>
                <w:color w:val="2C2C2C"/>
                <w:sz w:val="22"/>
                <w:szCs w:val="22"/>
              </w:rPr>
              <w:t>Rischio di fuga di informazioni:</w:t>
            </w:r>
            <w:r>
              <w:rPr>
                <w:rFonts w:ascii="Calibri" w:eastAsia="Times New Roman" w:hAnsi="Calibri" w:cs="Calibri"/>
                <w:color w:val="2C2C2C"/>
                <w:sz w:val="22"/>
                <w:szCs w:val="22"/>
              </w:rPr>
              <w:t xml:space="preserve"> se il piano trapela prima dell'approvazione formale del CdA, potrebbe generare panico e dimissioni non pianificate di personale chiave. Raccomando massima riservatezza fino alla comunicazione ufficiale.</w:t>
            </w:r>
          </w:p>
          <w:p w14:paraId="0DF0BF76" w14:textId="77777777" w:rsidR="00000000" w:rsidRDefault="00000000">
            <w:pPr>
              <w:pStyle w:val="Titolo2"/>
              <w:rPr>
                <w:rFonts w:ascii="Calibri" w:eastAsia="Times New Roman" w:hAnsi="Calibri" w:cs="Calibri"/>
              </w:rPr>
            </w:pPr>
            <w:r>
              <w:rPr>
                <w:rFonts w:ascii="Calibri" w:eastAsia="Times New Roman" w:hAnsi="Calibri" w:cs="Calibri"/>
              </w:rPr>
              <w:t>8. Raccomandazione</w:t>
            </w:r>
          </w:p>
          <w:p w14:paraId="67EDB827" w14:textId="77777777" w:rsidR="00000000" w:rsidRDefault="00000000">
            <w:pPr>
              <w:pStyle w:val="NormaleWeb"/>
              <w:rPr>
                <w:rFonts w:ascii="Calibri" w:hAnsi="Calibri" w:cs="Calibri"/>
                <w:color w:val="2C2C2C"/>
                <w:sz w:val="22"/>
                <w:szCs w:val="22"/>
              </w:rPr>
            </w:pPr>
            <w:r>
              <w:rPr>
                <w:rFonts w:ascii="Calibri" w:hAnsi="Calibri" w:cs="Calibri"/>
                <w:color w:val="2C2C2C"/>
                <w:sz w:val="22"/>
                <w:szCs w:val="22"/>
              </w:rPr>
              <w:t xml:space="preserve">Raccomando l'approvazione del piano nella riunione del CdA del </w:t>
            </w:r>
            <w:r>
              <w:rPr>
                <w:rFonts w:ascii="Calibri" w:hAnsi="Calibri" w:cs="Calibri"/>
                <w:b/>
                <w:bCs/>
                <w:color w:val="2C2C2C"/>
                <w:sz w:val="22"/>
                <w:szCs w:val="22"/>
              </w:rPr>
              <w:t>14 marzo 2025</w:t>
            </w:r>
            <w:r>
              <w:rPr>
                <w:rFonts w:ascii="Calibri" w:hAnsi="Calibri" w:cs="Calibri"/>
                <w:color w:val="2C2C2C"/>
                <w:sz w:val="22"/>
                <w:szCs w:val="22"/>
              </w:rPr>
              <w:t xml:space="preserve"> (congiuntamente all'approvazione del bilancio), con decorrenza immediata delle azioni di preparazione.</w:t>
            </w:r>
          </w:p>
          <w:p w14:paraId="25BEA967" w14:textId="77777777" w:rsidR="00000000" w:rsidRDefault="00000000">
            <w:pPr>
              <w:shd w:val="clear" w:color="auto" w:fill="EEF4FB"/>
              <w:divId w:val="1810249639"/>
              <w:rPr>
                <w:rFonts w:ascii="Calibri" w:eastAsia="Times New Roman" w:hAnsi="Calibri" w:cs="Calibri"/>
                <w:color w:val="2C2C2C"/>
                <w:sz w:val="19"/>
                <w:szCs w:val="19"/>
              </w:rPr>
            </w:pPr>
            <w:r>
              <w:rPr>
                <w:rFonts w:ascii="Calibri" w:eastAsia="Times New Roman" w:hAnsi="Calibri" w:cs="Calibri"/>
                <w:b/>
                <w:bCs/>
                <w:color w:val="2C2C2C"/>
                <w:sz w:val="19"/>
                <w:szCs w:val="19"/>
              </w:rPr>
              <w:t>Nota riservata:</w:t>
            </w:r>
            <w:r>
              <w:rPr>
                <w:rFonts w:ascii="Calibri" w:eastAsia="Times New Roman" w:hAnsi="Calibri" w:cs="Calibri"/>
                <w:color w:val="2C2C2C"/>
                <w:sz w:val="19"/>
                <w:szCs w:val="19"/>
              </w:rPr>
              <w:t xml:space="preserve"> Ing. Ferrante, Le segnalo un elemento delicato. Nel bilancio 2024 abbiamo </w:t>
            </w:r>
            <w:r>
              <w:rPr>
                <w:rFonts w:ascii="Calibri" w:eastAsia="Times New Roman" w:hAnsi="Calibri" w:cs="Calibri"/>
                <w:b/>
                <w:bCs/>
                <w:color w:val="2C2C2C"/>
                <w:sz w:val="19"/>
                <w:szCs w:val="19"/>
              </w:rPr>
              <w:t>accantonato solo € 850.000</w:t>
            </w:r>
            <w:r>
              <w:rPr>
                <w:rFonts w:ascii="Calibri" w:eastAsia="Times New Roman" w:hAnsi="Calibri" w:cs="Calibri"/>
                <w:color w:val="2C2C2C"/>
                <w:sz w:val="19"/>
                <w:szCs w:val="19"/>
              </w:rPr>
              <w:t xml:space="preserve"> alla voce B.12 "Accantonamenti per rischi" (v. Conto Economico). Il piano di riorganizzazione costa € 1.080.00</w:t>
            </w:r>
          </w:p>
        </w:tc>
      </w:tr>
    </w:tbl>
    <w:p w14:paraId="230FB2A2" w14:textId="77777777" w:rsidR="00094978" w:rsidRDefault="00094978">
      <w:pPr>
        <w:rPr>
          <w:rFonts w:eastAsia="Times New Roman"/>
        </w:rPr>
      </w:pPr>
    </w:p>
    <w:sectPr w:rsidR="0009497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B88"/>
    <w:multiLevelType w:val="multilevel"/>
    <w:tmpl w:val="027A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96A5E"/>
    <w:multiLevelType w:val="multilevel"/>
    <w:tmpl w:val="EE5C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A509F5"/>
    <w:multiLevelType w:val="multilevel"/>
    <w:tmpl w:val="636E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F5AAA"/>
    <w:multiLevelType w:val="multilevel"/>
    <w:tmpl w:val="FAF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798375">
    <w:abstractNumId w:val="0"/>
  </w:num>
  <w:num w:numId="2" w16cid:durableId="1806855088">
    <w:abstractNumId w:val="1"/>
  </w:num>
  <w:num w:numId="3" w16cid:durableId="110130537">
    <w:abstractNumId w:val="2"/>
  </w:num>
  <w:num w:numId="4" w16cid:durableId="1683434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3A6"/>
    <w:rsid w:val="00094978"/>
    <w:rsid w:val="00A63D15"/>
    <w:rsid w:val="00D843A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F5CFA"/>
  <w15:chartTrackingRefBased/>
  <w15:docId w15:val="{03E14310-52A5-4580-9571-140038F9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heme="minorEastAsia"/>
      <w:sz w:val="24"/>
      <w:szCs w:val="24"/>
    </w:rPr>
  </w:style>
  <w:style w:type="paragraph" w:styleId="Titolo1">
    <w:name w:val="heading 1"/>
    <w:basedOn w:val="Normale"/>
    <w:link w:val="Titolo1Carattere"/>
    <w:uiPriority w:val="9"/>
    <w:qFormat/>
    <w:pPr>
      <w:pBdr>
        <w:bottom w:val="single" w:sz="12" w:space="3" w:color="0D2137"/>
      </w:pBdr>
      <w:spacing w:before="420" w:after="150"/>
      <w:outlineLvl w:val="0"/>
    </w:pPr>
    <w:rPr>
      <w:b/>
      <w:bCs/>
      <w:color w:val="0D2137"/>
      <w:kern w:val="36"/>
      <w:sz w:val="26"/>
      <w:szCs w:val="26"/>
    </w:rPr>
  </w:style>
  <w:style w:type="paragraph" w:styleId="Titolo2">
    <w:name w:val="heading 2"/>
    <w:basedOn w:val="Normale"/>
    <w:link w:val="Titolo2Carattere"/>
    <w:uiPriority w:val="9"/>
    <w:qFormat/>
    <w:pPr>
      <w:pBdr>
        <w:left w:val="single" w:sz="24" w:space="8" w:color="1A3A5C"/>
      </w:pBdr>
      <w:spacing w:before="300" w:after="120"/>
      <w:outlineLvl w:val="1"/>
    </w:pPr>
    <w:rPr>
      <w:b/>
      <w:bCs/>
      <w:color w:val="1A3A5C"/>
      <w:sz w:val="23"/>
      <w:szCs w:val="23"/>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e"/>
    <w:pPr>
      <w:spacing w:before="100" w:beforeAutospacing="1" w:after="160"/>
      <w:jc w:val="both"/>
    </w:pPr>
  </w:style>
  <w:style w:type="paragraph" w:styleId="NormaleWeb">
    <w:name w:val="Normal (Web)"/>
    <w:basedOn w:val="Normale"/>
    <w:uiPriority w:val="99"/>
    <w:semiHidden/>
    <w:unhideWhenUsed/>
    <w:pPr>
      <w:spacing w:before="100" w:beforeAutospacing="1" w:after="160"/>
      <w:jc w:val="both"/>
    </w:pPr>
  </w:style>
  <w:style w:type="paragraph" w:customStyle="1" w:styleId="note-box">
    <w:name w:val="note-box"/>
    <w:basedOn w:val="Normale"/>
    <w:pPr>
      <w:pBdr>
        <w:left w:val="single" w:sz="24" w:space="12" w:color="2980B9"/>
      </w:pBdr>
      <w:shd w:val="clear" w:color="auto" w:fill="EEF4FB"/>
      <w:spacing w:before="200" w:after="200"/>
    </w:pPr>
    <w:rPr>
      <w:sz w:val="19"/>
      <w:szCs w:val="19"/>
    </w:rPr>
  </w:style>
  <w:style w:type="paragraph" w:customStyle="1" w:styleId="handwritten">
    <w:name w:val="handwritten"/>
    <w:basedOn w:val="Normale"/>
    <w:pPr>
      <w:pBdr>
        <w:left w:val="single" w:sz="24" w:space="12" w:color="C0392B"/>
      </w:pBdr>
      <w:shd w:val="clear" w:color="auto" w:fill="FFFDE6"/>
      <w:spacing w:before="280" w:after="280"/>
    </w:pPr>
    <w:rPr>
      <w:rFonts w:ascii="Comic Sans MS" w:hAnsi="Comic Sans MS"/>
      <w:i/>
      <w:iCs/>
      <w:color w:val="C0392B"/>
      <w:sz w:val="19"/>
      <w:szCs w:val="19"/>
    </w:rPr>
  </w:style>
  <w:style w:type="paragraph" w:customStyle="1" w:styleId="stamp">
    <w:name w:val="stamp"/>
    <w:basedOn w:val="Normale"/>
    <w:pPr>
      <w:shd w:val="clear" w:color="auto" w:fill="C0392B"/>
      <w:spacing w:before="100" w:beforeAutospacing="1" w:after="100" w:afterAutospacing="1"/>
    </w:pPr>
    <w:rPr>
      <w:b/>
      <w:bCs/>
      <w:color w:val="FFFFFF"/>
      <w:spacing w:val="20"/>
      <w:sz w:val="16"/>
      <w:szCs w:val="16"/>
    </w:rPr>
  </w:style>
  <w:style w:type="paragraph" w:customStyle="1" w:styleId="memo-border">
    <w:name w:val="memo-border"/>
    <w:basedOn w:val="Normale"/>
    <w:pPr>
      <w:pBdr>
        <w:top w:val="single" w:sz="12" w:space="0" w:color="1A3A5C"/>
        <w:left w:val="single" w:sz="12" w:space="0" w:color="1A3A5C"/>
        <w:bottom w:val="single" w:sz="12" w:space="0" w:color="1A3A5C"/>
        <w:right w:val="single" w:sz="12" w:space="0" w:color="1A3A5C"/>
      </w:pBdr>
      <w:spacing w:before="100" w:beforeAutospacing="1" w:after="100" w:afterAutospacing="1"/>
    </w:pPr>
  </w:style>
  <w:style w:type="paragraph" w:customStyle="1" w:styleId="memo-hdr">
    <w:name w:val="memo-hdr"/>
    <w:basedOn w:val="Normale"/>
    <w:pPr>
      <w:shd w:val="clear" w:color="auto" w:fill="1A3A5C"/>
      <w:spacing w:before="100" w:beforeAutospacing="1" w:after="100" w:afterAutospacing="1"/>
    </w:pPr>
    <w:rPr>
      <w:b/>
      <w:bCs/>
      <w:color w:val="FFFFFF"/>
    </w:rPr>
  </w:style>
  <w:style w:type="paragraph" w:customStyle="1" w:styleId="memo-hdr-sub">
    <w:name w:val="memo-hdr-sub"/>
    <w:basedOn w:val="Normale"/>
    <w:pPr>
      <w:spacing w:before="100" w:beforeAutospacing="1" w:after="100" w:afterAutospacing="1"/>
    </w:pPr>
    <w:rPr>
      <w:sz w:val="18"/>
      <w:szCs w:val="18"/>
    </w:rPr>
  </w:style>
  <w:style w:type="paragraph" w:customStyle="1" w:styleId="memo-meta">
    <w:name w:val="memo-meta"/>
    <w:basedOn w:val="Normale"/>
    <w:pPr>
      <w:pBdr>
        <w:bottom w:val="single" w:sz="6" w:space="10" w:color="1A3A5C"/>
      </w:pBdr>
      <w:shd w:val="clear" w:color="auto" w:fill="EEF2F7"/>
      <w:spacing w:before="100" w:beforeAutospacing="1" w:after="100" w:afterAutospacing="1"/>
    </w:pPr>
    <w:rPr>
      <w:sz w:val="19"/>
      <w:szCs w:val="19"/>
    </w:rPr>
  </w:style>
  <w:style w:type="paragraph" w:customStyle="1" w:styleId="memo-body">
    <w:name w:val="memo-body"/>
    <w:basedOn w:val="Normale"/>
    <w:pPr>
      <w:spacing w:before="100" w:beforeAutospacing="1" w:after="100" w:afterAutospacing="1"/>
    </w:pPr>
  </w:style>
  <w:style w:type="paragraph" w:customStyle="1" w:styleId="highlight">
    <w:name w:val="highlight"/>
    <w:basedOn w:val="Normale"/>
    <w:pPr>
      <w:shd w:val="clear" w:color="auto" w:fill="FFF3CD"/>
      <w:spacing w:before="100" w:beforeAutospacing="1" w:after="100" w:afterAutospacing="1"/>
    </w:pPr>
    <w:rPr>
      <w:b/>
      <w:bCs/>
    </w:rPr>
  </w:style>
  <w:style w:type="paragraph" w:customStyle="1" w:styleId="footer-info">
    <w:name w:val="footer-info"/>
    <w:basedOn w:val="Normale"/>
    <w:pPr>
      <w:pBdr>
        <w:top w:val="single" w:sz="6" w:space="8" w:color="CCCCCC"/>
      </w:pBdr>
      <w:spacing w:before="400" w:after="100" w:afterAutospacing="1"/>
    </w:pPr>
    <w:rPr>
      <w:color w:val="777777"/>
      <w:sz w:val="16"/>
      <w:szCs w:val="16"/>
    </w:rPr>
  </w:style>
  <w:style w:type="paragraph" w:customStyle="1" w:styleId="page-break">
    <w:name w:val="page-break"/>
    <w:basedOn w:val="Normale"/>
    <w:pPr>
      <w:pageBreakBefore/>
      <w:spacing w:before="100" w:beforeAutospacing="1" w:after="100" w:afterAutospacing="1"/>
    </w:pPr>
  </w:style>
  <w:style w:type="character" w:customStyle="1" w:styleId="memo-hdr-sub1">
    <w:name w:val="memo-hdr-sub1"/>
    <w:basedOn w:val="Carpredefinitoparagrafo"/>
    <w:rPr>
      <w:b w:val="0"/>
      <w:bCs w:val="0"/>
      <w:sz w:val="18"/>
      <w:szCs w:val="18"/>
    </w:rPr>
  </w:style>
  <w:style w:type="character" w:customStyle="1" w:styleId="stamp1">
    <w:name w:val="stamp1"/>
    <w:basedOn w:val="Carpredefinitoparagrafo"/>
    <w:rPr>
      <w:b/>
      <w:bCs/>
      <w:color w:val="FFFFFF"/>
      <w:spacing w:val="20"/>
      <w:sz w:val="16"/>
      <w:szCs w:val="16"/>
      <w:shd w:val="clear" w:color="auto" w:fill="C0392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249639">
      <w:marLeft w:val="0"/>
      <w:marRight w:val="0"/>
      <w:marTop w:val="200"/>
      <w:marBottom w:val="200"/>
      <w:divBdr>
        <w:top w:val="none" w:sz="0" w:space="0" w:color="auto"/>
        <w:left w:val="single" w:sz="24" w:space="12" w:color="2980B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D4 - Memo HR Piano Riorganizzazione 2025</dc:title>
  <dc:subject/>
  <dc:creator>Casamassima Marco</dc:creator>
  <cp:keywords/>
  <dc:description/>
  <cp:lastModifiedBy>Casamassima Marco</cp:lastModifiedBy>
  <cp:revision>2</cp:revision>
  <dcterms:created xsi:type="dcterms:W3CDTF">2026-09-24T18:04:00Z</dcterms:created>
  <dcterms:modified xsi:type="dcterms:W3CDTF">2026-09-24T18:04:00Z</dcterms:modified>
</cp:coreProperties>
</file>