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63185" w14:textId="77777777" w:rsidR="00000000" w:rsidRDefault="00000000">
      <w:pPr>
        <w:pStyle w:val="NormaleWeb"/>
        <w:jc w:val="center"/>
        <w:divId w:val="1905144672"/>
        <w:rPr>
          <w:rFonts w:ascii="Segoe UI" w:hAnsi="Segoe UI" w:cs="Segoe UI"/>
          <w:b/>
          <w:bCs/>
          <w:color w:val="0D2137"/>
          <w:sz w:val="40"/>
          <w:szCs w:val="40"/>
        </w:rPr>
      </w:pPr>
      <w:r>
        <w:rPr>
          <w:rFonts w:ascii="Segoe UI" w:hAnsi="Segoe UI" w:cs="Segoe UI"/>
          <w:b/>
          <w:bCs/>
          <w:color w:val="0D2137"/>
          <w:sz w:val="40"/>
          <w:szCs w:val="40"/>
        </w:rPr>
        <w:t>MERIDIANA INDUSTRIAL SOLUTIONS S.p.A.</w:t>
      </w:r>
    </w:p>
    <w:p w14:paraId="4A56905C" w14:textId="77777777" w:rsidR="00000000" w:rsidRDefault="00000000">
      <w:pPr>
        <w:pStyle w:val="NormaleWeb"/>
        <w:jc w:val="center"/>
        <w:divId w:val="1905144672"/>
        <w:rPr>
          <w:rFonts w:ascii="Segoe UI" w:hAnsi="Segoe UI" w:cs="Segoe UI"/>
          <w:color w:val="555555"/>
          <w:sz w:val="18"/>
          <w:szCs w:val="18"/>
        </w:rPr>
      </w:pPr>
      <w:r>
        <w:rPr>
          <w:rFonts w:ascii="Segoe UI" w:hAnsi="Segoe UI" w:cs="Segoe UI"/>
          <w:color w:val="555555"/>
          <w:sz w:val="18"/>
          <w:szCs w:val="18"/>
        </w:rPr>
        <w:t>Risk Management &amp; Treasury Department</w:t>
      </w:r>
    </w:p>
    <w:p w14:paraId="75ECF97A" w14:textId="77777777" w:rsidR="00000000" w:rsidRDefault="00000000">
      <w:pPr>
        <w:pStyle w:val="NormaleWeb"/>
        <w:spacing w:before="600" w:beforeAutospacing="0"/>
        <w:jc w:val="center"/>
        <w:divId w:val="1905144672"/>
        <w:rPr>
          <w:rFonts w:ascii="Segoe UI" w:hAnsi="Segoe UI" w:cs="Segoe UI"/>
          <w:b/>
          <w:bCs/>
          <w:color w:val="1A3A5C"/>
          <w:sz w:val="32"/>
          <w:szCs w:val="32"/>
        </w:rPr>
      </w:pPr>
      <w:r>
        <w:rPr>
          <w:rFonts w:ascii="Segoe UI" w:hAnsi="Segoe UI" w:cs="Segoe UI"/>
          <w:b/>
          <w:bCs/>
          <w:color w:val="1A3A5C"/>
          <w:sz w:val="32"/>
          <w:szCs w:val="32"/>
        </w:rPr>
        <w:t>REPORT DI ESPOSIZIONE AL RISCHIO</w:t>
      </w:r>
    </w:p>
    <w:p w14:paraId="1F2BB848" w14:textId="77777777" w:rsidR="00000000" w:rsidRDefault="00000000">
      <w:pPr>
        <w:pStyle w:val="NormaleWeb"/>
        <w:jc w:val="center"/>
        <w:divId w:val="1905144672"/>
        <w:rPr>
          <w:rFonts w:ascii="Segoe UI" w:hAnsi="Segoe UI" w:cs="Segoe UI"/>
          <w:color w:val="333333"/>
          <w:sz w:val="22"/>
          <w:szCs w:val="22"/>
        </w:rPr>
      </w:pPr>
      <w:r>
        <w:rPr>
          <w:rFonts w:ascii="Segoe UI" w:hAnsi="Segoe UI" w:cs="Segoe UI"/>
          <w:color w:val="333333"/>
          <w:sz w:val="22"/>
          <w:szCs w:val="22"/>
        </w:rPr>
        <w:t>Risk Exposure Report – Quarto Trimestre 2024</w:t>
      </w:r>
      <w:r>
        <w:rPr>
          <w:rFonts w:ascii="Segoe UI" w:hAnsi="Segoe UI" w:cs="Segoe UI"/>
          <w:color w:val="333333"/>
          <w:sz w:val="22"/>
          <w:szCs w:val="22"/>
        </w:rPr>
        <w:br/>
        <w:t>Aggiornato al 31 dicembre 2024</w:t>
      </w:r>
    </w:p>
    <w:p w14:paraId="6B49587A" w14:textId="77777777" w:rsidR="00000000" w:rsidRDefault="00000000">
      <w:pPr>
        <w:jc w:val="center"/>
        <w:divId w:val="1905144672"/>
        <w:rPr>
          <w:rFonts w:ascii="Segoe UI" w:eastAsia="Times New Roman" w:hAnsi="Segoe UI" w:cs="Segoe UI"/>
          <w:color w:val="1C1C1C"/>
          <w:sz w:val="20"/>
          <w:szCs w:val="20"/>
        </w:rPr>
      </w:pPr>
    </w:p>
    <w:tbl>
      <w:tblPr>
        <w:tblW w:w="3000" w:type="pct"/>
        <w:jc w:val="center"/>
        <w:tblCellSpacing w:w="0" w:type="dxa"/>
        <w:tblBorders>
          <w:top w:val="outset" w:sz="6" w:space="0" w:color="auto"/>
          <w:left w:val="outset" w:sz="6" w:space="0" w:color="auto"/>
          <w:bottom w:val="outset" w:sz="6" w:space="0" w:color="auto"/>
          <w:right w:val="outset" w:sz="6" w:space="0" w:color="auto"/>
        </w:tblBorders>
        <w:tblCellMar>
          <w:top w:w="69" w:type="dxa"/>
          <w:left w:w="69" w:type="dxa"/>
          <w:bottom w:w="69" w:type="dxa"/>
          <w:right w:w="69" w:type="dxa"/>
        </w:tblCellMar>
        <w:tblLook w:val="04A0" w:firstRow="1" w:lastRow="0" w:firstColumn="1" w:lastColumn="0" w:noHBand="0" w:noVBand="1"/>
      </w:tblPr>
      <w:tblGrid>
        <w:gridCol w:w="1870"/>
        <w:gridCol w:w="3903"/>
      </w:tblGrid>
      <w:tr w:rsidR="00000000" w14:paraId="635C5F8B" w14:textId="77777777">
        <w:trPr>
          <w:divId w:val="1905144672"/>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7D4349B" w14:textId="77777777" w:rsidR="00000000" w:rsidRDefault="00000000">
            <w:pPr>
              <w:spacing w:before="300" w:after="300"/>
              <w:rPr>
                <w:rFonts w:ascii="Segoe UI" w:eastAsia="Times New Roman" w:hAnsi="Segoe UI" w:cs="Segoe UI"/>
                <w:color w:val="1C1C1C"/>
                <w:sz w:val="20"/>
                <w:szCs w:val="20"/>
              </w:rPr>
            </w:pPr>
            <w:r>
              <w:rPr>
                <w:rFonts w:ascii="Segoe UI" w:eastAsia="Times New Roman" w:hAnsi="Segoe UI" w:cs="Segoe UI"/>
                <w:b/>
                <w:bCs/>
                <w:color w:val="1C1C1C"/>
                <w:sz w:val="20"/>
                <w:szCs w:val="20"/>
              </w:rPr>
              <w:t>Preparato da:</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31AEB" w14:textId="77777777" w:rsidR="00000000" w:rsidRDefault="00000000">
            <w:pPr>
              <w:spacing w:before="300" w:after="300"/>
              <w:rPr>
                <w:rFonts w:ascii="Segoe UI" w:eastAsia="Times New Roman" w:hAnsi="Segoe UI" w:cs="Segoe UI"/>
                <w:color w:val="1C1C1C"/>
                <w:sz w:val="20"/>
                <w:szCs w:val="20"/>
              </w:rPr>
            </w:pPr>
            <w:r>
              <w:rPr>
                <w:rFonts w:ascii="Segoe UI" w:eastAsia="Times New Roman" w:hAnsi="Segoe UI" w:cs="Segoe UI"/>
                <w:color w:val="1C1C1C"/>
                <w:sz w:val="20"/>
                <w:szCs w:val="20"/>
              </w:rPr>
              <w:t>Ufficio Risk Management &amp; Treasury</w:t>
            </w:r>
          </w:p>
        </w:tc>
      </w:tr>
      <w:tr w:rsidR="00000000" w14:paraId="191ADB24" w14:textId="77777777">
        <w:trPr>
          <w:divId w:val="1905144672"/>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CA3DD9" w14:textId="77777777" w:rsidR="00000000" w:rsidRDefault="00000000">
            <w:pPr>
              <w:spacing w:before="300" w:after="300"/>
              <w:rPr>
                <w:rFonts w:ascii="Segoe UI" w:eastAsia="Times New Roman" w:hAnsi="Segoe UI" w:cs="Segoe UI"/>
                <w:color w:val="1C1C1C"/>
                <w:sz w:val="20"/>
                <w:szCs w:val="20"/>
              </w:rPr>
            </w:pPr>
            <w:r>
              <w:rPr>
                <w:rFonts w:ascii="Segoe UI" w:eastAsia="Times New Roman" w:hAnsi="Segoe UI" w:cs="Segoe UI"/>
                <w:b/>
                <w:bCs/>
                <w:color w:val="1C1C1C"/>
                <w:sz w:val="20"/>
                <w:szCs w:val="20"/>
              </w:rPr>
              <w:t>Responsabile: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EB38C52" w14:textId="77777777" w:rsidR="00000000" w:rsidRDefault="00000000">
            <w:pPr>
              <w:spacing w:before="300" w:after="300"/>
              <w:rPr>
                <w:rFonts w:ascii="Segoe UI" w:eastAsia="Times New Roman" w:hAnsi="Segoe UI" w:cs="Segoe UI"/>
                <w:color w:val="1C1C1C"/>
                <w:sz w:val="20"/>
                <w:szCs w:val="20"/>
              </w:rPr>
            </w:pPr>
            <w:r>
              <w:rPr>
                <w:rFonts w:ascii="Segoe UI" w:eastAsia="Times New Roman" w:hAnsi="Segoe UI" w:cs="Segoe UI"/>
                <w:color w:val="1C1C1C"/>
                <w:sz w:val="20"/>
                <w:szCs w:val="20"/>
              </w:rPr>
              <w:t>Dott. Andrea Fontana (Head of Risk &amp; Treasury)</w:t>
            </w:r>
          </w:p>
        </w:tc>
      </w:tr>
      <w:tr w:rsidR="00000000" w14:paraId="62F06EFF" w14:textId="77777777">
        <w:trPr>
          <w:divId w:val="1905144672"/>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655B425" w14:textId="77777777" w:rsidR="00000000" w:rsidRDefault="00000000">
            <w:pPr>
              <w:spacing w:before="300" w:after="300"/>
              <w:rPr>
                <w:rFonts w:ascii="Segoe UI" w:eastAsia="Times New Roman" w:hAnsi="Segoe UI" w:cs="Segoe UI"/>
                <w:color w:val="1C1C1C"/>
                <w:sz w:val="20"/>
                <w:szCs w:val="20"/>
              </w:rPr>
            </w:pPr>
            <w:r>
              <w:rPr>
                <w:rFonts w:ascii="Segoe UI" w:eastAsia="Times New Roman" w:hAnsi="Segoe UI" w:cs="Segoe UI"/>
                <w:b/>
                <w:bCs/>
                <w:color w:val="1C1C1C"/>
                <w:sz w:val="20"/>
                <w:szCs w:val="20"/>
              </w:rPr>
              <w:t>Destinatario: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CAE89" w14:textId="77777777" w:rsidR="00000000" w:rsidRDefault="00000000">
            <w:pPr>
              <w:spacing w:before="300" w:after="300"/>
              <w:rPr>
                <w:rFonts w:ascii="Segoe UI" w:eastAsia="Times New Roman" w:hAnsi="Segoe UI" w:cs="Segoe UI"/>
                <w:color w:val="1C1C1C"/>
                <w:sz w:val="20"/>
                <w:szCs w:val="20"/>
              </w:rPr>
            </w:pPr>
            <w:r>
              <w:rPr>
                <w:rFonts w:ascii="Segoe UI" w:eastAsia="Times New Roman" w:hAnsi="Segoe UI" w:cs="Segoe UI"/>
                <w:color w:val="1C1C1C"/>
                <w:sz w:val="20"/>
                <w:szCs w:val="20"/>
              </w:rPr>
              <w:t>Direzione Finanza – Dott.ssa Elena Marchetti (CFO)</w:t>
            </w:r>
          </w:p>
        </w:tc>
      </w:tr>
      <w:tr w:rsidR="00000000" w14:paraId="055443C0" w14:textId="77777777">
        <w:trPr>
          <w:divId w:val="1905144672"/>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CDF1370" w14:textId="77777777" w:rsidR="00000000" w:rsidRDefault="00000000">
            <w:pPr>
              <w:spacing w:before="300" w:after="300"/>
              <w:rPr>
                <w:rFonts w:ascii="Segoe UI" w:eastAsia="Times New Roman" w:hAnsi="Segoe UI" w:cs="Segoe UI"/>
                <w:color w:val="1C1C1C"/>
                <w:sz w:val="20"/>
                <w:szCs w:val="20"/>
              </w:rPr>
            </w:pPr>
            <w:r>
              <w:rPr>
                <w:rFonts w:ascii="Segoe UI" w:eastAsia="Times New Roman" w:hAnsi="Segoe UI" w:cs="Segoe UI"/>
                <w:b/>
                <w:bCs/>
                <w:color w:val="1C1C1C"/>
                <w:sz w:val="20"/>
                <w:szCs w:val="20"/>
              </w:rPr>
              <w:t>Codice documento: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54F9919E" w14:textId="77777777" w:rsidR="00000000" w:rsidRDefault="00000000">
            <w:pPr>
              <w:spacing w:before="300" w:after="300"/>
              <w:rPr>
                <w:rFonts w:ascii="Segoe UI" w:eastAsia="Times New Roman" w:hAnsi="Segoe UI" w:cs="Segoe UI"/>
                <w:color w:val="1C1C1C"/>
                <w:sz w:val="20"/>
                <w:szCs w:val="20"/>
              </w:rPr>
            </w:pPr>
            <w:r>
              <w:rPr>
                <w:rFonts w:ascii="Segoe UI" w:eastAsia="Times New Roman" w:hAnsi="Segoe UI" w:cs="Segoe UI"/>
                <w:color w:val="1C1C1C"/>
                <w:sz w:val="20"/>
                <w:szCs w:val="20"/>
              </w:rPr>
              <w:t>MIS-RISK-2024-Q4-001</w:t>
            </w:r>
          </w:p>
        </w:tc>
      </w:tr>
      <w:tr w:rsidR="00000000" w14:paraId="4E9DC2C3" w14:textId="77777777">
        <w:trPr>
          <w:divId w:val="1905144672"/>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CB7DF11" w14:textId="77777777" w:rsidR="00000000" w:rsidRDefault="00000000">
            <w:pPr>
              <w:spacing w:before="300" w:after="300"/>
              <w:rPr>
                <w:rFonts w:ascii="Segoe UI" w:eastAsia="Times New Roman" w:hAnsi="Segoe UI" w:cs="Segoe UI"/>
                <w:color w:val="1C1C1C"/>
                <w:sz w:val="20"/>
                <w:szCs w:val="20"/>
              </w:rPr>
            </w:pPr>
            <w:r>
              <w:rPr>
                <w:rFonts w:ascii="Segoe UI" w:eastAsia="Times New Roman" w:hAnsi="Segoe UI" w:cs="Segoe UI"/>
                <w:b/>
                <w:bCs/>
                <w:color w:val="1C1C1C"/>
                <w:sz w:val="20"/>
                <w:szCs w:val="20"/>
              </w:rPr>
              <w:t>Versione: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53924" w14:textId="77777777" w:rsidR="00000000" w:rsidRDefault="00000000">
            <w:pPr>
              <w:spacing w:before="300" w:after="300"/>
              <w:rPr>
                <w:rFonts w:ascii="Segoe UI" w:eastAsia="Times New Roman" w:hAnsi="Segoe UI" w:cs="Segoe UI"/>
                <w:color w:val="1C1C1C"/>
                <w:sz w:val="20"/>
                <w:szCs w:val="20"/>
              </w:rPr>
            </w:pPr>
            <w:r>
              <w:rPr>
                <w:rFonts w:ascii="Segoe UI" w:eastAsia="Times New Roman" w:hAnsi="Segoe UI" w:cs="Segoe UI"/>
                <w:color w:val="1C1C1C"/>
                <w:sz w:val="20"/>
                <w:szCs w:val="20"/>
              </w:rPr>
              <w:t>1.3 – Finale</w:t>
            </w:r>
          </w:p>
        </w:tc>
      </w:tr>
      <w:tr w:rsidR="00000000" w14:paraId="60F6122C" w14:textId="77777777">
        <w:trPr>
          <w:divId w:val="1905144672"/>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45A4E2" w14:textId="77777777" w:rsidR="00000000" w:rsidRDefault="00000000">
            <w:pPr>
              <w:spacing w:before="300" w:after="300"/>
              <w:rPr>
                <w:rFonts w:ascii="Segoe UI" w:eastAsia="Times New Roman" w:hAnsi="Segoe UI" w:cs="Segoe UI"/>
                <w:color w:val="1C1C1C"/>
                <w:sz w:val="20"/>
                <w:szCs w:val="20"/>
              </w:rPr>
            </w:pPr>
            <w:r>
              <w:rPr>
                <w:rFonts w:ascii="Segoe UI" w:eastAsia="Times New Roman" w:hAnsi="Segoe UI" w:cs="Segoe UI"/>
                <w:b/>
                <w:bCs/>
                <w:color w:val="1C1C1C"/>
                <w:sz w:val="20"/>
                <w:szCs w:val="20"/>
              </w:rPr>
              <w:t>Data redazione: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3371D" w14:textId="77777777" w:rsidR="00000000" w:rsidRDefault="00000000">
            <w:pPr>
              <w:spacing w:before="300" w:after="300"/>
              <w:rPr>
                <w:rFonts w:ascii="Segoe UI" w:eastAsia="Times New Roman" w:hAnsi="Segoe UI" w:cs="Segoe UI"/>
                <w:color w:val="1C1C1C"/>
                <w:sz w:val="20"/>
                <w:szCs w:val="20"/>
              </w:rPr>
            </w:pPr>
            <w:r>
              <w:rPr>
                <w:rFonts w:ascii="Segoe UI" w:eastAsia="Times New Roman" w:hAnsi="Segoe UI" w:cs="Segoe UI"/>
                <w:color w:val="1C1C1C"/>
                <w:sz w:val="20"/>
                <w:szCs w:val="20"/>
              </w:rPr>
              <w:t>22 gennaio 2025</w:t>
            </w:r>
          </w:p>
        </w:tc>
      </w:tr>
    </w:tbl>
    <w:p w14:paraId="5B241C7E" w14:textId="77777777" w:rsidR="00000000" w:rsidRDefault="00000000">
      <w:pPr>
        <w:pStyle w:val="NormaleWeb"/>
        <w:jc w:val="center"/>
        <w:divId w:val="1905144672"/>
        <w:rPr>
          <w:rFonts w:ascii="Segoe UI" w:hAnsi="Segoe UI" w:cs="Segoe UI"/>
          <w:b/>
          <w:bCs/>
          <w:color w:val="C0392B"/>
          <w:sz w:val="20"/>
          <w:szCs w:val="20"/>
        </w:rPr>
      </w:pPr>
      <w:r>
        <w:rPr>
          <w:rFonts w:ascii="Segoe UI" w:hAnsi="Segoe UI" w:cs="Segoe UI"/>
          <w:b/>
          <w:bCs/>
          <w:color w:val="C0392B"/>
          <w:sz w:val="20"/>
          <w:szCs w:val="20"/>
        </w:rPr>
        <w:t>STRETTAMENTE RISERVATO – NON DIFFONDIBILE</w:t>
      </w:r>
    </w:p>
    <w:p w14:paraId="1365E6F1" w14:textId="77777777" w:rsidR="00000000" w:rsidRDefault="00000000">
      <w:pPr>
        <w:pStyle w:val="Titolo1"/>
        <w:divId w:val="1905144672"/>
        <w:rPr>
          <w:rFonts w:ascii="Segoe UI" w:eastAsia="Times New Roman" w:hAnsi="Segoe UI" w:cs="Segoe UI"/>
        </w:rPr>
      </w:pPr>
      <w:r>
        <w:rPr>
          <w:rFonts w:ascii="Segoe UI" w:eastAsia="Times New Roman" w:hAnsi="Segoe UI" w:cs="Segoe UI"/>
          <w:color w:val="1C1C1C"/>
          <w:sz w:val="20"/>
          <w:szCs w:val="20"/>
        </w:rPr>
        <w:br w:type="page"/>
      </w:r>
      <w:r>
        <w:rPr>
          <w:rFonts w:ascii="Segoe UI" w:eastAsia="Times New Roman" w:hAnsi="Segoe UI" w:cs="Segoe UI"/>
        </w:rPr>
        <w:lastRenderedPageBreak/>
        <w:t>1. EXECUTIVE SUMMARY</w:t>
      </w:r>
    </w:p>
    <w:p w14:paraId="475964DF" w14:textId="77777777" w:rsidR="00000000" w:rsidRDefault="00000000">
      <w:pPr>
        <w:pStyle w:val="NormaleWeb"/>
        <w:divId w:val="1905144672"/>
        <w:rPr>
          <w:rFonts w:ascii="Segoe UI" w:hAnsi="Segoe UI" w:cs="Segoe UI"/>
          <w:color w:val="1C1C1C"/>
          <w:sz w:val="20"/>
          <w:szCs w:val="20"/>
        </w:rPr>
      </w:pPr>
      <w:r>
        <w:rPr>
          <w:rFonts w:ascii="Segoe UI" w:hAnsi="Segoe UI" w:cs="Segoe UI"/>
          <w:color w:val="1C1C1C"/>
          <w:sz w:val="20"/>
          <w:szCs w:val="20"/>
        </w:rPr>
        <w:t>Il presente report fornisce una rappresentazione sintetica dell'esposizione al rischio della Società al 31 dicembre 2024, in conformità al Risk Appetite Framework (RAF) approvato dal Consiglio di Amministrazione in data 15 dicembre 2023.</w:t>
      </w:r>
    </w:p>
    <w:tbl>
      <w:tblPr>
        <w:tblW w:w="5000" w:type="pct"/>
        <w:tblCellSpacing w:w="15" w:type="dxa"/>
        <w:tblCellMar>
          <w:top w:w="86" w:type="dxa"/>
          <w:left w:w="86" w:type="dxa"/>
          <w:bottom w:w="86" w:type="dxa"/>
          <w:right w:w="86" w:type="dxa"/>
        </w:tblCellMar>
        <w:tblLook w:val="04A0" w:firstRow="1" w:lastRow="0" w:firstColumn="1" w:lastColumn="0" w:noHBand="0" w:noVBand="1"/>
      </w:tblPr>
      <w:tblGrid>
        <w:gridCol w:w="2413"/>
        <w:gridCol w:w="2398"/>
        <w:gridCol w:w="2398"/>
        <w:gridCol w:w="2413"/>
      </w:tblGrid>
      <w:tr w:rsidR="00000000" w14:paraId="00F8116E" w14:textId="77777777">
        <w:trPr>
          <w:divId w:val="1905144672"/>
          <w:tblCellSpacing w:w="15" w:type="dxa"/>
        </w:trPr>
        <w:tc>
          <w:tcPr>
            <w:tcW w:w="1250" w:type="pct"/>
            <w:tcBorders>
              <w:top w:val="single" w:sz="6" w:space="0" w:color="DDDDDD"/>
              <w:left w:val="single" w:sz="6" w:space="0" w:color="DDDDDD"/>
              <w:bottom w:val="single" w:sz="6" w:space="0" w:color="DDDDDD"/>
              <w:right w:val="single" w:sz="6" w:space="0" w:color="DDDDDD"/>
            </w:tcBorders>
            <w:shd w:val="clear" w:color="auto" w:fill="FAFBFC"/>
            <w:vAlign w:val="center"/>
            <w:hideMark/>
          </w:tcPr>
          <w:p w14:paraId="4B7F9721" w14:textId="77777777" w:rsidR="00000000" w:rsidRDefault="00000000">
            <w:pPr>
              <w:jc w:val="center"/>
              <w:divId w:val="1019165113"/>
              <w:rPr>
                <w:rFonts w:ascii="Segoe UI" w:eastAsia="Times New Roman" w:hAnsi="Segoe UI" w:cs="Segoe UI"/>
                <w:b/>
                <w:bCs/>
                <w:color w:val="0D2137"/>
                <w:sz w:val="32"/>
                <w:szCs w:val="32"/>
              </w:rPr>
            </w:pPr>
            <w:r>
              <w:rPr>
                <w:rFonts w:ascii="Segoe UI" w:eastAsia="Times New Roman" w:hAnsi="Segoe UI" w:cs="Segoe UI"/>
                <w:b/>
                <w:bCs/>
                <w:color w:val="0D2137"/>
                <w:sz w:val="32"/>
                <w:szCs w:val="32"/>
              </w:rPr>
              <w:t>€ 35,7M</w:t>
            </w:r>
          </w:p>
          <w:p w14:paraId="78D597D7" w14:textId="77777777" w:rsidR="00000000" w:rsidRDefault="00000000">
            <w:pPr>
              <w:jc w:val="center"/>
              <w:divId w:val="2020306161"/>
              <w:rPr>
                <w:rFonts w:ascii="Segoe UI" w:eastAsia="Times New Roman" w:hAnsi="Segoe UI" w:cs="Segoe UI"/>
                <w:caps/>
                <w:color w:val="666666"/>
                <w:sz w:val="14"/>
                <w:szCs w:val="14"/>
              </w:rPr>
            </w:pPr>
            <w:r>
              <w:rPr>
                <w:rFonts w:ascii="Segoe UI" w:eastAsia="Times New Roman" w:hAnsi="Segoe UI" w:cs="Segoe UI"/>
                <w:caps/>
                <w:color w:val="666666"/>
                <w:sz w:val="14"/>
                <w:szCs w:val="14"/>
              </w:rPr>
              <w:t>Esposizione creditizia lorda</w:t>
            </w:r>
          </w:p>
          <w:p w14:paraId="352EFE8E" w14:textId="77777777" w:rsidR="00000000" w:rsidRDefault="00000000">
            <w:pPr>
              <w:jc w:val="center"/>
              <w:divId w:val="670374"/>
              <w:rPr>
                <w:rFonts w:ascii="Segoe UI" w:eastAsia="Times New Roman" w:hAnsi="Segoe UI" w:cs="Segoe UI"/>
                <w:color w:val="C0392B"/>
                <w:sz w:val="16"/>
                <w:szCs w:val="16"/>
              </w:rPr>
            </w:pPr>
            <w:r>
              <w:rPr>
                <w:rFonts w:ascii="Segoe UI" w:eastAsia="Times New Roman" w:hAnsi="Segoe UI" w:cs="Segoe UI"/>
                <w:color w:val="C0392B"/>
                <w:sz w:val="16"/>
                <w:szCs w:val="16"/>
              </w:rPr>
              <w:t>▲ +37,4% vs Q4-23</w:t>
            </w:r>
          </w:p>
        </w:tc>
        <w:tc>
          <w:tcPr>
            <w:tcW w:w="1250" w:type="pct"/>
            <w:tcBorders>
              <w:top w:val="single" w:sz="6" w:space="0" w:color="DDDDDD"/>
              <w:left w:val="single" w:sz="6" w:space="0" w:color="DDDDDD"/>
              <w:bottom w:val="single" w:sz="6" w:space="0" w:color="DDDDDD"/>
              <w:right w:val="single" w:sz="6" w:space="0" w:color="DDDDDD"/>
            </w:tcBorders>
            <w:shd w:val="clear" w:color="auto" w:fill="FAFBFC"/>
            <w:vAlign w:val="center"/>
            <w:hideMark/>
          </w:tcPr>
          <w:p w14:paraId="66E85358" w14:textId="77777777" w:rsidR="00000000" w:rsidRDefault="00000000">
            <w:pPr>
              <w:jc w:val="center"/>
              <w:divId w:val="359669455"/>
              <w:rPr>
                <w:rFonts w:ascii="Segoe UI" w:eastAsia="Times New Roman" w:hAnsi="Segoe UI" w:cs="Segoe UI"/>
                <w:b/>
                <w:bCs/>
                <w:color w:val="0D2137"/>
                <w:sz w:val="32"/>
                <w:szCs w:val="32"/>
              </w:rPr>
            </w:pPr>
            <w:r>
              <w:rPr>
                <w:rFonts w:ascii="Segoe UI" w:eastAsia="Times New Roman" w:hAnsi="Segoe UI" w:cs="Segoe UI"/>
                <w:b/>
                <w:bCs/>
                <w:color w:val="0D2137"/>
                <w:sz w:val="32"/>
                <w:szCs w:val="32"/>
              </w:rPr>
              <w:t>83%</w:t>
            </w:r>
          </w:p>
          <w:p w14:paraId="79D234ED" w14:textId="77777777" w:rsidR="00000000" w:rsidRDefault="00000000">
            <w:pPr>
              <w:jc w:val="center"/>
              <w:divId w:val="1791440031"/>
              <w:rPr>
                <w:rFonts w:ascii="Segoe UI" w:eastAsia="Times New Roman" w:hAnsi="Segoe UI" w:cs="Segoe UI"/>
                <w:caps/>
                <w:color w:val="666666"/>
                <w:sz w:val="14"/>
                <w:szCs w:val="14"/>
              </w:rPr>
            </w:pPr>
            <w:r>
              <w:rPr>
                <w:rFonts w:ascii="Segoe UI" w:eastAsia="Times New Roman" w:hAnsi="Segoe UI" w:cs="Segoe UI"/>
                <w:caps/>
                <w:color w:val="666666"/>
                <w:sz w:val="14"/>
                <w:szCs w:val="14"/>
              </w:rPr>
              <w:t>Utilizzo linee breve termine</w:t>
            </w:r>
          </w:p>
          <w:p w14:paraId="10455FC3" w14:textId="77777777" w:rsidR="00000000" w:rsidRDefault="00000000">
            <w:pPr>
              <w:jc w:val="center"/>
              <w:divId w:val="1579829438"/>
              <w:rPr>
                <w:rFonts w:ascii="Segoe UI" w:eastAsia="Times New Roman" w:hAnsi="Segoe UI" w:cs="Segoe UI"/>
                <w:color w:val="C0392B"/>
                <w:sz w:val="16"/>
                <w:szCs w:val="16"/>
              </w:rPr>
            </w:pPr>
            <w:r>
              <w:rPr>
                <w:rFonts w:ascii="Segoe UI" w:eastAsia="Times New Roman" w:hAnsi="Segoe UI" w:cs="Segoe UI"/>
                <w:color w:val="C0392B"/>
                <w:sz w:val="16"/>
                <w:szCs w:val="16"/>
              </w:rPr>
              <w:t>▲ +12pp vs Q4-23</w:t>
            </w:r>
          </w:p>
        </w:tc>
        <w:tc>
          <w:tcPr>
            <w:tcW w:w="1250" w:type="pct"/>
            <w:tcBorders>
              <w:top w:val="single" w:sz="6" w:space="0" w:color="DDDDDD"/>
              <w:left w:val="single" w:sz="6" w:space="0" w:color="DDDDDD"/>
              <w:bottom w:val="single" w:sz="6" w:space="0" w:color="DDDDDD"/>
              <w:right w:val="single" w:sz="6" w:space="0" w:color="DDDDDD"/>
            </w:tcBorders>
            <w:shd w:val="clear" w:color="auto" w:fill="FAFBFC"/>
            <w:vAlign w:val="center"/>
            <w:hideMark/>
          </w:tcPr>
          <w:p w14:paraId="50777276" w14:textId="77777777" w:rsidR="00000000" w:rsidRDefault="00000000">
            <w:pPr>
              <w:jc w:val="center"/>
              <w:divId w:val="783614636"/>
              <w:rPr>
                <w:rFonts w:ascii="Segoe UI" w:eastAsia="Times New Roman" w:hAnsi="Segoe UI" w:cs="Segoe UI"/>
                <w:b/>
                <w:bCs/>
                <w:color w:val="0D2137"/>
                <w:sz w:val="32"/>
                <w:szCs w:val="32"/>
              </w:rPr>
            </w:pPr>
            <w:r>
              <w:rPr>
                <w:rFonts w:ascii="Segoe UI" w:eastAsia="Times New Roman" w:hAnsi="Segoe UI" w:cs="Segoe UI"/>
                <w:b/>
                <w:bCs/>
                <w:color w:val="0D2137"/>
                <w:sz w:val="32"/>
                <w:szCs w:val="32"/>
              </w:rPr>
              <w:t>1,90x</w:t>
            </w:r>
          </w:p>
          <w:p w14:paraId="116F02AB" w14:textId="77777777" w:rsidR="00000000" w:rsidRDefault="00000000">
            <w:pPr>
              <w:jc w:val="center"/>
              <w:divId w:val="85467971"/>
              <w:rPr>
                <w:rFonts w:ascii="Segoe UI" w:eastAsia="Times New Roman" w:hAnsi="Segoe UI" w:cs="Segoe UI"/>
                <w:caps/>
                <w:color w:val="666666"/>
                <w:sz w:val="14"/>
                <w:szCs w:val="14"/>
              </w:rPr>
            </w:pPr>
            <w:r>
              <w:rPr>
                <w:rFonts w:ascii="Segoe UI" w:eastAsia="Times New Roman" w:hAnsi="Segoe UI" w:cs="Segoe UI"/>
                <w:caps/>
                <w:color w:val="666666"/>
                <w:sz w:val="14"/>
                <w:szCs w:val="14"/>
              </w:rPr>
              <w:t>PFN / EBITDA (max 3,5x)</w:t>
            </w:r>
          </w:p>
          <w:p w14:paraId="6AC61FE1" w14:textId="77777777" w:rsidR="00000000" w:rsidRDefault="00000000">
            <w:pPr>
              <w:jc w:val="center"/>
              <w:divId w:val="1604144607"/>
              <w:rPr>
                <w:rFonts w:ascii="Segoe UI" w:eastAsia="Times New Roman" w:hAnsi="Segoe UI" w:cs="Segoe UI"/>
                <w:color w:val="C0392B"/>
                <w:sz w:val="16"/>
                <w:szCs w:val="16"/>
              </w:rPr>
            </w:pPr>
            <w:r>
              <w:rPr>
                <w:rFonts w:ascii="Segoe UI" w:eastAsia="Times New Roman" w:hAnsi="Segoe UI" w:cs="Segoe UI"/>
                <w:color w:val="C0392B"/>
                <w:sz w:val="16"/>
                <w:szCs w:val="16"/>
              </w:rPr>
              <w:t>▲ da 1,42x Q4-23</w:t>
            </w:r>
          </w:p>
        </w:tc>
        <w:tc>
          <w:tcPr>
            <w:tcW w:w="1250" w:type="pct"/>
            <w:tcBorders>
              <w:top w:val="single" w:sz="6" w:space="0" w:color="DDDDDD"/>
              <w:left w:val="single" w:sz="6" w:space="0" w:color="DDDDDD"/>
              <w:bottom w:val="single" w:sz="6" w:space="0" w:color="DDDDDD"/>
              <w:right w:val="single" w:sz="6" w:space="0" w:color="DDDDDD"/>
            </w:tcBorders>
            <w:shd w:val="clear" w:color="auto" w:fill="FAFBFC"/>
            <w:vAlign w:val="center"/>
            <w:hideMark/>
          </w:tcPr>
          <w:p w14:paraId="4DC1D8B3" w14:textId="77777777" w:rsidR="00000000" w:rsidRDefault="00000000">
            <w:pPr>
              <w:jc w:val="center"/>
              <w:divId w:val="2033528628"/>
              <w:rPr>
                <w:rFonts w:ascii="Segoe UI" w:eastAsia="Times New Roman" w:hAnsi="Segoe UI" w:cs="Segoe UI"/>
                <w:b/>
                <w:bCs/>
                <w:color w:val="0D2137"/>
                <w:sz w:val="32"/>
                <w:szCs w:val="32"/>
              </w:rPr>
            </w:pPr>
            <w:r>
              <w:rPr>
                <w:rFonts w:ascii="Segoe UI" w:eastAsia="Times New Roman" w:hAnsi="Segoe UI" w:cs="Segoe UI"/>
                <w:b/>
                <w:bCs/>
                <w:color w:val="0D2137"/>
                <w:sz w:val="32"/>
                <w:szCs w:val="32"/>
              </w:rPr>
              <w:t>62%</w:t>
            </w:r>
          </w:p>
          <w:p w14:paraId="20A31C7A" w14:textId="77777777" w:rsidR="00000000" w:rsidRDefault="00000000">
            <w:pPr>
              <w:jc w:val="center"/>
              <w:divId w:val="1829401864"/>
              <w:rPr>
                <w:rFonts w:ascii="Segoe UI" w:eastAsia="Times New Roman" w:hAnsi="Segoe UI" w:cs="Segoe UI"/>
                <w:caps/>
                <w:color w:val="666666"/>
                <w:sz w:val="14"/>
                <w:szCs w:val="14"/>
              </w:rPr>
            </w:pPr>
            <w:r>
              <w:rPr>
                <w:rFonts w:ascii="Segoe UI" w:eastAsia="Times New Roman" w:hAnsi="Segoe UI" w:cs="Segoe UI"/>
                <w:caps/>
                <w:color w:val="666666"/>
                <w:sz w:val="14"/>
                <w:szCs w:val="14"/>
              </w:rPr>
              <w:t>Concentrazione Top-5 clienti</w:t>
            </w:r>
          </w:p>
          <w:p w14:paraId="2C8838CE" w14:textId="77777777" w:rsidR="00000000" w:rsidRDefault="00000000">
            <w:pPr>
              <w:jc w:val="center"/>
              <w:divId w:val="1505166826"/>
              <w:rPr>
                <w:rFonts w:ascii="Segoe UI" w:eastAsia="Times New Roman" w:hAnsi="Segoe UI" w:cs="Segoe UI"/>
                <w:color w:val="666666"/>
                <w:sz w:val="16"/>
                <w:szCs w:val="16"/>
              </w:rPr>
            </w:pPr>
            <w:r>
              <w:rPr>
                <w:rFonts w:ascii="Segoe UI" w:eastAsia="Times New Roman" w:hAnsi="Segoe UI" w:cs="Segoe UI"/>
                <w:color w:val="666666"/>
                <w:sz w:val="16"/>
                <w:szCs w:val="16"/>
              </w:rPr>
              <w:t>— stabile</w:t>
            </w:r>
          </w:p>
        </w:tc>
      </w:tr>
    </w:tbl>
    <w:p w14:paraId="47C14D3A" w14:textId="77777777" w:rsidR="00000000" w:rsidRDefault="00000000">
      <w:pPr>
        <w:pStyle w:val="NormaleWeb"/>
        <w:divId w:val="1905144672"/>
        <w:rPr>
          <w:rFonts w:ascii="Segoe UI" w:hAnsi="Segoe UI" w:cs="Segoe UI"/>
          <w:color w:val="1C1C1C"/>
          <w:sz w:val="20"/>
          <w:szCs w:val="20"/>
        </w:rPr>
      </w:pPr>
      <w:r>
        <w:rPr>
          <w:rFonts w:ascii="Segoe UI" w:hAnsi="Segoe UI" w:cs="Segoe UI"/>
          <w:color w:val="1C1C1C"/>
          <w:sz w:val="20"/>
          <w:szCs w:val="20"/>
        </w:rPr>
        <w:t xml:space="preserve">Il profilo di rischio complessivo al 31/12/2024 è </w:t>
      </w:r>
      <w:r>
        <w:rPr>
          <w:rStyle w:val="badge1"/>
          <w:rFonts w:ascii="Segoe UI" w:hAnsi="Segoe UI" w:cs="Segoe UI"/>
        </w:rPr>
        <w:t>MEDIO-ALTO</w:t>
      </w:r>
      <w:r>
        <w:rPr>
          <w:rFonts w:ascii="Segoe UI" w:hAnsi="Segoe UI" w:cs="Segoe UI"/>
          <w:color w:val="1C1C1C"/>
          <w:sz w:val="20"/>
          <w:szCs w:val="20"/>
        </w:rPr>
        <w:t>, in peggioramento rispetto al trimestre precedente.</w:t>
      </w:r>
    </w:p>
    <w:p w14:paraId="5DBC809D" w14:textId="77777777" w:rsidR="00000000" w:rsidRDefault="00000000">
      <w:pPr>
        <w:shd w:val="clear" w:color="auto" w:fill="FEF9E7"/>
        <w:divId w:val="1580869604"/>
        <w:rPr>
          <w:rFonts w:ascii="Segoe UI" w:eastAsia="Times New Roman" w:hAnsi="Segoe UI" w:cs="Segoe UI"/>
          <w:color w:val="1C1C1C"/>
          <w:sz w:val="18"/>
          <w:szCs w:val="18"/>
        </w:rPr>
      </w:pPr>
      <w:r>
        <w:rPr>
          <w:rFonts w:ascii="Segoe UI" w:eastAsia="Times New Roman" w:hAnsi="Segoe UI" w:cs="Segoe UI"/>
          <w:b/>
          <w:bCs/>
          <w:color w:val="1C1C1C"/>
          <w:sz w:val="18"/>
          <w:szCs w:val="18"/>
        </w:rPr>
        <w:t>Nota:</w:t>
      </w:r>
      <w:r>
        <w:rPr>
          <w:rFonts w:ascii="Segoe UI" w:eastAsia="Times New Roman" w:hAnsi="Segoe UI" w:cs="Segoe UI"/>
          <w:color w:val="1C1C1C"/>
          <w:sz w:val="18"/>
          <w:szCs w:val="18"/>
        </w:rPr>
        <w:t xml:space="preserve"> Il profilo di rischio è stato calcolato applicando i parametri del RAF vigente. Due indicatori risultano in zona "amber" e uno in zona "red". Si veda §8. </w:t>
      </w:r>
    </w:p>
    <w:p w14:paraId="239EE479" w14:textId="77777777" w:rsidR="00000000" w:rsidRDefault="00000000">
      <w:pPr>
        <w:pStyle w:val="Titolo1"/>
        <w:divId w:val="1905144672"/>
        <w:rPr>
          <w:rFonts w:ascii="Segoe UI" w:eastAsia="Times New Roman" w:hAnsi="Segoe UI" w:cs="Segoe UI"/>
        </w:rPr>
      </w:pPr>
      <w:r>
        <w:rPr>
          <w:rFonts w:ascii="Segoe UI" w:eastAsia="Times New Roman" w:hAnsi="Segoe UI" w:cs="Segoe UI"/>
          <w:color w:val="1C1C1C"/>
          <w:sz w:val="20"/>
          <w:szCs w:val="20"/>
        </w:rPr>
        <w:br w:type="page"/>
      </w:r>
      <w:r>
        <w:rPr>
          <w:rFonts w:ascii="Segoe UI" w:eastAsia="Times New Roman" w:hAnsi="Segoe UI" w:cs="Segoe UI"/>
        </w:rPr>
        <w:lastRenderedPageBreak/>
        <w:t>2. RISCHIO DI CREDITO COMMERCIALE</w:t>
      </w:r>
    </w:p>
    <w:p w14:paraId="21AFBCD7" w14:textId="77777777" w:rsidR="00000000" w:rsidRDefault="00000000">
      <w:pPr>
        <w:pStyle w:val="Titolo2"/>
        <w:divId w:val="1905144672"/>
        <w:rPr>
          <w:rFonts w:ascii="Segoe UI" w:eastAsia="Times New Roman" w:hAnsi="Segoe UI" w:cs="Segoe UI"/>
        </w:rPr>
      </w:pPr>
      <w:r>
        <w:rPr>
          <w:rFonts w:ascii="Segoe UI" w:eastAsia="Times New Roman" w:hAnsi="Segoe UI" w:cs="Segoe UI"/>
        </w:rPr>
        <w:t>2.1 Esposizione complessiva</w:t>
      </w:r>
    </w:p>
    <w:tbl>
      <w:tblPr>
        <w:tblW w:w="5000" w:type="pct"/>
        <w:tblCellMar>
          <w:top w:w="15" w:type="dxa"/>
          <w:left w:w="15" w:type="dxa"/>
          <w:bottom w:w="15" w:type="dxa"/>
          <w:right w:w="15" w:type="dxa"/>
        </w:tblCellMar>
        <w:tblLook w:val="04A0" w:firstRow="1" w:lastRow="0" w:firstColumn="1" w:lastColumn="0" w:noHBand="0" w:noVBand="1"/>
      </w:tblPr>
      <w:tblGrid>
        <w:gridCol w:w="3718"/>
        <w:gridCol w:w="1472"/>
        <w:gridCol w:w="1472"/>
        <w:gridCol w:w="1472"/>
        <w:gridCol w:w="1504"/>
      </w:tblGrid>
      <w:tr w:rsidR="00000000" w14:paraId="3053EBD5" w14:textId="77777777">
        <w:trPr>
          <w:divId w:val="1905144672"/>
          <w:tblHeader/>
        </w:trPr>
        <w:tc>
          <w:tcPr>
            <w:tcW w:w="0" w:type="auto"/>
            <w:shd w:val="clear" w:color="auto" w:fill="0D2137"/>
            <w:tcMar>
              <w:top w:w="90" w:type="dxa"/>
              <w:left w:w="120" w:type="dxa"/>
              <w:bottom w:w="90" w:type="dxa"/>
              <w:right w:w="120" w:type="dxa"/>
            </w:tcMar>
            <w:vAlign w:val="center"/>
            <w:hideMark/>
          </w:tcPr>
          <w:p w14:paraId="6DEC5780"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Metrica</w:t>
            </w:r>
          </w:p>
        </w:tc>
        <w:tc>
          <w:tcPr>
            <w:tcW w:w="0" w:type="auto"/>
            <w:shd w:val="clear" w:color="auto" w:fill="0D2137"/>
            <w:tcMar>
              <w:top w:w="90" w:type="dxa"/>
              <w:left w:w="120" w:type="dxa"/>
              <w:bottom w:w="90" w:type="dxa"/>
              <w:right w:w="120" w:type="dxa"/>
            </w:tcMar>
            <w:vAlign w:val="center"/>
            <w:hideMark/>
          </w:tcPr>
          <w:p w14:paraId="1EE5A9B6"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Q4 2024</w:t>
            </w:r>
          </w:p>
        </w:tc>
        <w:tc>
          <w:tcPr>
            <w:tcW w:w="0" w:type="auto"/>
            <w:shd w:val="clear" w:color="auto" w:fill="0D2137"/>
            <w:tcMar>
              <w:top w:w="90" w:type="dxa"/>
              <w:left w:w="120" w:type="dxa"/>
              <w:bottom w:w="90" w:type="dxa"/>
              <w:right w:w="120" w:type="dxa"/>
            </w:tcMar>
            <w:vAlign w:val="center"/>
            <w:hideMark/>
          </w:tcPr>
          <w:p w14:paraId="6BAC6748"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Q3 2024</w:t>
            </w:r>
          </w:p>
        </w:tc>
        <w:tc>
          <w:tcPr>
            <w:tcW w:w="0" w:type="auto"/>
            <w:shd w:val="clear" w:color="auto" w:fill="0D2137"/>
            <w:tcMar>
              <w:top w:w="90" w:type="dxa"/>
              <w:left w:w="120" w:type="dxa"/>
              <w:bottom w:w="90" w:type="dxa"/>
              <w:right w:w="120" w:type="dxa"/>
            </w:tcMar>
            <w:vAlign w:val="center"/>
            <w:hideMark/>
          </w:tcPr>
          <w:p w14:paraId="50032FE3"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Q4 2023</w:t>
            </w:r>
          </w:p>
        </w:tc>
        <w:tc>
          <w:tcPr>
            <w:tcW w:w="0" w:type="auto"/>
            <w:shd w:val="clear" w:color="auto" w:fill="0D2137"/>
            <w:tcMar>
              <w:top w:w="90" w:type="dxa"/>
              <w:left w:w="120" w:type="dxa"/>
              <w:bottom w:w="90" w:type="dxa"/>
              <w:right w:w="120" w:type="dxa"/>
            </w:tcMar>
            <w:vAlign w:val="center"/>
            <w:hideMark/>
          </w:tcPr>
          <w:p w14:paraId="255105B0"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Limite RAF</w:t>
            </w:r>
          </w:p>
        </w:tc>
      </w:tr>
      <w:tr w:rsidR="00000000" w14:paraId="49B2C5E3"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1E8B1B6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Crediti commerciali lordi</w:t>
            </w:r>
          </w:p>
        </w:tc>
        <w:tc>
          <w:tcPr>
            <w:tcW w:w="0" w:type="auto"/>
            <w:tcBorders>
              <w:bottom w:val="single" w:sz="6" w:space="0" w:color="E0E0E0"/>
            </w:tcBorders>
            <w:tcMar>
              <w:top w:w="60" w:type="dxa"/>
              <w:left w:w="120" w:type="dxa"/>
              <w:bottom w:w="60" w:type="dxa"/>
              <w:right w:w="120" w:type="dxa"/>
            </w:tcMar>
            <w:vAlign w:val="center"/>
            <w:hideMark/>
          </w:tcPr>
          <w:p w14:paraId="59A61946"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40.790.000</w:t>
            </w:r>
          </w:p>
        </w:tc>
        <w:tc>
          <w:tcPr>
            <w:tcW w:w="0" w:type="auto"/>
            <w:tcBorders>
              <w:bottom w:val="single" w:sz="6" w:space="0" w:color="E0E0E0"/>
            </w:tcBorders>
            <w:tcMar>
              <w:top w:w="60" w:type="dxa"/>
              <w:left w:w="120" w:type="dxa"/>
              <w:bottom w:w="60" w:type="dxa"/>
              <w:right w:w="120" w:type="dxa"/>
            </w:tcMar>
            <w:vAlign w:val="center"/>
            <w:hideMark/>
          </w:tcPr>
          <w:p w14:paraId="542485B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34.200.000</w:t>
            </w:r>
          </w:p>
        </w:tc>
        <w:tc>
          <w:tcPr>
            <w:tcW w:w="0" w:type="auto"/>
            <w:tcBorders>
              <w:bottom w:val="single" w:sz="6" w:space="0" w:color="E0E0E0"/>
            </w:tcBorders>
            <w:tcMar>
              <w:top w:w="60" w:type="dxa"/>
              <w:left w:w="120" w:type="dxa"/>
              <w:bottom w:w="60" w:type="dxa"/>
              <w:right w:w="120" w:type="dxa"/>
            </w:tcMar>
            <w:vAlign w:val="center"/>
            <w:hideMark/>
          </w:tcPr>
          <w:p w14:paraId="182BB8C5"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29.680.000</w:t>
            </w:r>
          </w:p>
        </w:tc>
        <w:tc>
          <w:tcPr>
            <w:tcW w:w="0" w:type="auto"/>
            <w:tcBorders>
              <w:bottom w:val="single" w:sz="6" w:space="0" w:color="E0E0E0"/>
            </w:tcBorders>
            <w:tcMar>
              <w:top w:w="60" w:type="dxa"/>
              <w:left w:w="120" w:type="dxa"/>
              <w:bottom w:w="60" w:type="dxa"/>
              <w:right w:w="120" w:type="dxa"/>
            </w:tcMar>
            <w:vAlign w:val="center"/>
            <w:hideMark/>
          </w:tcPr>
          <w:p w14:paraId="605C22E0"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w:t>
            </w:r>
          </w:p>
        </w:tc>
      </w:tr>
      <w:tr w:rsidR="00000000" w14:paraId="3BD2BC02"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6A5E7F7C"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Fondo svalutazione crediti</w:t>
            </w:r>
          </w:p>
        </w:tc>
        <w:tc>
          <w:tcPr>
            <w:tcW w:w="0" w:type="auto"/>
            <w:tcBorders>
              <w:bottom w:val="single" w:sz="6" w:space="0" w:color="E0E0E0"/>
            </w:tcBorders>
            <w:tcMar>
              <w:top w:w="60" w:type="dxa"/>
              <w:left w:w="120" w:type="dxa"/>
              <w:bottom w:w="60" w:type="dxa"/>
              <w:right w:w="120" w:type="dxa"/>
            </w:tcMar>
            <w:vAlign w:val="center"/>
            <w:hideMark/>
          </w:tcPr>
          <w:p w14:paraId="464DB91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(4.500.000)</w:t>
            </w:r>
          </w:p>
        </w:tc>
        <w:tc>
          <w:tcPr>
            <w:tcW w:w="0" w:type="auto"/>
            <w:tcBorders>
              <w:bottom w:val="single" w:sz="6" w:space="0" w:color="E0E0E0"/>
            </w:tcBorders>
            <w:tcMar>
              <w:top w:w="60" w:type="dxa"/>
              <w:left w:w="120" w:type="dxa"/>
              <w:bottom w:w="60" w:type="dxa"/>
              <w:right w:w="120" w:type="dxa"/>
            </w:tcMar>
            <w:vAlign w:val="center"/>
            <w:hideMark/>
          </w:tcPr>
          <w:p w14:paraId="2EC1DF80"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(2.800.000)</w:t>
            </w:r>
          </w:p>
        </w:tc>
        <w:tc>
          <w:tcPr>
            <w:tcW w:w="0" w:type="auto"/>
            <w:tcBorders>
              <w:bottom w:val="single" w:sz="6" w:space="0" w:color="E0E0E0"/>
            </w:tcBorders>
            <w:tcMar>
              <w:top w:w="60" w:type="dxa"/>
              <w:left w:w="120" w:type="dxa"/>
              <w:bottom w:w="60" w:type="dxa"/>
              <w:right w:w="120" w:type="dxa"/>
            </w:tcMar>
            <w:vAlign w:val="center"/>
            <w:hideMark/>
          </w:tcPr>
          <w:p w14:paraId="5EA803EB"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(2.450.000)</w:t>
            </w:r>
          </w:p>
        </w:tc>
        <w:tc>
          <w:tcPr>
            <w:tcW w:w="0" w:type="auto"/>
            <w:tcBorders>
              <w:bottom w:val="single" w:sz="6" w:space="0" w:color="E0E0E0"/>
            </w:tcBorders>
            <w:tcMar>
              <w:top w:w="60" w:type="dxa"/>
              <w:left w:w="120" w:type="dxa"/>
              <w:bottom w:w="60" w:type="dxa"/>
              <w:right w:w="120" w:type="dxa"/>
            </w:tcMar>
            <w:vAlign w:val="center"/>
            <w:hideMark/>
          </w:tcPr>
          <w:p w14:paraId="6EAB4714"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w:t>
            </w:r>
          </w:p>
        </w:tc>
      </w:tr>
      <w:tr w:rsidR="00000000" w14:paraId="5E69F5F7" w14:textId="77777777">
        <w:trPr>
          <w:divId w:val="1905144672"/>
        </w:trPr>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1E836861" w14:textId="77777777" w:rsidR="00000000" w:rsidRDefault="00000000">
            <w:pPr>
              <w:spacing w:before="150" w:after="225"/>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Esposizione netta</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324807F0"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36.290.000</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10654C98"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31.400.000</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193824DC"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27.230.000</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19EAC3E5" w14:textId="77777777" w:rsidR="00000000" w:rsidRDefault="00000000">
            <w:pPr>
              <w:spacing w:before="150" w:after="225"/>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Max € 38M</w:t>
            </w:r>
          </w:p>
        </w:tc>
      </w:tr>
      <w:tr w:rsidR="00000000" w14:paraId="0BF4A1E7"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220DF36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DSO (Days Sales Outstanding)</w:t>
            </w:r>
          </w:p>
        </w:tc>
        <w:tc>
          <w:tcPr>
            <w:tcW w:w="0" w:type="auto"/>
            <w:tcBorders>
              <w:bottom w:val="single" w:sz="6" w:space="0" w:color="E0E0E0"/>
            </w:tcBorders>
            <w:tcMar>
              <w:top w:w="60" w:type="dxa"/>
              <w:left w:w="120" w:type="dxa"/>
              <w:bottom w:w="60" w:type="dxa"/>
              <w:right w:w="120" w:type="dxa"/>
            </w:tcMar>
            <w:vAlign w:val="center"/>
            <w:hideMark/>
          </w:tcPr>
          <w:p w14:paraId="0C3F74C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128 gg</w:t>
            </w:r>
          </w:p>
        </w:tc>
        <w:tc>
          <w:tcPr>
            <w:tcW w:w="0" w:type="auto"/>
            <w:tcBorders>
              <w:bottom w:val="single" w:sz="6" w:space="0" w:color="E0E0E0"/>
            </w:tcBorders>
            <w:tcMar>
              <w:top w:w="60" w:type="dxa"/>
              <w:left w:w="120" w:type="dxa"/>
              <w:bottom w:w="60" w:type="dxa"/>
              <w:right w:w="120" w:type="dxa"/>
            </w:tcMar>
            <w:vAlign w:val="center"/>
            <w:hideMark/>
          </w:tcPr>
          <w:p w14:paraId="796F151C"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112 gg</w:t>
            </w:r>
          </w:p>
        </w:tc>
        <w:tc>
          <w:tcPr>
            <w:tcW w:w="0" w:type="auto"/>
            <w:tcBorders>
              <w:bottom w:val="single" w:sz="6" w:space="0" w:color="E0E0E0"/>
            </w:tcBorders>
            <w:tcMar>
              <w:top w:w="60" w:type="dxa"/>
              <w:left w:w="120" w:type="dxa"/>
              <w:bottom w:w="60" w:type="dxa"/>
              <w:right w:w="120" w:type="dxa"/>
            </w:tcMar>
            <w:vAlign w:val="center"/>
            <w:hideMark/>
          </w:tcPr>
          <w:p w14:paraId="3589BCD2"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96 gg</w:t>
            </w:r>
          </w:p>
        </w:tc>
        <w:tc>
          <w:tcPr>
            <w:tcW w:w="0" w:type="auto"/>
            <w:tcBorders>
              <w:bottom w:val="single" w:sz="6" w:space="0" w:color="E0E0E0"/>
            </w:tcBorders>
            <w:tcMar>
              <w:top w:w="60" w:type="dxa"/>
              <w:left w:w="120" w:type="dxa"/>
              <w:bottom w:w="60" w:type="dxa"/>
              <w:right w:w="120" w:type="dxa"/>
            </w:tcMar>
            <w:vAlign w:val="center"/>
            <w:hideMark/>
          </w:tcPr>
          <w:p w14:paraId="001DA2A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Max 90 gg</w:t>
            </w:r>
          </w:p>
        </w:tc>
      </w:tr>
      <w:tr w:rsidR="00000000" w14:paraId="17E7AA5A" w14:textId="77777777">
        <w:trPr>
          <w:divId w:val="1905144672"/>
        </w:trPr>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42F3E33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Overdue &gt; 180 gg (lordo)</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2160F4CA"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4.890.000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1F9BB3F0"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1.240.000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3352CDC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890.000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0AAC87F0"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Max € 2M</w:t>
            </w:r>
          </w:p>
        </w:tc>
      </w:tr>
      <w:tr w:rsidR="00000000" w14:paraId="7368F869"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2D7EFFF6"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Copertura assicurativa SACE attiva</w:t>
            </w:r>
          </w:p>
        </w:tc>
        <w:tc>
          <w:tcPr>
            <w:tcW w:w="0" w:type="auto"/>
            <w:tcBorders>
              <w:bottom w:val="single" w:sz="6" w:space="0" w:color="E0E0E0"/>
            </w:tcBorders>
            <w:tcMar>
              <w:top w:w="60" w:type="dxa"/>
              <w:left w:w="120" w:type="dxa"/>
              <w:bottom w:w="60" w:type="dxa"/>
              <w:right w:w="120" w:type="dxa"/>
            </w:tcMar>
            <w:vAlign w:val="center"/>
            <w:hideMark/>
          </w:tcPr>
          <w:p w14:paraId="7C2E3BDB"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€ 12,4M</w:t>
            </w:r>
          </w:p>
        </w:tc>
        <w:tc>
          <w:tcPr>
            <w:tcW w:w="0" w:type="auto"/>
            <w:tcBorders>
              <w:bottom w:val="single" w:sz="6" w:space="0" w:color="E0E0E0"/>
            </w:tcBorders>
            <w:tcMar>
              <w:top w:w="60" w:type="dxa"/>
              <w:left w:w="120" w:type="dxa"/>
              <w:bottom w:w="60" w:type="dxa"/>
              <w:right w:w="120" w:type="dxa"/>
            </w:tcMar>
            <w:vAlign w:val="center"/>
            <w:hideMark/>
          </w:tcPr>
          <w:p w14:paraId="14BB494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€ 14,1M</w:t>
            </w:r>
          </w:p>
        </w:tc>
        <w:tc>
          <w:tcPr>
            <w:tcW w:w="0" w:type="auto"/>
            <w:tcBorders>
              <w:bottom w:val="single" w:sz="6" w:space="0" w:color="E0E0E0"/>
            </w:tcBorders>
            <w:tcMar>
              <w:top w:w="60" w:type="dxa"/>
              <w:left w:w="120" w:type="dxa"/>
              <w:bottom w:w="60" w:type="dxa"/>
              <w:right w:w="120" w:type="dxa"/>
            </w:tcMar>
            <w:vAlign w:val="center"/>
            <w:hideMark/>
          </w:tcPr>
          <w:p w14:paraId="6FF7FBD7"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€ 15,8M</w:t>
            </w:r>
          </w:p>
        </w:tc>
        <w:tc>
          <w:tcPr>
            <w:tcW w:w="0" w:type="auto"/>
            <w:tcBorders>
              <w:bottom w:val="single" w:sz="6" w:space="0" w:color="E0E0E0"/>
            </w:tcBorders>
            <w:tcMar>
              <w:top w:w="60" w:type="dxa"/>
              <w:left w:w="120" w:type="dxa"/>
              <w:bottom w:w="60" w:type="dxa"/>
              <w:right w:w="120" w:type="dxa"/>
            </w:tcMar>
            <w:vAlign w:val="center"/>
            <w:hideMark/>
          </w:tcPr>
          <w:p w14:paraId="17856463"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w:t>
            </w:r>
          </w:p>
        </w:tc>
      </w:tr>
    </w:tbl>
    <w:p w14:paraId="1D0EDB2B" w14:textId="77777777" w:rsidR="00000000" w:rsidRDefault="00000000">
      <w:pPr>
        <w:shd w:val="clear" w:color="auto" w:fill="FDF2F2"/>
        <w:divId w:val="294679355"/>
        <w:rPr>
          <w:rFonts w:ascii="Segoe UI" w:eastAsia="Times New Roman" w:hAnsi="Segoe UI" w:cs="Segoe UI"/>
          <w:color w:val="1C1C1C"/>
          <w:sz w:val="18"/>
          <w:szCs w:val="18"/>
        </w:rPr>
      </w:pPr>
      <w:r>
        <w:rPr>
          <w:rFonts w:ascii="Segoe UI" w:eastAsia="Times New Roman" w:hAnsi="Segoe UI" w:cs="Segoe UI"/>
          <w:b/>
          <w:bCs/>
          <w:color w:val="1C1C1C"/>
          <w:sz w:val="18"/>
          <w:szCs w:val="18"/>
        </w:rPr>
        <w:t>ALERT:</w:t>
      </w:r>
      <w:r>
        <w:rPr>
          <w:rFonts w:ascii="Segoe UI" w:eastAsia="Times New Roman" w:hAnsi="Segoe UI" w:cs="Segoe UI"/>
          <w:color w:val="1C1C1C"/>
          <w:sz w:val="18"/>
          <w:szCs w:val="18"/>
        </w:rPr>
        <w:t xml:space="preserve"> L'indicatore DSO (128 gg) e l'Overdue &gt; 180 gg lordo (€ 4,89M) risultano entrambi oltre i limiti previsti dal RAF. L'incremento dell'overdue è integralmente attribuibile alla posizione PetrolTech Industries Ltd. (€ 3,90M). </w:t>
      </w:r>
    </w:p>
    <w:p w14:paraId="5DFAC062" w14:textId="77777777" w:rsidR="00000000" w:rsidRDefault="00000000">
      <w:pPr>
        <w:pStyle w:val="Titolo2"/>
        <w:divId w:val="1905144672"/>
        <w:rPr>
          <w:rFonts w:ascii="Segoe UI" w:eastAsia="Times New Roman" w:hAnsi="Segoe UI" w:cs="Segoe UI"/>
        </w:rPr>
      </w:pPr>
      <w:r>
        <w:rPr>
          <w:rFonts w:ascii="Segoe UI" w:eastAsia="Times New Roman" w:hAnsi="Segoe UI" w:cs="Segoe UI"/>
        </w:rPr>
        <w:t>2.3 Esposizioni significative</w:t>
      </w:r>
    </w:p>
    <w:tbl>
      <w:tblPr>
        <w:tblW w:w="5000" w:type="pct"/>
        <w:tblCellMar>
          <w:top w:w="15" w:type="dxa"/>
          <w:left w:w="15" w:type="dxa"/>
          <w:bottom w:w="15" w:type="dxa"/>
          <w:right w:w="15" w:type="dxa"/>
        </w:tblCellMar>
        <w:tblLook w:val="04A0" w:firstRow="1" w:lastRow="0" w:firstColumn="1" w:lastColumn="0" w:noHBand="0" w:noVBand="1"/>
      </w:tblPr>
      <w:tblGrid>
        <w:gridCol w:w="2934"/>
        <w:gridCol w:w="1525"/>
        <w:gridCol w:w="1564"/>
        <w:gridCol w:w="1525"/>
        <w:gridCol w:w="1101"/>
        <w:gridCol w:w="989"/>
      </w:tblGrid>
      <w:tr w:rsidR="00000000" w14:paraId="17404938" w14:textId="77777777">
        <w:trPr>
          <w:divId w:val="1905144672"/>
          <w:tblHeader/>
        </w:trPr>
        <w:tc>
          <w:tcPr>
            <w:tcW w:w="0" w:type="auto"/>
            <w:shd w:val="clear" w:color="auto" w:fill="0D2137"/>
            <w:tcMar>
              <w:top w:w="90" w:type="dxa"/>
              <w:left w:w="120" w:type="dxa"/>
              <w:bottom w:w="90" w:type="dxa"/>
              <w:right w:w="120" w:type="dxa"/>
            </w:tcMar>
            <w:vAlign w:val="center"/>
            <w:hideMark/>
          </w:tcPr>
          <w:p w14:paraId="77B35F8B"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Cliente</w:t>
            </w:r>
          </w:p>
        </w:tc>
        <w:tc>
          <w:tcPr>
            <w:tcW w:w="0" w:type="auto"/>
            <w:shd w:val="clear" w:color="auto" w:fill="0D2137"/>
            <w:tcMar>
              <w:top w:w="90" w:type="dxa"/>
              <w:left w:w="120" w:type="dxa"/>
              <w:bottom w:w="90" w:type="dxa"/>
              <w:right w:w="120" w:type="dxa"/>
            </w:tcMar>
            <w:vAlign w:val="center"/>
            <w:hideMark/>
          </w:tcPr>
          <w:p w14:paraId="37653F93"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Esp. lorda</w:t>
            </w:r>
          </w:p>
        </w:tc>
        <w:tc>
          <w:tcPr>
            <w:tcW w:w="0" w:type="auto"/>
            <w:shd w:val="clear" w:color="auto" w:fill="0D2137"/>
            <w:tcMar>
              <w:top w:w="90" w:type="dxa"/>
              <w:left w:w="120" w:type="dxa"/>
              <w:bottom w:w="90" w:type="dxa"/>
              <w:right w:w="120" w:type="dxa"/>
            </w:tcMar>
            <w:vAlign w:val="center"/>
            <w:hideMark/>
          </w:tcPr>
          <w:p w14:paraId="4244A96B"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FSC</w:t>
            </w:r>
          </w:p>
        </w:tc>
        <w:tc>
          <w:tcPr>
            <w:tcW w:w="0" w:type="auto"/>
            <w:shd w:val="clear" w:color="auto" w:fill="0D2137"/>
            <w:tcMar>
              <w:top w:w="90" w:type="dxa"/>
              <w:left w:w="120" w:type="dxa"/>
              <w:bottom w:w="90" w:type="dxa"/>
              <w:right w:w="120" w:type="dxa"/>
            </w:tcMar>
            <w:vAlign w:val="center"/>
            <w:hideMark/>
          </w:tcPr>
          <w:p w14:paraId="5F243E7E"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Esp. netta</w:t>
            </w:r>
          </w:p>
        </w:tc>
        <w:tc>
          <w:tcPr>
            <w:tcW w:w="0" w:type="auto"/>
            <w:shd w:val="clear" w:color="auto" w:fill="0D2137"/>
            <w:tcMar>
              <w:top w:w="90" w:type="dxa"/>
              <w:left w:w="120" w:type="dxa"/>
              <w:bottom w:w="90" w:type="dxa"/>
              <w:right w:w="120" w:type="dxa"/>
            </w:tcMar>
            <w:vAlign w:val="center"/>
            <w:hideMark/>
          </w:tcPr>
          <w:p w14:paraId="0C7E52B3"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Rating</w:t>
            </w:r>
          </w:p>
        </w:tc>
        <w:tc>
          <w:tcPr>
            <w:tcW w:w="0" w:type="auto"/>
            <w:shd w:val="clear" w:color="auto" w:fill="0D2137"/>
            <w:tcMar>
              <w:top w:w="90" w:type="dxa"/>
              <w:left w:w="120" w:type="dxa"/>
              <w:bottom w:w="90" w:type="dxa"/>
              <w:right w:w="120" w:type="dxa"/>
            </w:tcMar>
            <w:vAlign w:val="center"/>
            <w:hideMark/>
          </w:tcPr>
          <w:p w14:paraId="65375838"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Stato</w:t>
            </w:r>
          </w:p>
        </w:tc>
      </w:tr>
      <w:tr w:rsidR="00000000" w14:paraId="2AFAB2BB"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184599E6"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AquaNova S.c.a.r.l.</w:t>
            </w:r>
          </w:p>
        </w:tc>
        <w:tc>
          <w:tcPr>
            <w:tcW w:w="0" w:type="auto"/>
            <w:tcBorders>
              <w:bottom w:val="single" w:sz="6" w:space="0" w:color="E0E0E0"/>
            </w:tcBorders>
            <w:tcMar>
              <w:top w:w="60" w:type="dxa"/>
              <w:left w:w="120" w:type="dxa"/>
              <w:bottom w:w="60" w:type="dxa"/>
              <w:right w:w="120" w:type="dxa"/>
            </w:tcMar>
            <w:vAlign w:val="center"/>
            <w:hideMark/>
          </w:tcPr>
          <w:p w14:paraId="412DDB0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9.850.000</w:t>
            </w:r>
          </w:p>
        </w:tc>
        <w:tc>
          <w:tcPr>
            <w:tcW w:w="0" w:type="auto"/>
            <w:tcBorders>
              <w:bottom w:val="single" w:sz="6" w:space="0" w:color="E0E0E0"/>
            </w:tcBorders>
            <w:tcMar>
              <w:top w:w="60" w:type="dxa"/>
              <w:left w:w="120" w:type="dxa"/>
              <w:bottom w:w="60" w:type="dxa"/>
              <w:right w:w="120" w:type="dxa"/>
            </w:tcMar>
            <w:vAlign w:val="center"/>
            <w:hideMark/>
          </w:tcPr>
          <w:p w14:paraId="17379606"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(197.000)</w:t>
            </w:r>
          </w:p>
        </w:tc>
        <w:tc>
          <w:tcPr>
            <w:tcW w:w="0" w:type="auto"/>
            <w:tcBorders>
              <w:bottom w:val="single" w:sz="6" w:space="0" w:color="E0E0E0"/>
            </w:tcBorders>
            <w:tcMar>
              <w:top w:w="60" w:type="dxa"/>
              <w:left w:w="120" w:type="dxa"/>
              <w:bottom w:w="60" w:type="dxa"/>
              <w:right w:w="120" w:type="dxa"/>
            </w:tcMar>
            <w:vAlign w:val="center"/>
            <w:hideMark/>
          </w:tcPr>
          <w:p w14:paraId="4A8323CB"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9.653.000</w:t>
            </w:r>
          </w:p>
        </w:tc>
        <w:tc>
          <w:tcPr>
            <w:tcW w:w="0" w:type="auto"/>
            <w:tcBorders>
              <w:bottom w:val="single" w:sz="6" w:space="0" w:color="E0E0E0"/>
            </w:tcBorders>
            <w:tcMar>
              <w:top w:w="60" w:type="dxa"/>
              <w:left w:w="120" w:type="dxa"/>
              <w:bottom w:w="60" w:type="dxa"/>
              <w:right w:w="120" w:type="dxa"/>
            </w:tcMar>
            <w:vAlign w:val="center"/>
            <w:hideMark/>
          </w:tcPr>
          <w:p w14:paraId="240104C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BBB-</w:t>
            </w:r>
          </w:p>
        </w:tc>
        <w:tc>
          <w:tcPr>
            <w:tcW w:w="0" w:type="auto"/>
            <w:tcBorders>
              <w:bottom w:val="single" w:sz="6" w:space="0" w:color="E0E0E0"/>
            </w:tcBorders>
            <w:tcMar>
              <w:top w:w="60" w:type="dxa"/>
              <w:left w:w="120" w:type="dxa"/>
              <w:bottom w:w="60" w:type="dxa"/>
              <w:right w:w="120" w:type="dxa"/>
            </w:tcMar>
            <w:vAlign w:val="center"/>
            <w:hideMark/>
          </w:tcPr>
          <w:p w14:paraId="56202A11"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OK</w:t>
            </w:r>
          </w:p>
        </w:tc>
      </w:tr>
      <w:tr w:rsidR="00000000" w14:paraId="518D4209"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6EA780A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GulfStream Energy Corp.</w:t>
            </w:r>
          </w:p>
        </w:tc>
        <w:tc>
          <w:tcPr>
            <w:tcW w:w="0" w:type="auto"/>
            <w:tcBorders>
              <w:bottom w:val="single" w:sz="6" w:space="0" w:color="E0E0E0"/>
            </w:tcBorders>
            <w:tcMar>
              <w:top w:w="60" w:type="dxa"/>
              <w:left w:w="120" w:type="dxa"/>
              <w:bottom w:w="60" w:type="dxa"/>
              <w:right w:w="120" w:type="dxa"/>
            </w:tcMar>
            <w:vAlign w:val="center"/>
            <w:hideMark/>
          </w:tcPr>
          <w:p w14:paraId="2AFE9262"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3.100.000</w:t>
            </w:r>
          </w:p>
        </w:tc>
        <w:tc>
          <w:tcPr>
            <w:tcW w:w="0" w:type="auto"/>
            <w:tcBorders>
              <w:bottom w:val="single" w:sz="6" w:space="0" w:color="E0E0E0"/>
            </w:tcBorders>
            <w:tcMar>
              <w:top w:w="60" w:type="dxa"/>
              <w:left w:w="120" w:type="dxa"/>
              <w:bottom w:w="60" w:type="dxa"/>
              <w:right w:w="120" w:type="dxa"/>
            </w:tcMar>
            <w:vAlign w:val="center"/>
            <w:hideMark/>
          </w:tcPr>
          <w:p w14:paraId="034270A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(62.000)</w:t>
            </w:r>
          </w:p>
        </w:tc>
        <w:tc>
          <w:tcPr>
            <w:tcW w:w="0" w:type="auto"/>
            <w:tcBorders>
              <w:bottom w:val="single" w:sz="6" w:space="0" w:color="E0E0E0"/>
            </w:tcBorders>
            <w:tcMar>
              <w:top w:w="60" w:type="dxa"/>
              <w:left w:w="120" w:type="dxa"/>
              <w:bottom w:w="60" w:type="dxa"/>
              <w:right w:w="120" w:type="dxa"/>
            </w:tcMar>
            <w:vAlign w:val="center"/>
            <w:hideMark/>
          </w:tcPr>
          <w:p w14:paraId="26E963BB"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3.038.000</w:t>
            </w:r>
          </w:p>
        </w:tc>
        <w:tc>
          <w:tcPr>
            <w:tcW w:w="0" w:type="auto"/>
            <w:tcBorders>
              <w:bottom w:val="single" w:sz="6" w:space="0" w:color="E0E0E0"/>
            </w:tcBorders>
            <w:tcMar>
              <w:top w:w="60" w:type="dxa"/>
              <w:left w:w="120" w:type="dxa"/>
              <w:bottom w:w="60" w:type="dxa"/>
              <w:right w:w="120" w:type="dxa"/>
            </w:tcMar>
            <w:vAlign w:val="center"/>
            <w:hideMark/>
          </w:tcPr>
          <w:p w14:paraId="62A3D054"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BB+</w:t>
            </w:r>
          </w:p>
        </w:tc>
        <w:tc>
          <w:tcPr>
            <w:tcW w:w="0" w:type="auto"/>
            <w:tcBorders>
              <w:bottom w:val="single" w:sz="6" w:space="0" w:color="E0E0E0"/>
            </w:tcBorders>
            <w:tcMar>
              <w:top w:w="60" w:type="dxa"/>
              <w:left w:w="120" w:type="dxa"/>
              <w:bottom w:w="60" w:type="dxa"/>
              <w:right w:w="120" w:type="dxa"/>
            </w:tcMar>
            <w:vAlign w:val="center"/>
            <w:hideMark/>
          </w:tcPr>
          <w:p w14:paraId="417C1DBA"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WATCH</w:t>
            </w:r>
          </w:p>
        </w:tc>
      </w:tr>
      <w:tr w:rsidR="00000000" w14:paraId="3036A668"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332B287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Eni Procurement S.p.A.</w:t>
            </w:r>
          </w:p>
        </w:tc>
        <w:tc>
          <w:tcPr>
            <w:tcW w:w="0" w:type="auto"/>
            <w:tcBorders>
              <w:bottom w:val="single" w:sz="6" w:space="0" w:color="E0E0E0"/>
            </w:tcBorders>
            <w:tcMar>
              <w:top w:w="60" w:type="dxa"/>
              <w:left w:w="120" w:type="dxa"/>
              <w:bottom w:w="60" w:type="dxa"/>
              <w:right w:w="120" w:type="dxa"/>
            </w:tcMar>
            <w:vAlign w:val="center"/>
            <w:hideMark/>
          </w:tcPr>
          <w:p w14:paraId="19BC24DD"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2.150.000</w:t>
            </w:r>
          </w:p>
        </w:tc>
        <w:tc>
          <w:tcPr>
            <w:tcW w:w="0" w:type="auto"/>
            <w:tcBorders>
              <w:bottom w:val="single" w:sz="6" w:space="0" w:color="E0E0E0"/>
            </w:tcBorders>
            <w:tcMar>
              <w:top w:w="60" w:type="dxa"/>
              <w:left w:w="120" w:type="dxa"/>
              <w:bottom w:w="60" w:type="dxa"/>
              <w:right w:w="120" w:type="dxa"/>
            </w:tcMar>
            <w:vAlign w:val="center"/>
            <w:hideMark/>
          </w:tcPr>
          <w:p w14:paraId="61DEFEA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(21.500)</w:t>
            </w:r>
          </w:p>
        </w:tc>
        <w:tc>
          <w:tcPr>
            <w:tcW w:w="0" w:type="auto"/>
            <w:tcBorders>
              <w:bottom w:val="single" w:sz="6" w:space="0" w:color="E0E0E0"/>
            </w:tcBorders>
            <w:tcMar>
              <w:top w:w="60" w:type="dxa"/>
              <w:left w:w="120" w:type="dxa"/>
              <w:bottom w:w="60" w:type="dxa"/>
              <w:right w:w="120" w:type="dxa"/>
            </w:tcMar>
            <w:vAlign w:val="center"/>
            <w:hideMark/>
          </w:tcPr>
          <w:p w14:paraId="42DB909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2.128.500</w:t>
            </w:r>
          </w:p>
        </w:tc>
        <w:tc>
          <w:tcPr>
            <w:tcW w:w="0" w:type="auto"/>
            <w:tcBorders>
              <w:bottom w:val="single" w:sz="6" w:space="0" w:color="E0E0E0"/>
            </w:tcBorders>
            <w:tcMar>
              <w:top w:w="60" w:type="dxa"/>
              <w:left w:w="120" w:type="dxa"/>
              <w:bottom w:w="60" w:type="dxa"/>
              <w:right w:w="120" w:type="dxa"/>
            </w:tcMar>
            <w:vAlign w:val="center"/>
            <w:hideMark/>
          </w:tcPr>
          <w:p w14:paraId="7C463DAD"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w:t>
            </w:r>
          </w:p>
        </w:tc>
        <w:tc>
          <w:tcPr>
            <w:tcW w:w="0" w:type="auto"/>
            <w:tcBorders>
              <w:bottom w:val="single" w:sz="6" w:space="0" w:color="E0E0E0"/>
            </w:tcBorders>
            <w:tcMar>
              <w:top w:w="60" w:type="dxa"/>
              <w:left w:w="120" w:type="dxa"/>
              <w:bottom w:w="60" w:type="dxa"/>
              <w:right w:w="120" w:type="dxa"/>
            </w:tcMar>
            <w:vAlign w:val="center"/>
            <w:hideMark/>
          </w:tcPr>
          <w:p w14:paraId="2DB913BB"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OK</w:t>
            </w:r>
          </w:p>
        </w:tc>
      </w:tr>
      <w:tr w:rsidR="00000000" w14:paraId="2451C6F2"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3B9AA37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PetroVen S.A.</w:t>
            </w:r>
          </w:p>
        </w:tc>
        <w:tc>
          <w:tcPr>
            <w:tcW w:w="0" w:type="auto"/>
            <w:tcBorders>
              <w:bottom w:val="single" w:sz="6" w:space="0" w:color="E0E0E0"/>
            </w:tcBorders>
            <w:tcMar>
              <w:top w:w="60" w:type="dxa"/>
              <w:left w:w="120" w:type="dxa"/>
              <w:bottom w:w="60" w:type="dxa"/>
              <w:right w:w="120" w:type="dxa"/>
            </w:tcMar>
            <w:vAlign w:val="center"/>
            <w:hideMark/>
          </w:tcPr>
          <w:p w14:paraId="367E1B92"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2.840.000</w:t>
            </w:r>
          </w:p>
        </w:tc>
        <w:tc>
          <w:tcPr>
            <w:tcW w:w="0" w:type="auto"/>
            <w:tcBorders>
              <w:bottom w:val="single" w:sz="6" w:space="0" w:color="E0E0E0"/>
            </w:tcBorders>
            <w:tcMar>
              <w:top w:w="60" w:type="dxa"/>
              <w:left w:w="120" w:type="dxa"/>
              <w:bottom w:w="60" w:type="dxa"/>
              <w:right w:w="120" w:type="dxa"/>
            </w:tcMar>
            <w:vAlign w:val="center"/>
            <w:hideMark/>
          </w:tcPr>
          <w:p w14:paraId="1EF475E0"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(56.800)</w:t>
            </w:r>
          </w:p>
        </w:tc>
        <w:tc>
          <w:tcPr>
            <w:tcW w:w="0" w:type="auto"/>
            <w:tcBorders>
              <w:bottom w:val="single" w:sz="6" w:space="0" w:color="E0E0E0"/>
            </w:tcBorders>
            <w:tcMar>
              <w:top w:w="60" w:type="dxa"/>
              <w:left w:w="120" w:type="dxa"/>
              <w:bottom w:w="60" w:type="dxa"/>
              <w:right w:w="120" w:type="dxa"/>
            </w:tcMar>
            <w:vAlign w:val="center"/>
            <w:hideMark/>
          </w:tcPr>
          <w:p w14:paraId="235AD0F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2.783.200</w:t>
            </w:r>
          </w:p>
        </w:tc>
        <w:tc>
          <w:tcPr>
            <w:tcW w:w="0" w:type="auto"/>
            <w:tcBorders>
              <w:bottom w:val="single" w:sz="6" w:space="0" w:color="E0E0E0"/>
            </w:tcBorders>
            <w:tcMar>
              <w:top w:w="60" w:type="dxa"/>
              <w:left w:w="120" w:type="dxa"/>
              <w:bottom w:w="60" w:type="dxa"/>
              <w:right w:w="120" w:type="dxa"/>
            </w:tcMar>
            <w:vAlign w:val="center"/>
            <w:hideMark/>
          </w:tcPr>
          <w:p w14:paraId="6E0E7AB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BB</w:t>
            </w:r>
          </w:p>
        </w:tc>
        <w:tc>
          <w:tcPr>
            <w:tcW w:w="0" w:type="auto"/>
            <w:tcBorders>
              <w:bottom w:val="single" w:sz="6" w:space="0" w:color="E0E0E0"/>
            </w:tcBorders>
            <w:tcMar>
              <w:top w:w="60" w:type="dxa"/>
              <w:left w:w="120" w:type="dxa"/>
              <w:bottom w:w="60" w:type="dxa"/>
              <w:right w:w="120" w:type="dxa"/>
            </w:tcMar>
            <w:vAlign w:val="center"/>
            <w:hideMark/>
          </w:tcPr>
          <w:p w14:paraId="3C870EDB"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WATCH</w:t>
            </w:r>
          </w:p>
        </w:tc>
      </w:tr>
      <w:tr w:rsidR="00000000" w14:paraId="517C5873" w14:textId="77777777">
        <w:trPr>
          <w:divId w:val="1905144672"/>
        </w:trPr>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7049EE2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PetrolTech Industries Ltd.</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5F424FD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3.900.000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0DFEE1AD"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(2.340.000)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06245E27"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1.560.000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3C3CA96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CCC</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7E3BA6D6"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ALERT</w:t>
            </w:r>
          </w:p>
        </w:tc>
      </w:tr>
      <w:tr w:rsidR="00000000" w14:paraId="4EB4EE1A"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2A5A2598"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Altri (n. 87 clienti)</w:t>
            </w:r>
          </w:p>
        </w:tc>
        <w:tc>
          <w:tcPr>
            <w:tcW w:w="0" w:type="auto"/>
            <w:tcBorders>
              <w:bottom w:val="single" w:sz="6" w:space="0" w:color="E0E0E0"/>
            </w:tcBorders>
            <w:tcMar>
              <w:top w:w="60" w:type="dxa"/>
              <w:left w:w="120" w:type="dxa"/>
              <w:bottom w:w="60" w:type="dxa"/>
              <w:right w:w="120" w:type="dxa"/>
            </w:tcMar>
            <w:vAlign w:val="center"/>
            <w:hideMark/>
          </w:tcPr>
          <w:p w14:paraId="5F610EAF"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18.950.000</w:t>
            </w:r>
          </w:p>
        </w:tc>
        <w:tc>
          <w:tcPr>
            <w:tcW w:w="0" w:type="auto"/>
            <w:tcBorders>
              <w:bottom w:val="single" w:sz="6" w:space="0" w:color="E0E0E0"/>
            </w:tcBorders>
            <w:tcMar>
              <w:top w:w="60" w:type="dxa"/>
              <w:left w:w="120" w:type="dxa"/>
              <w:bottom w:w="60" w:type="dxa"/>
              <w:right w:w="120" w:type="dxa"/>
            </w:tcMar>
            <w:vAlign w:val="center"/>
            <w:hideMark/>
          </w:tcPr>
          <w:p w14:paraId="297D40F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(1.822.700)</w:t>
            </w:r>
          </w:p>
        </w:tc>
        <w:tc>
          <w:tcPr>
            <w:tcW w:w="0" w:type="auto"/>
            <w:tcBorders>
              <w:bottom w:val="single" w:sz="6" w:space="0" w:color="E0E0E0"/>
            </w:tcBorders>
            <w:tcMar>
              <w:top w:w="60" w:type="dxa"/>
              <w:left w:w="120" w:type="dxa"/>
              <w:bottom w:w="60" w:type="dxa"/>
              <w:right w:w="120" w:type="dxa"/>
            </w:tcMar>
            <w:vAlign w:val="center"/>
            <w:hideMark/>
          </w:tcPr>
          <w:p w14:paraId="45313092"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17.127.300</w:t>
            </w:r>
          </w:p>
        </w:tc>
        <w:tc>
          <w:tcPr>
            <w:tcW w:w="0" w:type="auto"/>
            <w:tcBorders>
              <w:bottom w:val="single" w:sz="6" w:space="0" w:color="E0E0E0"/>
            </w:tcBorders>
            <w:tcMar>
              <w:top w:w="60" w:type="dxa"/>
              <w:left w:w="120" w:type="dxa"/>
              <w:bottom w:w="60" w:type="dxa"/>
              <w:right w:w="120" w:type="dxa"/>
            </w:tcMar>
            <w:vAlign w:val="center"/>
            <w:hideMark/>
          </w:tcPr>
          <w:p w14:paraId="0B2134C6"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w:t>
            </w:r>
          </w:p>
        </w:tc>
        <w:tc>
          <w:tcPr>
            <w:tcW w:w="0" w:type="auto"/>
            <w:tcBorders>
              <w:bottom w:val="single" w:sz="6" w:space="0" w:color="E0E0E0"/>
            </w:tcBorders>
            <w:tcMar>
              <w:top w:w="60" w:type="dxa"/>
              <w:left w:w="120" w:type="dxa"/>
              <w:bottom w:w="60" w:type="dxa"/>
              <w:right w:w="120" w:type="dxa"/>
            </w:tcMar>
            <w:vAlign w:val="center"/>
            <w:hideMark/>
          </w:tcPr>
          <w:p w14:paraId="13F23A58"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OK</w:t>
            </w:r>
          </w:p>
        </w:tc>
      </w:tr>
      <w:tr w:rsidR="00000000" w14:paraId="65864B4B" w14:textId="77777777">
        <w:trPr>
          <w:divId w:val="1905144672"/>
        </w:trPr>
        <w:tc>
          <w:tcPr>
            <w:tcW w:w="0" w:type="auto"/>
            <w:tcBorders>
              <w:bottom w:val="single" w:sz="6" w:space="0" w:color="E0E0E0"/>
            </w:tcBorders>
            <w:shd w:val="clear" w:color="auto" w:fill="E8EDF2"/>
            <w:tcMar>
              <w:top w:w="60" w:type="dxa"/>
              <w:left w:w="120" w:type="dxa"/>
              <w:bottom w:w="60" w:type="dxa"/>
              <w:right w:w="120" w:type="dxa"/>
            </w:tcMar>
            <w:vAlign w:val="center"/>
            <w:hideMark/>
          </w:tcPr>
          <w:p w14:paraId="0E1F34C3" w14:textId="77777777" w:rsidR="00000000" w:rsidRDefault="00000000">
            <w:pPr>
              <w:spacing w:before="150" w:after="225"/>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lastRenderedPageBreak/>
              <w:t>Totale</w:t>
            </w:r>
          </w:p>
        </w:tc>
        <w:tc>
          <w:tcPr>
            <w:tcW w:w="0" w:type="auto"/>
            <w:tcBorders>
              <w:bottom w:val="single" w:sz="6" w:space="0" w:color="E0E0E0"/>
            </w:tcBorders>
            <w:shd w:val="clear" w:color="auto" w:fill="E8EDF2"/>
            <w:tcMar>
              <w:top w:w="60" w:type="dxa"/>
              <w:left w:w="120" w:type="dxa"/>
              <w:bottom w:w="60" w:type="dxa"/>
              <w:right w:w="120" w:type="dxa"/>
            </w:tcMar>
            <w:vAlign w:val="center"/>
            <w:hideMark/>
          </w:tcPr>
          <w:p w14:paraId="5E37E418"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40.790.000</w:t>
            </w:r>
          </w:p>
        </w:tc>
        <w:tc>
          <w:tcPr>
            <w:tcW w:w="0" w:type="auto"/>
            <w:tcBorders>
              <w:bottom w:val="single" w:sz="6" w:space="0" w:color="E0E0E0"/>
            </w:tcBorders>
            <w:shd w:val="clear" w:color="auto" w:fill="E8EDF2"/>
            <w:tcMar>
              <w:top w:w="60" w:type="dxa"/>
              <w:left w:w="120" w:type="dxa"/>
              <w:bottom w:w="60" w:type="dxa"/>
              <w:right w:w="120" w:type="dxa"/>
            </w:tcMar>
            <w:vAlign w:val="center"/>
            <w:hideMark/>
          </w:tcPr>
          <w:p w14:paraId="213662F5"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(4.500.000)</w:t>
            </w:r>
          </w:p>
        </w:tc>
        <w:tc>
          <w:tcPr>
            <w:tcW w:w="0" w:type="auto"/>
            <w:tcBorders>
              <w:bottom w:val="single" w:sz="6" w:space="0" w:color="E0E0E0"/>
            </w:tcBorders>
            <w:shd w:val="clear" w:color="auto" w:fill="E8EDF2"/>
            <w:tcMar>
              <w:top w:w="60" w:type="dxa"/>
              <w:left w:w="120" w:type="dxa"/>
              <w:bottom w:w="60" w:type="dxa"/>
              <w:right w:w="120" w:type="dxa"/>
            </w:tcMar>
            <w:vAlign w:val="center"/>
            <w:hideMark/>
          </w:tcPr>
          <w:p w14:paraId="3E7F1C9B"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36.290.000</w:t>
            </w:r>
          </w:p>
        </w:tc>
        <w:tc>
          <w:tcPr>
            <w:tcW w:w="0" w:type="auto"/>
            <w:tcBorders>
              <w:bottom w:val="single" w:sz="6" w:space="0" w:color="E0E0E0"/>
            </w:tcBorders>
            <w:shd w:val="clear" w:color="auto" w:fill="E8EDF2"/>
            <w:tcMar>
              <w:top w:w="60" w:type="dxa"/>
              <w:left w:w="120" w:type="dxa"/>
              <w:bottom w:w="60" w:type="dxa"/>
              <w:right w:w="120" w:type="dxa"/>
            </w:tcMar>
            <w:vAlign w:val="center"/>
            <w:hideMark/>
          </w:tcPr>
          <w:p w14:paraId="2D794AB7" w14:textId="77777777" w:rsidR="00000000" w:rsidRDefault="00000000">
            <w:pPr>
              <w:spacing w:before="150" w:after="225"/>
              <w:jc w:val="right"/>
              <w:rPr>
                <w:rFonts w:ascii="Segoe UI" w:eastAsia="Times New Roman" w:hAnsi="Segoe UI" w:cs="Segoe UI"/>
                <w:b/>
                <w:bCs/>
                <w:color w:val="1C1C1C"/>
                <w:sz w:val="18"/>
                <w:szCs w:val="18"/>
              </w:rPr>
            </w:pPr>
          </w:p>
        </w:tc>
        <w:tc>
          <w:tcPr>
            <w:tcW w:w="0" w:type="auto"/>
            <w:tcBorders>
              <w:bottom w:val="single" w:sz="6" w:space="0" w:color="E0E0E0"/>
            </w:tcBorders>
            <w:shd w:val="clear" w:color="auto" w:fill="E8EDF2"/>
            <w:tcMar>
              <w:top w:w="60" w:type="dxa"/>
              <w:left w:w="120" w:type="dxa"/>
              <w:bottom w:w="60" w:type="dxa"/>
              <w:right w:w="120" w:type="dxa"/>
            </w:tcMar>
            <w:vAlign w:val="center"/>
            <w:hideMark/>
          </w:tcPr>
          <w:p w14:paraId="2134113E" w14:textId="77777777" w:rsidR="00000000" w:rsidRDefault="00000000">
            <w:pPr>
              <w:spacing w:before="150" w:after="225"/>
              <w:rPr>
                <w:rFonts w:eastAsia="Times New Roman"/>
                <w:sz w:val="20"/>
                <w:szCs w:val="20"/>
              </w:rPr>
            </w:pPr>
          </w:p>
        </w:tc>
      </w:tr>
    </w:tbl>
    <w:p w14:paraId="6C0358EE" w14:textId="77777777" w:rsidR="00000000" w:rsidRDefault="00000000">
      <w:pPr>
        <w:shd w:val="clear" w:color="auto" w:fill="FDF2F2"/>
        <w:divId w:val="1031104332"/>
        <w:rPr>
          <w:rFonts w:ascii="Segoe UI" w:eastAsia="Times New Roman" w:hAnsi="Segoe UI" w:cs="Segoe UI"/>
          <w:color w:val="1C1C1C"/>
          <w:sz w:val="18"/>
          <w:szCs w:val="18"/>
        </w:rPr>
      </w:pPr>
      <w:r>
        <w:rPr>
          <w:rFonts w:ascii="Segoe UI" w:eastAsia="Times New Roman" w:hAnsi="Segoe UI" w:cs="Segoe UI"/>
          <w:b/>
          <w:bCs/>
          <w:color w:val="1C1C1C"/>
          <w:sz w:val="18"/>
          <w:szCs w:val="18"/>
        </w:rPr>
        <w:t>Posizione PetrolTech Industries Ltd.:</w:t>
      </w:r>
      <w:r>
        <w:rPr>
          <w:rFonts w:ascii="Segoe UI" w:eastAsia="Times New Roman" w:hAnsi="Segoe UI" w:cs="Segoe UI"/>
          <w:color w:val="1C1C1C"/>
          <w:sz w:val="18"/>
          <w:szCs w:val="18"/>
        </w:rPr>
        <w:br/>
        <w:t>Esposizione lorda: € 3.900.000 | Svalutazione: € 2.340.000 (60%) | Netto: € 1.560.000</w:t>
      </w:r>
      <w:r>
        <w:rPr>
          <w:rFonts w:ascii="Segoe UI" w:eastAsia="Times New Roman" w:hAnsi="Segoe UI" w:cs="Segoe UI"/>
          <w:color w:val="1C1C1C"/>
          <w:sz w:val="18"/>
          <w:szCs w:val="18"/>
        </w:rPr>
        <w:br/>
        <w:t>Il debitore è in procedura di concordato preventivo presso il DIFC Courts (Dubai) dal 14/11/2024. Il recupero stimato dai legali (Studio Bianchi-Rossi, parere del 20/12/2024) è pari al 40-60% dell'esposizione lorda, con tempistiche di 18-36 mesi.</w:t>
      </w:r>
      <w:r>
        <w:rPr>
          <w:rFonts w:ascii="Segoe UI" w:eastAsia="Times New Roman" w:hAnsi="Segoe UI" w:cs="Segoe UI"/>
          <w:color w:val="1C1C1C"/>
          <w:sz w:val="18"/>
          <w:szCs w:val="18"/>
        </w:rPr>
        <w:br/>
      </w:r>
      <w:r>
        <w:rPr>
          <w:rFonts w:ascii="Segoe UI" w:eastAsia="Times New Roman" w:hAnsi="Segoe UI" w:cs="Segoe UI"/>
          <w:color w:val="1C1C1C"/>
          <w:sz w:val="18"/>
          <w:szCs w:val="18"/>
        </w:rPr>
        <w:br/>
      </w:r>
      <w:r>
        <w:rPr>
          <w:rFonts w:ascii="Segoe UI" w:eastAsia="Times New Roman" w:hAnsi="Segoe UI" w:cs="Segoe UI"/>
          <w:b/>
          <w:bCs/>
          <w:color w:val="1C1C1C"/>
          <w:sz w:val="18"/>
          <w:szCs w:val="18"/>
        </w:rPr>
        <w:t>Nota:</w:t>
      </w:r>
      <w:r>
        <w:rPr>
          <w:rFonts w:ascii="Segoe UI" w:eastAsia="Times New Roman" w:hAnsi="Segoe UI" w:cs="Segoe UI"/>
          <w:color w:val="1C1C1C"/>
          <w:sz w:val="18"/>
          <w:szCs w:val="18"/>
        </w:rPr>
        <w:t xml:space="preserve"> La copertura assicurativa SACE non è attivabile in quanto il credito risultava scaduto da oltre 90 giorni al momento della richiesta di intervento (cfr. condizioni polizza SACE n. 8847/2023, art. 12.3 – Decadenza per tardiva denuncia). Non sono state acquisite garanzie reali o personali a supporto del credito all'origine della fornitura. </w:t>
      </w:r>
    </w:p>
    <w:p w14:paraId="577796C0" w14:textId="77777777" w:rsidR="00000000" w:rsidRDefault="00000000">
      <w:pPr>
        <w:pStyle w:val="Titolo1"/>
        <w:divId w:val="1905144672"/>
        <w:rPr>
          <w:rFonts w:ascii="Segoe UI" w:eastAsia="Times New Roman" w:hAnsi="Segoe UI" w:cs="Segoe UI"/>
        </w:rPr>
      </w:pPr>
      <w:r>
        <w:rPr>
          <w:rFonts w:ascii="Segoe UI" w:eastAsia="Times New Roman" w:hAnsi="Segoe UI" w:cs="Segoe UI"/>
          <w:color w:val="1C1C1C"/>
          <w:sz w:val="20"/>
          <w:szCs w:val="20"/>
        </w:rPr>
        <w:br w:type="page"/>
      </w:r>
      <w:r>
        <w:rPr>
          <w:rFonts w:ascii="Segoe UI" w:eastAsia="Times New Roman" w:hAnsi="Segoe UI" w:cs="Segoe UI"/>
        </w:rPr>
        <w:lastRenderedPageBreak/>
        <w:t>3. RISCHIO DI LIQUIDITÀ</w:t>
      </w:r>
    </w:p>
    <w:p w14:paraId="21DF19FF" w14:textId="77777777" w:rsidR="00000000" w:rsidRDefault="00000000">
      <w:pPr>
        <w:pStyle w:val="Titolo2"/>
        <w:divId w:val="1905144672"/>
        <w:rPr>
          <w:rFonts w:ascii="Segoe UI" w:eastAsia="Times New Roman" w:hAnsi="Segoe UI" w:cs="Segoe UI"/>
        </w:rPr>
      </w:pPr>
      <w:r>
        <w:rPr>
          <w:rFonts w:ascii="Segoe UI" w:eastAsia="Times New Roman" w:hAnsi="Segoe UI" w:cs="Segoe UI"/>
        </w:rPr>
        <w:t>3.1 Posizione Finanziaria Netta</w:t>
      </w:r>
    </w:p>
    <w:tbl>
      <w:tblPr>
        <w:tblW w:w="5000" w:type="pct"/>
        <w:tblCellMar>
          <w:top w:w="15" w:type="dxa"/>
          <w:left w:w="15" w:type="dxa"/>
          <w:bottom w:w="15" w:type="dxa"/>
          <w:right w:w="15" w:type="dxa"/>
        </w:tblCellMar>
        <w:tblLook w:val="04A0" w:firstRow="1" w:lastRow="0" w:firstColumn="1" w:lastColumn="0" w:noHBand="0" w:noVBand="1"/>
      </w:tblPr>
      <w:tblGrid>
        <w:gridCol w:w="4685"/>
        <w:gridCol w:w="1651"/>
        <w:gridCol w:w="1651"/>
        <w:gridCol w:w="1651"/>
      </w:tblGrid>
      <w:tr w:rsidR="00000000" w14:paraId="731AC0AC" w14:textId="77777777">
        <w:trPr>
          <w:divId w:val="1905144672"/>
          <w:tblHeader/>
        </w:trPr>
        <w:tc>
          <w:tcPr>
            <w:tcW w:w="0" w:type="auto"/>
            <w:shd w:val="clear" w:color="auto" w:fill="0D2137"/>
            <w:tcMar>
              <w:top w:w="90" w:type="dxa"/>
              <w:left w:w="120" w:type="dxa"/>
              <w:bottom w:w="90" w:type="dxa"/>
              <w:right w:w="120" w:type="dxa"/>
            </w:tcMar>
            <w:vAlign w:val="center"/>
            <w:hideMark/>
          </w:tcPr>
          <w:p w14:paraId="06F501BD"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Componente</w:t>
            </w:r>
          </w:p>
        </w:tc>
        <w:tc>
          <w:tcPr>
            <w:tcW w:w="0" w:type="auto"/>
            <w:shd w:val="clear" w:color="auto" w:fill="0D2137"/>
            <w:tcMar>
              <w:top w:w="90" w:type="dxa"/>
              <w:left w:w="120" w:type="dxa"/>
              <w:bottom w:w="90" w:type="dxa"/>
              <w:right w:w="120" w:type="dxa"/>
            </w:tcMar>
            <w:vAlign w:val="center"/>
            <w:hideMark/>
          </w:tcPr>
          <w:p w14:paraId="005068AF"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31/12/2024</w:t>
            </w:r>
          </w:p>
        </w:tc>
        <w:tc>
          <w:tcPr>
            <w:tcW w:w="0" w:type="auto"/>
            <w:shd w:val="clear" w:color="auto" w:fill="0D2137"/>
            <w:tcMar>
              <w:top w:w="90" w:type="dxa"/>
              <w:left w:w="120" w:type="dxa"/>
              <w:bottom w:w="90" w:type="dxa"/>
              <w:right w:w="120" w:type="dxa"/>
            </w:tcMar>
            <w:vAlign w:val="center"/>
            <w:hideMark/>
          </w:tcPr>
          <w:p w14:paraId="27CCBDD2"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30/09/2024</w:t>
            </w:r>
          </w:p>
        </w:tc>
        <w:tc>
          <w:tcPr>
            <w:tcW w:w="0" w:type="auto"/>
            <w:shd w:val="clear" w:color="auto" w:fill="0D2137"/>
            <w:tcMar>
              <w:top w:w="90" w:type="dxa"/>
              <w:left w:w="120" w:type="dxa"/>
              <w:bottom w:w="90" w:type="dxa"/>
              <w:right w:w="120" w:type="dxa"/>
            </w:tcMar>
            <w:vAlign w:val="center"/>
            <w:hideMark/>
          </w:tcPr>
          <w:p w14:paraId="749AD643"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31/12/2023</w:t>
            </w:r>
          </w:p>
        </w:tc>
      </w:tr>
      <w:tr w:rsidR="00000000" w14:paraId="10843F75"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645E7BE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 Disponibilità liquide</w:t>
            </w:r>
          </w:p>
        </w:tc>
        <w:tc>
          <w:tcPr>
            <w:tcW w:w="0" w:type="auto"/>
            <w:tcBorders>
              <w:bottom w:val="single" w:sz="6" w:space="0" w:color="E0E0E0"/>
            </w:tcBorders>
            <w:tcMar>
              <w:top w:w="60" w:type="dxa"/>
              <w:left w:w="120" w:type="dxa"/>
              <w:bottom w:w="60" w:type="dxa"/>
              <w:right w:w="120" w:type="dxa"/>
            </w:tcMar>
            <w:vAlign w:val="center"/>
            <w:hideMark/>
          </w:tcPr>
          <w:p w14:paraId="17C3F24F"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4.820.000</w:t>
            </w:r>
          </w:p>
        </w:tc>
        <w:tc>
          <w:tcPr>
            <w:tcW w:w="0" w:type="auto"/>
            <w:tcBorders>
              <w:bottom w:val="single" w:sz="6" w:space="0" w:color="E0E0E0"/>
            </w:tcBorders>
            <w:tcMar>
              <w:top w:w="60" w:type="dxa"/>
              <w:left w:w="120" w:type="dxa"/>
              <w:bottom w:w="60" w:type="dxa"/>
              <w:right w:w="120" w:type="dxa"/>
            </w:tcMar>
            <w:vAlign w:val="center"/>
            <w:hideMark/>
          </w:tcPr>
          <w:p w14:paraId="53338CAD"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5.340.000</w:t>
            </w:r>
          </w:p>
        </w:tc>
        <w:tc>
          <w:tcPr>
            <w:tcW w:w="0" w:type="auto"/>
            <w:tcBorders>
              <w:bottom w:val="single" w:sz="6" w:space="0" w:color="E0E0E0"/>
            </w:tcBorders>
            <w:tcMar>
              <w:top w:w="60" w:type="dxa"/>
              <w:left w:w="120" w:type="dxa"/>
              <w:bottom w:w="60" w:type="dxa"/>
              <w:right w:w="120" w:type="dxa"/>
            </w:tcMar>
            <w:vAlign w:val="center"/>
            <w:hideMark/>
          </w:tcPr>
          <w:p w14:paraId="7BA8A9BA"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6.940.000</w:t>
            </w:r>
          </w:p>
        </w:tc>
      </w:tr>
      <w:tr w:rsidR="00000000" w14:paraId="3A8879F4"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3C831AC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 Debiti bancari a breve termine</w:t>
            </w:r>
          </w:p>
        </w:tc>
        <w:tc>
          <w:tcPr>
            <w:tcW w:w="0" w:type="auto"/>
            <w:tcBorders>
              <w:bottom w:val="single" w:sz="6" w:space="0" w:color="E0E0E0"/>
            </w:tcBorders>
            <w:tcMar>
              <w:top w:w="60" w:type="dxa"/>
              <w:left w:w="120" w:type="dxa"/>
              <w:bottom w:w="60" w:type="dxa"/>
              <w:right w:w="120" w:type="dxa"/>
            </w:tcMar>
            <w:vAlign w:val="center"/>
            <w:hideMark/>
          </w:tcPr>
          <w:p w14:paraId="0CA75C1A"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(14.680.000)</w:t>
            </w:r>
          </w:p>
        </w:tc>
        <w:tc>
          <w:tcPr>
            <w:tcW w:w="0" w:type="auto"/>
            <w:tcBorders>
              <w:bottom w:val="single" w:sz="6" w:space="0" w:color="E0E0E0"/>
            </w:tcBorders>
            <w:tcMar>
              <w:top w:w="60" w:type="dxa"/>
              <w:left w:w="120" w:type="dxa"/>
              <w:bottom w:w="60" w:type="dxa"/>
              <w:right w:w="120" w:type="dxa"/>
            </w:tcMar>
            <w:vAlign w:val="center"/>
            <w:hideMark/>
          </w:tcPr>
          <w:p w14:paraId="0B85051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(12.400.000)</w:t>
            </w:r>
          </w:p>
        </w:tc>
        <w:tc>
          <w:tcPr>
            <w:tcW w:w="0" w:type="auto"/>
            <w:tcBorders>
              <w:bottom w:val="single" w:sz="6" w:space="0" w:color="E0E0E0"/>
            </w:tcBorders>
            <w:tcMar>
              <w:top w:w="60" w:type="dxa"/>
              <w:left w:w="120" w:type="dxa"/>
              <w:bottom w:w="60" w:type="dxa"/>
              <w:right w:w="120" w:type="dxa"/>
            </w:tcMar>
            <w:vAlign w:val="center"/>
            <w:hideMark/>
          </w:tcPr>
          <w:p w14:paraId="09206327"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(10.850.000)</w:t>
            </w:r>
          </w:p>
        </w:tc>
      </w:tr>
      <w:tr w:rsidR="00000000" w14:paraId="307DC29D"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20BB549E"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D. Debiti verso altri finanziatori (factoring)</w:t>
            </w:r>
          </w:p>
        </w:tc>
        <w:tc>
          <w:tcPr>
            <w:tcW w:w="0" w:type="auto"/>
            <w:tcBorders>
              <w:bottom w:val="single" w:sz="6" w:space="0" w:color="E0E0E0"/>
            </w:tcBorders>
            <w:tcMar>
              <w:top w:w="60" w:type="dxa"/>
              <w:left w:w="120" w:type="dxa"/>
              <w:bottom w:w="60" w:type="dxa"/>
              <w:right w:w="120" w:type="dxa"/>
            </w:tcMar>
            <w:vAlign w:val="center"/>
            <w:hideMark/>
          </w:tcPr>
          <w:p w14:paraId="4DA9F61B"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(5.200.000)</w:t>
            </w:r>
          </w:p>
        </w:tc>
        <w:tc>
          <w:tcPr>
            <w:tcW w:w="0" w:type="auto"/>
            <w:tcBorders>
              <w:bottom w:val="single" w:sz="6" w:space="0" w:color="E0E0E0"/>
            </w:tcBorders>
            <w:tcMar>
              <w:top w:w="60" w:type="dxa"/>
              <w:left w:w="120" w:type="dxa"/>
              <w:bottom w:w="60" w:type="dxa"/>
              <w:right w:w="120" w:type="dxa"/>
            </w:tcMar>
            <w:vAlign w:val="center"/>
            <w:hideMark/>
          </w:tcPr>
          <w:p w14:paraId="0C53594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(4.100.000)</w:t>
            </w:r>
          </w:p>
        </w:tc>
        <w:tc>
          <w:tcPr>
            <w:tcW w:w="0" w:type="auto"/>
            <w:tcBorders>
              <w:bottom w:val="single" w:sz="6" w:space="0" w:color="E0E0E0"/>
            </w:tcBorders>
            <w:tcMar>
              <w:top w:w="60" w:type="dxa"/>
              <w:left w:w="120" w:type="dxa"/>
              <w:bottom w:w="60" w:type="dxa"/>
              <w:right w:w="120" w:type="dxa"/>
            </w:tcMar>
            <w:vAlign w:val="center"/>
            <w:hideMark/>
          </w:tcPr>
          <w:p w14:paraId="7495C399"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(3.800.000)</w:t>
            </w:r>
          </w:p>
        </w:tc>
      </w:tr>
      <w:tr w:rsidR="00000000" w14:paraId="4198D98A"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639FC89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E. Quota corrente debiti m/l termine</w:t>
            </w:r>
          </w:p>
        </w:tc>
        <w:tc>
          <w:tcPr>
            <w:tcW w:w="0" w:type="auto"/>
            <w:tcBorders>
              <w:bottom w:val="single" w:sz="6" w:space="0" w:color="E0E0E0"/>
            </w:tcBorders>
            <w:tcMar>
              <w:top w:w="60" w:type="dxa"/>
              <w:left w:w="120" w:type="dxa"/>
              <w:bottom w:w="60" w:type="dxa"/>
              <w:right w:w="120" w:type="dxa"/>
            </w:tcMar>
            <w:vAlign w:val="center"/>
            <w:hideMark/>
          </w:tcPr>
          <w:p w14:paraId="03DF349B"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(1.850.000)</w:t>
            </w:r>
          </w:p>
        </w:tc>
        <w:tc>
          <w:tcPr>
            <w:tcW w:w="0" w:type="auto"/>
            <w:tcBorders>
              <w:bottom w:val="single" w:sz="6" w:space="0" w:color="E0E0E0"/>
            </w:tcBorders>
            <w:tcMar>
              <w:top w:w="60" w:type="dxa"/>
              <w:left w:w="120" w:type="dxa"/>
              <w:bottom w:w="60" w:type="dxa"/>
              <w:right w:w="120" w:type="dxa"/>
            </w:tcMar>
            <w:vAlign w:val="center"/>
            <w:hideMark/>
          </w:tcPr>
          <w:p w14:paraId="24F1D96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(1.850.000)</w:t>
            </w:r>
          </w:p>
        </w:tc>
        <w:tc>
          <w:tcPr>
            <w:tcW w:w="0" w:type="auto"/>
            <w:tcBorders>
              <w:bottom w:val="single" w:sz="6" w:space="0" w:color="E0E0E0"/>
            </w:tcBorders>
            <w:tcMar>
              <w:top w:w="60" w:type="dxa"/>
              <w:left w:w="120" w:type="dxa"/>
              <w:bottom w:w="60" w:type="dxa"/>
              <w:right w:w="120" w:type="dxa"/>
            </w:tcMar>
            <w:vAlign w:val="center"/>
            <w:hideMark/>
          </w:tcPr>
          <w:p w14:paraId="6D2F107F"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(1.620.000)</w:t>
            </w:r>
          </w:p>
        </w:tc>
      </w:tr>
      <w:tr w:rsidR="00000000" w14:paraId="05E3276C" w14:textId="77777777">
        <w:trPr>
          <w:divId w:val="1905144672"/>
        </w:trPr>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1FDE5149" w14:textId="77777777" w:rsidR="00000000" w:rsidRDefault="00000000">
            <w:pPr>
              <w:spacing w:before="150" w:after="225"/>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PFN a breve</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2EE1224E"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(16.910.000)</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0DEDDA70"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(13.010.000)</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78E1B4D4"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(8.830.000)</w:t>
            </w:r>
          </w:p>
        </w:tc>
      </w:tr>
      <w:tr w:rsidR="00000000" w14:paraId="7895A33E"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766C1E3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F. Debiti bancari m/l termine</w:t>
            </w:r>
          </w:p>
        </w:tc>
        <w:tc>
          <w:tcPr>
            <w:tcW w:w="0" w:type="auto"/>
            <w:tcBorders>
              <w:bottom w:val="single" w:sz="6" w:space="0" w:color="E0E0E0"/>
            </w:tcBorders>
            <w:tcMar>
              <w:top w:w="60" w:type="dxa"/>
              <w:left w:w="120" w:type="dxa"/>
              <w:bottom w:w="60" w:type="dxa"/>
              <w:right w:w="120" w:type="dxa"/>
            </w:tcMar>
            <w:vAlign w:val="center"/>
            <w:hideMark/>
          </w:tcPr>
          <w:p w14:paraId="2CCF3457"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(10.000.000)</w:t>
            </w:r>
          </w:p>
        </w:tc>
        <w:tc>
          <w:tcPr>
            <w:tcW w:w="0" w:type="auto"/>
            <w:tcBorders>
              <w:bottom w:val="single" w:sz="6" w:space="0" w:color="E0E0E0"/>
            </w:tcBorders>
            <w:tcMar>
              <w:top w:w="60" w:type="dxa"/>
              <w:left w:w="120" w:type="dxa"/>
              <w:bottom w:w="60" w:type="dxa"/>
              <w:right w:w="120" w:type="dxa"/>
            </w:tcMar>
            <w:vAlign w:val="center"/>
            <w:hideMark/>
          </w:tcPr>
          <w:p w14:paraId="2417AEDF"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(10.462.500)</w:t>
            </w:r>
          </w:p>
        </w:tc>
        <w:tc>
          <w:tcPr>
            <w:tcW w:w="0" w:type="auto"/>
            <w:tcBorders>
              <w:bottom w:val="single" w:sz="6" w:space="0" w:color="E0E0E0"/>
            </w:tcBorders>
            <w:tcMar>
              <w:top w:w="60" w:type="dxa"/>
              <w:left w:w="120" w:type="dxa"/>
              <w:bottom w:w="60" w:type="dxa"/>
              <w:right w:w="120" w:type="dxa"/>
            </w:tcMar>
            <w:vAlign w:val="center"/>
            <w:hideMark/>
          </w:tcPr>
          <w:p w14:paraId="3B9C5C8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(7.835.000)</w:t>
            </w:r>
          </w:p>
        </w:tc>
      </w:tr>
      <w:tr w:rsidR="00000000" w14:paraId="755A3FFB"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1FA46E52"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G. Finanziamento soci (Meridiana Holdings)</w:t>
            </w:r>
          </w:p>
        </w:tc>
        <w:tc>
          <w:tcPr>
            <w:tcW w:w="0" w:type="auto"/>
            <w:tcBorders>
              <w:bottom w:val="single" w:sz="6" w:space="0" w:color="E0E0E0"/>
            </w:tcBorders>
            <w:tcMar>
              <w:top w:w="60" w:type="dxa"/>
              <w:left w:w="120" w:type="dxa"/>
              <w:bottom w:w="60" w:type="dxa"/>
              <w:right w:w="120" w:type="dxa"/>
            </w:tcMar>
            <w:vAlign w:val="center"/>
            <w:hideMark/>
          </w:tcPr>
          <w:p w14:paraId="02290FB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(3.500.000)</w:t>
            </w:r>
          </w:p>
        </w:tc>
        <w:tc>
          <w:tcPr>
            <w:tcW w:w="0" w:type="auto"/>
            <w:tcBorders>
              <w:bottom w:val="single" w:sz="6" w:space="0" w:color="E0E0E0"/>
            </w:tcBorders>
            <w:tcMar>
              <w:top w:w="60" w:type="dxa"/>
              <w:left w:w="120" w:type="dxa"/>
              <w:bottom w:w="60" w:type="dxa"/>
              <w:right w:w="120" w:type="dxa"/>
            </w:tcMar>
            <w:vAlign w:val="center"/>
            <w:hideMark/>
          </w:tcPr>
          <w:p w14:paraId="7C4D983A"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(3.500.000)</w:t>
            </w:r>
          </w:p>
        </w:tc>
        <w:tc>
          <w:tcPr>
            <w:tcW w:w="0" w:type="auto"/>
            <w:tcBorders>
              <w:bottom w:val="single" w:sz="6" w:space="0" w:color="E0E0E0"/>
            </w:tcBorders>
            <w:tcMar>
              <w:top w:w="60" w:type="dxa"/>
              <w:left w:w="120" w:type="dxa"/>
              <w:bottom w:w="60" w:type="dxa"/>
              <w:right w:w="120" w:type="dxa"/>
            </w:tcMar>
            <w:vAlign w:val="center"/>
            <w:hideMark/>
          </w:tcPr>
          <w:p w14:paraId="47D5EFB8"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(2.000.000)</w:t>
            </w:r>
          </w:p>
        </w:tc>
      </w:tr>
      <w:tr w:rsidR="00000000" w14:paraId="28D11A0D"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22556DBB"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H. Crediti finanziari non correnti</w:t>
            </w:r>
          </w:p>
        </w:tc>
        <w:tc>
          <w:tcPr>
            <w:tcW w:w="0" w:type="auto"/>
            <w:tcBorders>
              <w:bottom w:val="single" w:sz="6" w:space="0" w:color="E0E0E0"/>
            </w:tcBorders>
            <w:tcMar>
              <w:top w:w="60" w:type="dxa"/>
              <w:left w:w="120" w:type="dxa"/>
              <w:bottom w:w="60" w:type="dxa"/>
              <w:right w:w="120" w:type="dxa"/>
            </w:tcMar>
            <w:vAlign w:val="center"/>
            <w:hideMark/>
          </w:tcPr>
          <w:p w14:paraId="425F67FD"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1.550.000</w:t>
            </w:r>
          </w:p>
        </w:tc>
        <w:tc>
          <w:tcPr>
            <w:tcW w:w="0" w:type="auto"/>
            <w:tcBorders>
              <w:bottom w:val="single" w:sz="6" w:space="0" w:color="E0E0E0"/>
            </w:tcBorders>
            <w:tcMar>
              <w:top w:w="60" w:type="dxa"/>
              <w:left w:w="120" w:type="dxa"/>
              <w:bottom w:w="60" w:type="dxa"/>
              <w:right w:w="120" w:type="dxa"/>
            </w:tcMar>
            <w:vAlign w:val="center"/>
            <w:hideMark/>
          </w:tcPr>
          <w:p w14:paraId="61253292"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1.550.000</w:t>
            </w:r>
          </w:p>
        </w:tc>
        <w:tc>
          <w:tcPr>
            <w:tcW w:w="0" w:type="auto"/>
            <w:tcBorders>
              <w:bottom w:val="single" w:sz="6" w:space="0" w:color="E0E0E0"/>
            </w:tcBorders>
            <w:tcMar>
              <w:top w:w="60" w:type="dxa"/>
              <w:left w:w="120" w:type="dxa"/>
              <w:bottom w:w="60" w:type="dxa"/>
              <w:right w:w="120" w:type="dxa"/>
            </w:tcMar>
            <w:vAlign w:val="center"/>
            <w:hideMark/>
          </w:tcPr>
          <w:p w14:paraId="6B11E6D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1.150.000</w:t>
            </w:r>
          </w:p>
        </w:tc>
      </w:tr>
      <w:tr w:rsidR="00000000" w14:paraId="3C1969E3"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78E11FB0"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I. Debiti verso collegata (MPC)</w:t>
            </w:r>
          </w:p>
        </w:tc>
        <w:tc>
          <w:tcPr>
            <w:tcW w:w="0" w:type="auto"/>
            <w:tcBorders>
              <w:bottom w:val="single" w:sz="6" w:space="0" w:color="E0E0E0"/>
            </w:tcBorders>
            <w:tcMar>
              <w:top w:w="60" w:type="dxa"/>
              <w:left w:w="120" w:type="dxa"/>
              <w:bottom w:w="60" w:type="dxa"/>
              <w:right w:w="120" w:type="dxa"/>
            </w:tcMar>
            <w:vAlign w:val="center"/>
            <w:hideMark/>
          </w:tcPr>
          <w:p w14:paraId="6F89A144"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(1.840.000)</w:t>
            </w:r>
          </w:p>
        </w:tc>
        <w:tc>
          <w:tcPr>
            <w:tcW w:w="0" w:type="auto"/>
            <w:tcBorders>
              <w:bottom w:val="single" w:sz="6" w:space="0" w:color="E0E0E0"/>
            </w:tcBorders>
            <w:tcMar>
              <w:top w:w="60" w:type="dxa"/>
              <w:left w:w="120" w:type="dxa"/>
              <w:bottom w:w="60" w:type="dxa"/>
              <w:right w:w="120" w:type="dxa"/>
            </w:tcMar>
            <w:vAlign w:val="center"/>
            <w:hideMark/>
          </w:tcPr>
          <w:p w14:paraId="0DFC912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(1.420.000)</w:t>
            </w:r>
          </w:p>
        </w:tc>
        <w:tc>
          <w:tcPr>
            <w:tcW w:w="0" w:type="auto"/>
            <w:tcBorders>
              <w:bottom w:val="single" w:sz="6" w:space="0" w:color="E0E0E0"/>
            </w:tcBorders>
            <w:tcMar>
              <w:top w:w="60" w:type="dxa"/>
              <w:left w:w="120" w:type="dxa"/>
              <w:bottom w:w="60" w:type="dxa"/>
              <w:right w:w="120" w:type="dxa"/>
            </w:tcMar>
            <w:vAlign w:val="center"/>
            <w:hideMark/>
          </w:tcPr>
          <w:p w14:paraId="2D58A0B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(1.240.000)</w:t>
            </w:r>
          </w:p>
        </w:tc>
      </w:tr>
      <w:tr w:rsidR="00000000" w14:paraId="78E6671E" w14:textId="77777777">
        <w:trPr>
          <w:divId w:val="1905144672"/>
        </w:trPr>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35FFFD29" w14:textId="77777777" w:rsidR="00000000" w:rsidRDefault="00000000">
            <w:pPr>
              <w:spacing w:before="150" w:after="225"/>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PFN non corrente</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389FE39D"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(13.790.000)</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68EBD014"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(13.832.500)</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399A8B7F"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(9.925.000)</w:t>
            </w:r>
          </w:p>
        </w:tc>
      </w:tr>
      <w:tr w:rsidR="00000000" w14:paraId="0E88C2C8" w14:textId="77777777">
        <w:trPr>
          <w:divId w:val="1905144672"/>
        </w:trPr>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3A0EDDE3" w14:textId="77777777" w:rsidR="00000000" w:rsidRDefault="00000000">
            <w:pPr>
              <w:spacing w:before="150" w:after="225"/>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PFN totale (breve + non corrente)</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67632E32"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(30.700.000)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62F0211C"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(26.842.500)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31330D0F"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(18.755.000)</w:t>
            </w:r>
          </w:p>
        </w:tc>
      </w:tr>
    </w:tbl>
    <w:p w14:paraId="2FA52D54" w14:textId="77777777" w:rsidR="00000000" w:rsidRDefault="00000000">
      <w:pPr>
        <w:shd w:val="clear" w:color="auto" w:fill="FEF9E7"/>
        <w:divId w:val="678702490"/>
        <w:rPr>
          <w:rFonts w:ascii="Segoe UI" w:eastAsia="Times New Roman" w:hAnsi="Segoe UI" w:cs="Segoe UI"/>
          <w:color w:val="1C1C1C"/>
          <w:sz w:val="18"/>
          <w:szCs w:val="18"/>
        </w:rPr>
      </w:pPr>
      <w:r>
        <w:rPr>
          <w:rFonts w:ascii="Segoe UI" w:eastAsia="Times New Roman" w:hAnsi="Segoe UI" w:cs="Segoe UI"/>
          <w:b/>
          <w:bCs/>
          <w:color w:val="1C1C1C"/>
          <w:sz w:val="18"/>
          <w:szCs w:val="18"/>
        </w:rPr>
        <w:t>Nota:</w:t>
      </w:r>
      <w:r>
        <w:rPr>
          <w:rFonts w:ascii="Segoe UI" w:eastAsia="Times New Roman" w:hAnsi="Segoe UI" w:cs="Segoe UI"/>
          <w:color w:val="1C1C1C"/>
          <w:sz w:val="18"/>
          <w:szCs w:val="18"/>
        </w:rPr>
        <w:t xml:space="preserve"> La PFN calcolata ai sensi della Comunicazione CONSOB risulta pari a € 30.700.000. Nel bilancio d'esercizio la PFN è indicata come € 18.742.000 in quanto calcolata al netto del finanziamento soci (€ 3.500.000, considerato patrimonio di fatto) e dei debiti verso la collegata MPC (€ 1.840.000, considerati di natura commerciale). </w:t>
      </w:r>
    </w:p>
    <w:p w14:paraId="6EC8AB9B" w14:textId="77777777" w:rsidR="00000000" w:rsidRDefault="00000000">
      <w:pPr>
        <w:pStyle w:val="Titolo2"/>
        <w:divId w:val="1905144672"/>
        <w:rPr>
          <w:rFonts w:ascii="Segoe UI" w:eastAsia="Times New Roman" w:hAnsi="Segoe UI" w:cs="Segoe UI"/>
        </w:rPr>
      </w:pPr>
      <w:r>
        <w:rPr>
          <w:rFonts w:ascii="Segoe UI" w:eastAsia="Times New Roman" w:hAnsi="Segoe UI" w:cs="Segoe UI"/>
        </w:rPr>
        <w:t>3.2 Covenant analysis</w:t>
      </w:r>
    </w:p>
    <w:tbl>
      <w:tblPr>
        <w:tblW w:w="5000" w:type="pct"/>
        <w:tblCellMar>
          <w:top w:w="15" w:type="dxa"/>
          <w:left w:w="15" w:type="dxa"/>
          <w:bottom w:w="15" w:type="dxa"/>
          <w:right w:w="15" w:type="dxa"/>
        </w:tblCellMar>
        <w:tblLook w:val="04A0" w:firstRow="1" w:lastRow="0" w:firstColumn="1" w:lastColumn="0" w:noHBand="0" w:noVBand="1"/>
      </w:tblPr>
      <w:tblGrid>
        <w:gridCol w:w="3229"/>
        <w:gridCol w:w="2344"/>
        <w:gridCol w:w="1216"/>
        <w:gridCol w:w="1736"/>
        <w:gridCol w:w="1113"/>
      </w:tblGrid>
      <w:tr w:rsidR="00000000" w14:paraId="68C55C0D" w14:textId="77777777">
        <w:trPr>
          <w:divId w:val="1905144672"/>
          <w:tblHeader/>
        </w:trPr>
        <w:tc>
          <w:tcPr>
            <w:tcW w:w="0" w:type="auto"/>
            <w:shd w:val="clear" w:color="auto" w:fill="0D2137"/>
            <w:tcMar>
              <w:top w:w="90" w:type="dxa"/>
              <w:left w:w="120" w:type="dxa"/>
              <w:bottom w:w="90" w:type="dxa"/>
              <w:right w:w="120" w:type="dxa"/>
            </w:tcMar>
            <w:vAlign w:val="center"/>
            <w:hideMark/>
          </w:tcPr>
          <w:p w14:paraId="236C4D13"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Covenant</w:t>
            </w:r>
          </w:p>
        </w:tc>
        <w:tc>
          <w:tcPr>
            <w:tcW w:w="0" w:type="auto"/>
            <w:shd w:val="clear" w:color="auto" w:fill="0D2137"/>
            <w:tcMar>
              <w:top w:w="90" w:type="dxa"/>
              <w:left w:w="120" w:type="dxa"/>
              <w:bottom w:w="90" w:type="dxa"/>
              <w:right w:w="120" w:type="dxa"/>
            </w:tcMar>
            <w:vAlign w:val="center"/>
            <w:hideMark/>
          </w:tcPr>
          <w:p w14:paraId="0CD59DCF"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Valore attuale</w:t>
            </w:r>
          </w:p>
        </w:tc>
        <w:tc>
          <w:tcPr>
            <w:tcW w:w="0" w:type="auto"/>
            <w:shd w:val="clear" w:color="auto" w:fill="0D2137"/>
            <w:tcMar>
              <w:top w:w="90" w:type="dxa"/>
              <w:left w:w="120" w:type="dxa"/>
              <w:bottom w:w="90" w:type="dxa"/>
              <w:right w:w="120" w:type="dxa"/>
            </w:tcMar>
            <w:vAlign w:val="center"/>
            <w:hideMark/>
          </w:tcPr>
          <w:p w14:paraId="7A13C1BF"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Limite</w:t>
            </w:r>
          </w:p>
        </w:tc>
        <w:tc>
          <w:tcPr>
            <w:tcW w:w="0" w:type="auto"/>
            <w:shd w:val="clear" w:color="auto" w:fill="0D2137"/>
            <w:tcMar>
              <w:top w:w="90" w:type="dxa"/>
              <w:left w:w="120" w:type="dxa"/>
              <w:bottom w:w="90" w:type="dxa"/>
              <w:right w:w="120" w:type="dxa"/>
            </w:tcMar>
            <w:vAlign w:val="center"/>
            <w:hideMark/>
          </w:tcPr>
          <w:p w14:paraId="62FCBB63"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Headroom</w:t>
            </w:r>
          </w:p>
        </w:tc>
        <w:tc>
          <w:tcPr>
            <w:tcW w:w="0" w:type="auto"/>
            <w:shd w:val="clear" w:color="auto" w:fill="0D2137"/>
            <w:tcMar>
              <w:top w:w="90" w:type="dxa"/>
              <w:left w:w="120" w:type="dxa"/>
              <w:bottom w:w="90" w:type="dxa"/>
              <w:right w:w="120" w:type="dxa"/>
            </w:tcMar>
            <w:vAlign w:val="center"/>
            <w:hideMark/>
          </w:tcPr>
          <w:p w14:paraId="14ADC0AD"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Stato</w:t>
            </w:r>
          </w:p>
        </w:tc>
      </w:tr>
      <w:tr w:rsidR="00000000" w14:paraId="0CDD178D"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7669493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PFN / EBITDA</w:t>
            </w:r>
          </w:p>
        </w:tc>
        <w:tc>
          <w:tcPr>
            <w:tcW w:w="0" w:type="auto"/>
            <w:tcBorders>
              <w:bottom w:val="single" w:sz="6" w:space="0" w:color="E0E0E0"/>
            </w:tcBorders>
            <w:tcMar>
              <w:top w:w="60" w:type="dxa"/>
              <w:left w:w="120" w:type="dxa"/>
              <w:bottom w:w="60" w:type="dxa"/>
              <w:right w:w="120" w:type="dxa"/>
            </w:tcMar>
            <w:vAlign w:val="center"/>
            <w:hideMark/>
          </w:tcPr>
          <w:p w14:paraId="4029E146"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1,90x</w:t>
            </w:r>
          </w:p>
        </w:tc>
        <w:tc>
          <w:tcPr>
            <w:tcW w:w="0" w:type="auto"/>
            <w:tcBorders>
              <w:bottom w:val="single" w:sz="6" w:space="0" w:color="E0E0E0"/>
            </w:tcBorders>
            <w:tcMar>
              <w:top w:w="60" w:type="dxa"/>
              <w:left w:w="120" w:type="dxa"/>
              <w:bottom w:w="60" w:type="dxa"/>
              <w:right w:w="120" w:type="dxa"/>
            </w:tcMar>
            <w:vAlign w:val="center"/>
            <w:hideMark/>
          </w:tcPr>
          <w:p w14:paraId="21B419A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3,50x</w:t>
            </w:r>
          </w:p>
        </w:tc>
        <w:tc>
          <w:tcPr>
            <w:tcW w:w="0" w:type="auto"/>
            <w:tcBorders>
              <w:bottom w:val="single" w:sz="6" w:space="0" w:color="E0E0E0"/>
            </w:tcBorders>
            <w:tcMar>
              <w:top w:w="60" w:type="dxa"/>
              <w:left w:w="120" w:type="dxa"/>
              <w:bottom w:w="60" w:type="dxa"/>
              <w:right w:w="120" w:type="dxa"/>
            </w:tcMar>
            <w:vAlign w:val="center"/>
            <w:hideMark/>
          </w:tcPr>
          <w:p w14:paraId="1549636E"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45,7%</w:t>
            </w:r>
          </w:p>
        </w:tc>
        <w:tc>
          <w:tcPr>
            <w:tcW w:w="0" w:type="auto"/>
            <w:tcBorders>
              <w:bottom w:val="single" w:sz="6" w:space="0" w:color="E0E0E0"/>
            </w:tcBorders>
            <w:tcMar>
              <w:top w:w="60" w:type="dxa"/>
              <w:left w:w="120" w:type="dxa"/>
              <w:bottom w:w="60" w:type="dxa"/>
              <w:right w:w="120" w:type="dxa"/>
            </w:tcMar>
            <w:vAlign w:val="center"/>
            <w:hideMark/>
          </w:tcPr>
          <w:p w14:paraId="3B78302E"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OK</w:t>
            </w:r>
          </w:p>
        </w:tc>
      </w:tr>
      <w:tr w:rsidR="00000000" w14:paraId="02E41E7E"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18DD309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lastRenderedPageBreak/>
              <w:t>Debito / Equity</w:t>
            </w:r>
          </w:p>
        </w:tc>
        <w:tc>
          <w:tcPr>
            <w:tcW w:w="0" w:type="auto"/>
            <w:tcBorders>
              <w:bottom w:val="single" w:sz="6" w:space="0" w:color="E0E0E0"/>
            </w:tcBorders>
            <w:tcMar>
              <w:top w:w="60" w:type="dxa"/>
              <w:left w:w="120" w:type="dxa"/>
              <w:bottom w:w="60" w:type="dxa"/>
              <w:right w:w="120" w:type="dxa"/>
            </w:tcMar>
            <w:vAlign w:val="center"/>
            <w:hideMark/>
          </w:tcPr>
          <w:p w14:paraId="789E3625"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1,42x</w:t>
            </w:r>
          </w:p>
        </w:tc>
        <w:tc>
          <w:tcPr>
            <w:tcW w:w="0" w:type="auto"/>
            <w:tcBorders>
              <w:bottom w:val="single" w:sz="6" w:space="0" w:color="E0E0E0"/>
            </w:tcBorders>
            <w:tcMar>
              <w:top w:w="60" w:type="dxa"/>
              <w:left w:w="120" w:type="dxa"/>
              <w:bottom w:w="60" w:type="dxa"/>
              <w:right w:w="120" w:type="dxa"/>
            </w:tcMar>
            <w:vAlign w:val="center"/>
            <w:hideMark/>
          </w:tcPr>
          <w:p w14:paraId="68901E1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2,00x</w:t>
            </w:r>
          </w:p>
        </w:tc>
        <w:tc>
          <w:tcPr>
            <w:tcW w:w="0" w:type="auto"/>
            <w:tcBorders>
              <w:bottom w:val="single" w:sz="6" w:space="0" w:color="E0E0E0"/>
            </w:tcBorders>
            <w:tcMar>
              <w:top w:w="60" w:type="dxa"/>
              <w:left w:w="120" w:type="dxa"/>
              <w:bottom w:w="60" w:type="dxa"/>
              <w:right w:w="120" w:type="dxa"/>
            </w:tcMar>
            <w:vAlign w:val="center"/>
            <w:hideMark/>
          </w:tcPr>
          <w:p w14:paraId="7BDFC49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29,0%</w:t>
            </w:r>
          </w:p>
        </w:tc>
        <w:tc>
          <w:tcPr>
            <w:tcW w:w="0" w:type="auto"/>
            <w:tcBorders>
              <w:bottom w:val="single" w:sz="6" w:space="0" w:color="E0E0E0"/>
            </w:tcBorders>
            <w:tcMar>
              <w:top w:w="60" w:type="dxa"/>
              <w:left w:w="120" w:type="dxa"/>
              <w:bottom w:w="60" w:type="dxa"/>
              <w:right w:w="120" w:type="dxa"/>
            </w:tcMar>
            <w:vAlign w:val="center"/>
            <w:hideMark/>
          </w:tcPr>
          <w:p w14:paraId="52863D22"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OK</w:t>
            </w:r>
          </w:p>
        </w:tc>
      </w:tr>
      <w:tr w:rsidR="00000000" w14:paraId="18F7C358" w14:textId="77777777">
        <w:trPr>
          <w:divId w:val="1905144672"/>
        </w:trPr>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047272C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EBITDA / Oneri finanziari</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35AA468A"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2,54x</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6060EB7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2,00x</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0136593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27,0%</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1D09B880"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WATCH</w:t>
            </w:r>
          </w:p>
        </w:tc>
      </w:tr>
      <w:tr w:rsidR="00000000" w14:paraId="7E1A6B34"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740DD8D3"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Current Ratio</w:t>
            </w:r>
          </w:p>
        </w:tc>
        <w:tc>
          <w:tcPr>
            <w:tcW w:w="0" w:type="auto"/>
            <w:tcBorders>
              <w:bottom w:val="single" w:sz="6" w:space="0" w:color="E0E0E0"/>
            </w:tcBorders>
            <w:tcMar>
              <w:top w:w="60" w:type="dxa"/>
              <w:left w:w="120" w:type="dxa"/>
              <w:bottom w:w="60" w:type="dxa"/>
              <w:right w:w="120" w:type="dxa"/>
            </w:tcMar>
            <w:vAlign w:val="center"/>
            <w:hideMark/>
          </w:tcPr>
          <w:p w14:paraId="524414A5"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1,20x</w:t>
            </w:r>
          </w:p>
        </w:tc>
        <w:tc>
          <w:tcPr>
            <w:tcW w:w="0" w:type="auto"/>
            <w:tcBorders>
              <w:bottom w:val="single" w:sz="6" w:space="0" w:color="E0E0E0"/>
            </w:tcBorders>
            <w:tcMar>
              <w:top w:w="60" w:type="dxa"/>
              <w:left w:w="120" w:type="dxa"/>
              <w:bottom w:w="60" w:type="dxa"/>
              <w:right w:w="120" w:type="dxa"/>
            </w:tcMar>
            <w:vAlign w:val="center"/>
            <w:hideMark/>
          </w:tcPr>
          <w:p w14:paraId="18D8D516"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1,00x</w:t>
            </w:r>
          </w:p>
        </w:tc>
        <w:tc>
          <w:tcPr>
            <w:tcW w:w="0" w:type="auto"/>
            <w:tcBorders>
              <w:bottom w:val="single" w:sz="6" w:space="0" w:color="E0E0E0"/>
            </w:tcBorders>
            <w:tcMar>
              <w:top w:w="60" w:type="dxa"/>
              <w:left w:w="120" w:type="dxa"/>
              <w:bottom w:w="60" w:type="dxa"/>
              <w:right w:w="120" w:type="dxa"/>
            </w:tcMar>
            <w:vAlign w:val="center"/>
            <w:hideMark/>
          </w:tcPr>
          <w:p w14:paraId="517369FC"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20,0%</w:t>
            </w:r>
          </w:p>
        </w:tc>
        <w:tc>
          <w:tcPr>
            <w:tcW w:w="0" w:type="auto"/>
            <w:tcBorders>
              <w:bottom w:val="single" w:sz="6" w:space="0" w:color="E0E0E0"/>
            </w:tcBorders>
            <w:tcMar>
              <w:top w:w="60" w:type="dxa"/>
              <w:left w:w="120" w:type="dxa"/>
              <w:bottom w:w="60" w:type="dxa"/>
              <w:right w:w="120" w:type="dxa"/>
            </w:tcMar>
            <w:vAlign w:val="center"/>
            <w:hideMark/>
          </w:tcPr>
          <w:p w14:paraId="53B5BCD7"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OK</w:t>
            </w:r>
          </w:p>
        </w:tc>
      </w:tr>
    </w:tbl>
    <w:p w14:paraId="568FA7B2" w14:textId="77777777" w:rsidR="00000000" w:rsidRDefault="00000000">
      <w:pPr>
        <w:shd w:val="clear" w:color="auto" w:fill="FEF9E7"/>
        <w:divId w:val="727071303"/>
        <w:rPr>
          <w:rFonts w:ascii="Segoe UI" w:eastAsia="Times New Roman" w:hAnsi="Segoe UI" w:cs="Segoe UI"/>
          <w:color w:val="1C1C1C"/>
          <w:sz w:val="18"/>
          <w:szCs w:val="18"/>
        </w:rPr>
      </w:pPr>
      <w:r>
        <w:rPr>
          <w:rFonts w:ascii="Segoe UI" w:eastAsia="Times New Roman" w:hAnsi="Segoe UI" w:cs="Segoe UI"/>
          <w:b/>
          <w:bCs/>
          <w:color w:val="1C1C1C"/>
          <w:sz w:val="18"/>
          <w:szCs w:val="18"/>
        </w:rPr>
        <w:t>Attenzione:</w:t>
      </w:r>
      <w:r>
        <w:rPr>
          <w:rFonts w:ascii="Segoe UI" w:eastAsia="Times New Roman" w:hAnsi="Segoe UI" w:cs="Segoe UI"/>
          <w:color w:val="1C1C1C"/>
          <w:sz w:val="18"/>
          <w:szCs w:val="18"/>
        </w:rPr>
        <w:t xml:space="preserve"> Il rapporto EBITDA / Oneri finanziari è in progressivo deterioramento (Q4-23: 3,12x → Q3-24: 2,78x → Q4-24: 2,54x). In caso di ulteriore incremento dell'indebitamento di € 3M o di riduzione dell'EBITDA del 15%, il covenant risulterebbe violato. </w:t>
      </w:r>
    </w:p>
    <w:p w14:paraId="6021309A" w14:textId="77777777" w:rsidR="00000000" w:rsidRDefault="00000000">
      <w:pPr>
        <w:pStyle w:val="Titolo2"/>
        <w:divId w:val="1905144672"/>
        <w:rPr>
          <w:rFonts w:ascii="Segoe UI" w:eastAsia="Times New Roman" w:hAnsi="Segoe UI" w:cs="Segoe UI"/>
        </w:rPr>
      </w:pPr>
      <w:r>
        <w:rPr>
          <w:rFonts w:ascii="Segoe UI" w:eastAsia="Times New Roman" w:hAnsi="Segoe UI" w:cs="Segoe UI"/>
        </w:rPr>
        <w:t>3.3 Proiezione flussi di cassa – Scenario base</w:t>
      </w:r>
    </w:p>
    <w:tbl>
      <w:tblPr>
        <w:tblW w:w="5000" w:type="pct"/>
        <w:tblCellMar>
          <w:top w:w="15" w:type="dxa"/>
          <w:left w:w="15" w:type="dxa"/>
          <w:bottom w:w="15" w:type="dxa"/>
          <w:right w:w="15" w:type="dxa"/>
        </w:tblCellMar>
        <w:tblLook w:val="04A0" w:firstRow="1" w:lastRow="0" w:firstColumn="1" w:lastColumn="0" w:noHBand="0" w:noVBand="1"/>
      </w:tblPr>
      <w:tblGrid>
        <w:gridCol w:w="3006"/>
        <w:gridCol w:w="1658"/>
        <w:gridCol w:w="1658"/>
        <w:gridCol w:w="1658"/>
        <w:gridCol w:w="1658"/>
      </w:tblGrid>
      <w:tr w:rsidR="00000000" w14:paraId="49A1FC31" w14:textId="77777777">
        <w:trPr>
          <w:divId w:val="1905144672"/>
          <w:tblHeader/>
        </w:trPr>
        <w:tc>
          <w:tcPr>
            <w:tcW w:w="0" w:type="auto"/>
            <w:shd w:val="clear" w:color="auto" w:fill="0D2137"/>
            <w:tcMar>
              <w:top w:w="90" w:type="dxa"/>
              <w:left w:w="120" w:type="dxa"/>
              <w:bottom w:w="90" w:type="dxa"/>
              <w:right w:w="120" w:type="dxa"/>
            </w:tcMar>
            <w:vAlign w:val="center"/>
            <w:hideMark/>
          </w:tcPr>
          <w:p w14:paraId="74527516"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Voce</w:t>
            </w:r>
          </w:p>
        </w:tc>
        <w:tc>
          <w:tcPr>
            <w:tcW w:w="0" w:type="auto"/>
            <w:shd w:val="clear" w:color="auto" w:fill="0D2137"/>
            <w:tcMar>
              <w:top w:w="90" w:type="dxa"/>
              <w:left w:w="120" w:type="dxa"/>
              <w:bottom w:w="90" w:type="dxa"/>
              <w:right w:w="120" w:type="dxa"/>
            </w:tcMar>
            <w:vAlign w:val="center"/>
            <w:hideMark/>
          </w:tcPr>
          <w:p w14:paraId="1A62B179"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Q1 2025</w:t>
            </w:r>
          </w:p>
        </w:tc>
        <w:tc>
          <w:tcPr>
            <w:tcW w:w="0" w:type="auto"/>
            <w:shd w:val="clear" w:color="auto" w:fill="0D2137"/>
            <w:tcMar>
              <w:top w:w="90" w:type="dxa"/>
              <w:left w:w="120" w:type="dxa"/>
              <w:bottom w:w="90" w:type="dxa"/>
              <w:right w:w="120" w:type="dxa"/>
            </w:tcMar>
            <w:vAlign w:val="center"/>
            <w:hideMark/>
          </w:tcPr>
          <w:p w14:paraId="573F38C3"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Q2 2025</w:t>
            </w:r>
          </w:p>
        </w:tc>
        <w:tc>
          <w:tcPr>
            <w:tcW w:w="0" w:type="auto"/>
            <w:shd w:val="clear" w:color="auto" w:fill="0D2137"/>
            <w:tcMar>
              <w:top w:w="90" w:type="dxa"/>
              <w:left w:w="120" w:type="dxa"/>
              <w:bottom w:w="90" w:type="dxa"/>
              <w:right w:w="120" w:type="dxa"/>
            </w:tcMar>
            <w:vAlign w:val="center"/>
            <w:hideMark/>
          </w:tcPr>
          <w:p w14:paraId="2F716775"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Q3 2025</w:t>
            </w:r>
          </w:p>
        </w:tc>
        <w:tc>
          <w:tcPr>
            <w:tcW w:w="0" w:type="auto"/>
            <w:shd w:val="clear" w:color="auto" w:fill="0D2137"/>
            <w:tcMar>
              <w:top w:w="90" w:type="dxa"/>
              <w:left w:w="120" w:type="dxa"/>
              <w:bottom w:w="90" w:type="dxa"/>
              <w:right w:w="120" w:type="dxa"/>
            </w:tcMar>
            <w:vAlign w:val="center"/>
            <w:hideMark/>
          </w:tcPr>
          <w:p w14:paraId="2C9ACC72"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Q4 2025</w:t>
            </w:r>
          </w:p>
        </w:tc>
      </w:tr>
      <w:tr w:rsidR="00000000" w14:paraId="0745128D"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6654C84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Incassi da clienti</w:t>
            </w:r>
          </w:p>
        </w:tc>
        <w:tc>
          <w:tcPr>
            <w:tcW w:w="0" w:type="auto"/>
            <w:tcBorders>
              <w:bottom w:val="single" w:sz="6" w:space="0" w:color="E0E0E0"/>
            </w:tcBorders>
            <w:tcMar>
              <w:top w:w="60" w:type="dxa"/>
              <w:left w:w="120" w:type="dxa"/>
              <w:bottom w:w="60" w:type="dxa"/>
              <w:right w:w="120" w:type="dxa"/>
            </w:tcMar>
            <w:vAlign w:val="center"/>
            <w:hideMark/>
          </w:tcPr>
          <w:p w14:paraId="5D943BE2"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18.200.000</w:t>
            </w:r>
          </w:p>
        </w:tc>
        <w:tc>
          <w:tcPr>
            <w:tcW w:w="0" w:type="auto"/>
            <w:tcBorders>
              <w:bottom w:val="single" w:sz="6" w:space="0" w:color="E0E0E0"/>
            </w:tcBorders>
            <w:tcMar>
              <w:top w:w="60" w:type="dxa"/>
              <w:left w:w="120" w:type="dxa"/>
              <w:bottom w:w="60" w:type="dxa"/>
              <w:right w:w="120" w:type="dxa"/>
            </w:tcMar>
            <w:vAlign w:val="center"/>
            <w:hideMark/>
          </w:tcPr>
          <w:p w14:paraId="1ACA431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21.400.000</w:t>
            </w:r>
          </w:p>
        </w:tc>
        <w:tc>
          <w:tcPr>
            <w:tcW w:w="0" w:type="auto"/>
            <w:tcBorders>
              <w:bottom w:val="single" w:sz="6" w:space="0" w:color="E0E0E0"/>
            </w:tcBorders>
            <w:tcMar>
              <w:top w:w="60" w:type="dxa"/>
              <w:left w:w="120" w:type="dxa"/>
              <w:bottom w:w="60" w:type="dxa"/>
              <w:right w:w="120" w:type="dxa"/>
            </w:tcMar>
            <w:vAlign w:val="center"/>
            <w:hideMark/>
          </w:tcPr>
          <w:p w14:paraId="5C7D8C98"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23.800.000</w:t>
            </w:r>
          </w:p>
        </w:tc>
        <w:tc>
          <w:tcPr>
            <w:tcW w:w="0" w:type="auto"/>
            <w:tcBorders>
              <w:bottom w:val="single" w:sz="6" w:space="0" w:color="E0E0E0"/>
            </w:tcBorders>
            <w:tcMar>
              <w:top w:w="60" w:type="dxa"/>
              <w:left w:w="120" w:type="dxa"/>
              <w:bottom w:w="60" w:type="dxa"/>
              <w:right w:w="120" w:type="dxa"/>
            </w:tcMar>
            <w:vAlign w:val="center"/>
            <w:hideMark/>
          </w:tcPr>
          <w:p w14:paraId="578793FC"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22.100.000</w:t>
            </w:r>
          </w:p>
        </w:tc>
      </w:tr>
      <w:tr w:rsidR="00000000" w14:paraId="057A6384"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7FE5633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Pagamenti a fornitori</w:t>
            </w:r>
          </w:p>
        </w:tc>
        <w:tc>
          <w:tcPr>
            <w:tcW w:w="0" w:type="auto"/>
            <w:tcBorders>
              <w:bottom w:val="single" w:sz="6" w:space="0" w:color="E0E0E0"/>
            </w:tcBorders>
            <w:tcMar>
              <w:top w:w="60" w:type="dxa"/>
              <w:left w:w="120" w:type="dxa"/>
              <w:bottom w:w="60" w:type="dxa"/>
              <w:right w:w="120" w:type="dxa"/>
            </w:tcMar>
            <w:vAlign w:val="center"/>
            <w:hideMark/>
          </w:tcPr>
          <w:p w14:paraId="1E1B42F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(12.400.000)</w:t>
            </w:r>
          </w:p>
        </w:tc>
        <w:tc>
          <w:tcPr>
            <w:tcW w:w="0" w:type="auto"/>
            <w:tcBorders>
              <w:bottom w:val="single" w:sz="6" w:space="0" w:color="E0E0E0"/>
            </w:tcBorders>
            <w:tcMar>
              <w:top w:w="60" w:type="dxa"/>
              <w:left w:w="120" w:type="dxa"/>
              <w:bottom w:w="60" w:type="dxa"/>
              <w:right w:w="120" w:type="dxa"/>
            </w:tcMar>
            <w:vAlign w:val="center"/>
            <w:hideMark/>
          </w:tcPr>
          <w:p w14:paraId="16E3E002"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(13.800.000)</w:t>
            </w:r>
          </w:p>
        </w:tc>
        <w:tc>
          <w:tcPr>
            <w:tcW w:w="0" w:type="auto"/>
            <w:tcBorders>
              <w:bottom w:val="single" w:sz="6" w:space="0" w:color="E0E0E0"/>
            </w:tcBorders>
            <w:tcMar>
              <w:top w:w="60" w:type="dxa"/>
              <w:left w:w="120" w:type="dxa"/>
              <w:bottom w:w="60" w:type="dxa"/>
              <w:right w:w="120" w:type="dxa"/>
            </w:tcMar>
            <w:vAlign w:val="center"/>
            <w:hideMark/>
          </w:tcPr>
          <w:p w14:paraId="3F15790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(14.200.000)</w:t>
            </w:r>
          </w:p>
        </w:tc>
        <w:tc>
          <w:tcPr>
            <w:tcW w:w="0" w:type="auto"/>
            <w:tcBorders>
              <w:bottom w:val="single" w:sz="6" w:space="0" w:color="E0E0E0"/>
            </w:tcBorders>
            <w:tcMar>
              <w:top w:w="60" w:type="dxa"/>
              <w:left w:w="120" w:type="dxa"/>
              <w:bottom w:w="60" w:type="dxa"/>
              <w:right w:w="120" w:type="dxa"/>
            </w:tcMar>
            <w:vAlign w:val="center"/>
            <w:hideMark/>
          </w:tcPr>
          <w:p w14:paraId="35CFF1C2"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(13.600.000)</w:t>
            </w:r>
          </w:p>
        </w:tc>
      </w:tr>
      <w:tr w:rsidR="00000000" w14:paraId="61D94435"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43486FBB"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Costo del personale</w:t>
            </w:r>
          </w:p>
        </w:tc>
        <w:tc>
          <w:tcPr>
            <w:tcW w:w="0" w:type="auto"/>
            <w:tcBorders>
              <w:bottom w:val="single" w:sz="6" w:space="0" w:color="E0E0E0"/>
            </w:tcBorders>
            <w:tcMar>
              <w:top w:w="60" w:type="dxa"/>
              <w:left w:w="120" w:type="dxa"/>
              <w:bottom w:w="60" w:type="dxa"/>
              <w:right w:w="120" w:type="dxa"/>
            </w:tcMar>
            <w:vAlign w:val="center"/>
            <w:hideMark/>
          </w:tcPr>
          <w:p w14:paraId="4CF33C4A"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(5.614.000)</w:t>
            </w:r>
          </w:p>
        </w:tc>
        <w:tc>
          <w:tcPr>
            <w:tcW w:w="0" w:type="auto"/>
            <w:tcBorders>
              <w:bottom w:val="single" w:sz="6" w:space="0" w:color="E0E0E0"/>
            </w:tcBorders>
            <w:tcMar>
              <w:top w:w="60" w:type="dxa"/>
              <w:left w:w="120" w:type="dxa"/>
              <w:bottom w:w="60" w:type="dxa"/>
              <w:right w:w="120" w:type="dxa"/>
            </w:tcMar>
            <w:vAlign w:val="center"/>
            <w:hideMark/>
          </w:tcPr>
          <w:p w14:paraId="2A5CB72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(5.614.000)</w:t>
            </w:r>
          </w:p>
        </w:tc>
        <w:tc>
          <w:tcPr>
            <w:tcW w:w="0" w:type="auto"/>
            <w:tcBorders>
              <w:bottom w:val="single" w:sz="6" w:space="0" w:color="E0E0E0"/>
            </w:tcBorders>
            <w:tcMar>
              <w:top w:w="60" w:type="dxa"/>
              <w:left w:w="120" w:type="dxa"/>
              <w:bottom w:w="60" w:type="dxa"/>
              <w:right w:w="120" w:type="dxa"/>
            </w:tcMar>
            <w:vAlign w:val="center"/>
            <w:hideMark/>
          </w:tcPr>
          <w:p w14:paraId="41EC207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(5.614.000)</w:t>
            </w:r>
          </w:p>
        </w:tc>
        <w:tc>
          <w:tcPr>
            <w:tcW w:w="0" w:type="auto"/>
            <w:tcBorders>
              <w:bottom w:val="single" w:sz="6" w:space="0" w:color="E0E0E0"/>
            </w:tcBorders>
            <w:tcMar>
              <w:top w:w="60" w:type="dxa"/>
              <w:left w:w="120" w:type="dxa"/>
              <w:bottom w:w="60" w:type="dxa"/>
              <w:right w:w="120" w:type="dxa"/>
            </w:tcMar>
            <w:vAlign w:val="center"/>
            <w:hideMark/>
          </w:tcPr>
          <w:p w14:paraId="1AA5B339"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(5.614.000)</w:t>
            </w:r>
          </w:p>
        </w:tc>
      </w:tr>
      <w:tr w:rsidR="00000000" w14:paraId="69577403"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671A8F6D"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Oneri finanziari</w:t>
            </w:r>
          </w:p>
        </w:tc>
        <w:tc>
          <w:tcPr>
            <w:tcW w:w="0" w:type="auto"/>
            <w:tcBorders>
              <w:bottom w:val="single" w:sz="6" w:space="0" w:color="E0E0E0"/>
            </w:tcBorders>
            <w:tcMar>
              <w:top w:w="60" w:type="dxa"/>
              <w:left w:w="120" w:type="dxa"/>
              <w:bottom w:w="60" w:type="dxa"/>
              <w:right w:w="120" w:type="dxa"/>
            </w:tcMar>
            <w:vAlign w:val="center"/>
            <w:hideMark/>
          </w:tcPr>
          <w:p w14:paraId="00FD3134"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(1.020.000)</w:t>
            </w:r>
          </w:p>
        </w:tc>
        <w:tc>
          <w:tcPr>
            <w:tcW w:w="0" w:type="auto"/>
            <w:tcBorders>
              <w:bottom w:val="single" w:sz="6" w:space="0" w:color="E0E0E0"/>
            </w:tcBorders>
            <w:tcMar>
              <w:top w:w="60" w:type="dxa"/>
              <w:left w:w="120" w:type="dxa"/>
              <w:bottom w:w="60" w:type="dxa"/>
              <w:right w:w="120" w:type="dxa"/>
            </w:tcMar>
            <w:vAlign w:val="center"/>
            <w:hideMark/>
          </w:tcPr>
          <w:p w14:paraId="0C553AE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(1.050.000)</w:t>
            </w:r>
          </w:p>
        </w:tc>
        <w:tc>
          <w:tcPr>
            <w:tcW w:w="0" w:type="auto"/>
            <w:tcBorders>
              <w:bottom w:val="single" w:sz="6" w:space="0" w:color="E0E0E0"/>
            </w:tcBorders>
            <w:tcMar>
              <w:top w:w="60" w:type="dxa"/>
              <w:left w:w="120" w:type="dxa"/>
              <w:bottom w:w="60" w:type="dxa"/>
              <w:right w:w="120" w:type="dxa"/>
            </w:tcMar>
            <w:vAlign w:val="center"/>
            <w:hideMark/>
          </w:tcPr>
          <w:p w14:paraId="3CC0C346"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(1.050.000)</w:t>
            </w:r>
          </w:p>
        </w:tc>
        <w:tc>
          <w:tcPr>
            <w:tcW w:w="0" w:type="auto"/>
            <w:tcBorders>
              <w:bottom w:val="single" w:sz="6" w:space="0" w:color="E0E0E0"/>
            </w:tcBorders>
            <w:tcMar>
              <w:top w:w="60" w:type="dxa"/>
              <w:left w:w="120" w:type="dxa"/>
              <w:bottom w:w="60" w:type="dxa"/>
              <w:right w:w="120" w:type="dxa"/>
            </w:tcMar>
            <w:vAlign w:val="center"/>
            <w:hideMark/>
          </w:tcPr>
          <w:p w14:paraId="4A102B3C"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(1.040.000)</w:t>
            </w:r>
          </w:p>
        </w:tc>
      </w:tr>
      <w:tr w:rsidR="00000000" w14:paraId="389AC8C2"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5B0A816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Imposte</w:t>
            </w:r>
          </w:p>
        </w:tc>
        <w:tc>
          <w:tcPr>
            <w:tcW w:w="0" w:type="auto"/>
            <w:tcBorders>
              <w:bottom w:val="single" w:sz="6" w:space="0" w:color="E0E0E0"/>
            </w:tcBorders>
            <w:tcMar>
              <w:top w:w="60" w:type="dxa"/>
              <w:left w:w="120" w:type="dxa"/>
              <w:bottom w:w="60" w:type="dxa"/>
              <w:right w:w="120" w:type="dxa"/>
            </w:tcMar>
            <w:vAlign w:val="center"/>
            <w:hideMark/>
          </w:tcPr>
          <w:p w14:paraId="3D138FA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(460.000)</w:t>
            </w:r>
          </w:p>
        </w:tc>
        <w:tc>
          <w:tcPr>
            <w:tcW w:w="0" w:type="auto"/>
            <w:tcBorders>
              <w:bottom w:val="single" w:sz="6" w:space="0" w:color="E0E0E0"/>
            </w:tcBorders>
            <w:tcMar>
              <w:top w:w="60" w:type="dxa"/>
              <w:left w:w="120" w:type="dxa"/>
              <w:bottom w:w="60" w:type="dxa"/>
              <w:right w:w="120" w:type="dxa"/>
            </w:tcMar>
            <w:vAlign w:val="center"/>
            <w:hideMark/>
          </w:tcPr>
          <w:p w14:paraId="327BEDB0"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0</w:t>
            </w:r>
          </w:p>
        </w:tc>
        <w:tc>
          <w:tcPr>
            <w:tcW w:w="0" w:type="auto"/>
            <w:tcBorders>
              <w:bottom w:val="single" w:sz="6" w:space="0" w:color="E0E0E0"/>
            </w:tcBorders>
            <w:tcMar>
              <w:top w:w="60" w:type="dxa"/>
              <w:left w:w="120" w:type="dxa"/>
              <w:bottom w:w="60" w:type="dxa"/>
              <w:right w:w="120" w:type="dxa"/>
            </w:tcMar>
            <w:vAlign w:val="center"/>
            <w:hideMark/>
          </w:tcPr>
          <w:p w14:paraId="575A4CDB"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0</w:t>
            </w:r>
          </w:p>
        </w:tc>
        <w:tc>
          <w:tcPr>
            <w:tcW w:w="0" w:type="auto"/>
            <w:tcBorders>
              <w:bottom w:val="single" w:sz="6" w:space="0" w:color="E0E0E0"/>
            </w:tcBorders>
            <w:tcMar>
              <w:top w:w="60" w:type="dxa"/>
              <w:left w:w="120" w:type="dxa"/>
              <w:bottom w:w="60" w:type="dxa"/>
              <w:right w:w="120" w:type="dxa"/>
            </w:tcMar>
            <w:vAlign w:val="center"/>
            <w:hideMark/>
          </w:tcPr>
          <w:p w14:paraId="3E43582F"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(460.000)</w:t>
            </w:r>
          </w:p>
        </w:tc>
      </w:tr>
      <w:tr w:rsidR="00000000" w14:paraId="6F34D18C"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25149178"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CAPEX</w:t>
            </w:r>
          </w:p>
        </w:tc>
        <w:tc>
          <w:tcPr>
            <w:tcW w:w="0" w:type="auto"/>
            <w:tcBorders>
              <w:bottom w:val="single" w:sz="6" w:space="0" w:color="E0E0E0"/>
            </w:tcBorders>
            <w:tcMar>
              <w:top w:w="60" w:type="dxa"/>
              <w:left w:w="120" w:type="dxa"/>
              <w:bottom w:w="60" w:type="dxa"/>
              <w:right w:w="120" w:type="dxa"/>
            </w:tcMar>
            <w:vAlign w:val="center"/>
            <w:hideMark/>
          </w:tcPr>
          <w:p w14:paraId="211D7E04"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(1.800.000)</w:t>
            </w:r>
          </w:p>
        </w:tc>
        <w:tc>
          <w:tcPr>
            <w:tcW w:w="0" w:type="auto"/>
            <w:tcBorders>
              <w:bottom w:val="single" w:sz="6" w:space="0" w:color="E0E0E0"/>
            </w:tcBorders>
            <w:tcMar>
              <w:top w:w="60" w:type="dxa"/>
              <w:left w:w="120" w:type="dxa"/>
              <w:bottom w:w="60" w:type="dxa"/>
              <w:right w:w="120" w:type="dxa"/>
            </w:tcMar>
            <w:vAlign w:val="center"/>
            <w:hideMark/>
          </w:tcPr>
          <w:p w14:paraId="037815A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(2.400.000)</w:t>
            </w:r>
          </w:p>
        </w:tc>
        <w:tc>
          <w:tcPr>
            <w:tcW w:w="0" w:type="auto"/>
            <w:tcBorders>
              <w:bottom w:val="single" w:sz="6" w:space="0" w:color="E0E0E0"/>
            </w:tcBorders>
            <w:tcMar>
              <w:top w:w="60" w:type="dxa"/>
              <w:left w:w="120" w:type="dxa"/>
              <w:bottom w:w="60" w:type="dxa"/>
              <w:right w:w="120" w:type="dxa"/>
            </w:tcMar>
            <w:vAlign w:val="center"/>
            <w:hideMark/>
          </w:tcPr>
          <w:p w14:paraId="30E2817A"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(1.200.000)</w:t>
            </w:r>
          </w:p>
        </w:tc>
        <w:tc>
          <w:tcPr>
            <w:tcW w:w="0" w:type="auto"/>
            <w:tcBorders>
              <w:bottom w:val="single" w:sz="6" w:space="0" w:color="E0E0E0"/>
            </w:tcBorders>
            <w:tcMar>
              <w:top w:w="60" w:type="dxa"/>
              <w:left w:w="120" w:type="dxa"/>
              <w:bottom w:w="60" w:type="dxa"/>
              <w:right w:w="120" w:type="dxa"/>
            </w:tcMar>
            <w:vAlign w:val="center"/>
            <w:hideMark/>
          </w:tcPr>
          <w:p w14:paraId="7C8E03CD"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(800.000)</w:t>
            </w:r>
          </w:p>
        </w:tc>
      </w:tr>
      <w:tr w:rsidR="00000000" w14:paraId="3D407B5F"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5857CE4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Rimborso quota capitale</w:t>
            </w:r>
          </w:p>
        </w:tc>
        <w:tc>
          <w:tcPr>
            <w:tcW w:w="0" w:type="auto"/>
            <w:tcBorders>
              <w:bottom w:val="single" w:sz="6" w:space="0" w:color="E0E0E0"/>
            </w:tcBorders>
            <w:tcMar>
              <w:top w:w="60" w:type="dxa"/>
              <w:left w:w="120" w:type="dxa"/>
              <w:bottom w:w="60" w:type="dxa"/>
              <w:right w:w="120" w:type="dxa"/>
            </w:tcMar>
            <w:vAlign w:val="center"/>
            <w:hideMark/>
          </w:tcPr>
          <w:p w14:paraId="3B91AC0C"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(462.500)</w:t>
            </w:r>
          </w:p>
        </w:tc>
        <w:tc>
          <w:tcPr>
            <w:tcW w:w="0" w:type="auto"/>
            <w:tcBorders>
              <w:bottom w:val="single" w:sz="6" w:space="0" w:color="E0E0E0"/>
            </w:tcBorders>
            <w:tcMar>
              <w:top w:w="60" w:type="dxa"/>
              <w:left w:w="120" w:type="dxa"/>
              <w:bottom w:w="60" w:type="dxa"/>
              <w:right w:w="120" w:type="dxa"/>
            </w:tcMar>
            <w:vAlign w:val="center"/>
            <w:hideMark/>
          </w:tcPr>
          <w:p w14:paraId="5E8226EB"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(462.500)</w:t>
            </w:r>
          </w:p>
        </w:tc>
        <w:tc>
          <w:tcPr>
            <w:tcW w:w="0" w:type="auto"/>
            <w:tcBorders>
              <w:bottom w:val="single" w:sz="6" w:space="0" w:color="E0E0E0"/>
            </w:tcBorders>
            <w:tcMar>
              <w:top w:w="60" w:type="dxa"/>
              <w:left w:w="120" w:type="dxa"/>
              <w:bottom w:w="60" w:type="dxa"/>
              <w:right w:w="120" w:type="dxa"/>
            </w:tcMar>
            <w:vAlign w:val="center"/>
            <w:hideMark/>
          </w:tcPr>
          <w:p w14:paraId="421BE80D"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(462.500)</w:t>
            </w:r>
          </w:p>
        </w:tc>
        <w:tc>
          <w:tcPr>
            <w:tcW w:w="0" w:type="auto"/>
            <w:tcBorders>
              <w:bottom w:val="single" w:sz="6" w:space="0" w:color="E0E0E0"/>
            </w:tcBorders>
            <w:tcMar>
              <w:top w:w="60" w:type="dxa"/>
              <w:left w:w="120" w:type="dxa"/>
              <w:bottom w:w="60" w:type="dxa"/>
              <w:right w:w="120" w:type="dxa"/>
            </w:tcMar>
            <w:vAlign w:val="center"/>
            <w:hideMark/>
          </w:tcPr>
          <w:p w14:paraId="43A21D07"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(462.500)</w:t>
            </w:r>
          </w:p>
        </w:tc>
      </w:tr>
      <w:tr w:rsidR="00000000" w14:paraId="56125B9F" w14:textId="77777777">
        <w:trPr>
          <w:divId w:val="1905144672"/>
        </w:trPr>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6DC9BF94" w14:textId="77777777" w:rsidR="00000000" w:rsidRDefault="00000000">
            <w:pPr>
              <w:spacing w:before="150" w:after="225"/>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Flusso di cassa netto</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6FC78953"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(3.896.500)</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54EC1908"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(2.206.500)</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008926B2"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1.023.500</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289E2586"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(176.500)</w:t>
            </w:r>
          </w:p>
        </w:tc>
      </w:tr>
      <w:tr w:rsidR="00000000" w14:paraId="7163808B"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1951D538"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Cassa iniziale</w:t>
            </w:r>
          </w:p>
        </w:tc>
        <w:tc>
          <w:tcPr>
            <w:tcW w:w="0" w:type="auto"/>
            <w:tcBorders>
              <w:bottom w:val="single" w:sz="6" w:space="0" w:color="E0E0E0"/>
            </w:tcBorders>
            <w:tcMar>
              <w:top w:w="60" w:type="dxa"/>
              <w:left w:w="120" w:type="dxa"/>
              <w:bottom w:w="60" w:type="dxa"/>
              <w:right w:w="120" w:type="dxa"/>
            </w:tcMar>
            <w:vAlign w:val="center"/>
            <w:hideMark/>
          </w:tcPr>
          <w:p w14:paraId="736D7718"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4.820.000</w:t>
            </w:r>
          </w:p>
        </w:tc>
        <w:tc>
          <w:tcPr>
            <w:tcW w:w="0" w:type="auto"/>
            <w:tcBorders>
              <w:bottom w:val="single" w:sz="6" w:space="0" w:color="E0E0E0"/>
            </w:tcBorders>
            <w:tcMar>
              <w:top w:w="60" w:type="dxa"/>
              <w:left w:w="120" w:type="dxa"/>
              <w:bottom w:w="60" w:type="dxa"/>
              <w:right w:w="120" w:type="dxa"/>
            </w:tcMar>
            <w:vAlign w:val="center"/>
            <w:hideMark/>
          </w:tcPr>
          <w:p w14:paraId="497EC4EF"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923.500</w:t>
            </w:r>
          </w:p>
        </w:tc>
        <w:tc>
          <w:tcPr>
            <w:tcW w:w="0" w:type="auto"/>
            <w:tcBorders>
              <w:bottom w:val="single" w:sz="6" w:space="0" w:color="E0E0E0"/>
            </w:tcBorders>
            <w:tcMar>
              <w:top w:w="60" w:type="dxa"/>
              <w:left w:w="120" w:type="dxa"/>
              <w:bottom w:w="60" w:type="dxa"/>
              <w:right w:w="120" w:type="dxa"/>
            </w:tcMar>
            <w:vAlign w:val="center"/>
            <w:hideMark/>
          </w:tcPr>
          <w:p w14:paraId="1F55F059"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(1.283.000)</w:t>
            </w:r>
          </w:p>
        </w:tc>
        <w:tc>
          <w:tcPr>
            <w:tcW w:w="0" w:type="auto"/>
            <w:tcBorders>
              <w:bottom w:val="single" w:sz="6" w:space="0" w:color="E0E0E0"/>
            </w:tcBorders>
            <w:tcMar>
              <w:top w:w="60" w:type="dxa"/>
              <w:left w:w="120" w:type="dxa"/>
              <w:bottom w:w="60" w:type="dxa"/>
              <w:right w:w="120" w:type="dxa"/>
            </w:tcMar>
            <w:vAlign w:val="center"/>
            <w:hideMark/>
          </w:tcPr>
          <w:p w14:paraId="3EF252E9"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(259.500)</w:t>
            </w:r>
          </w:p>
        </w:tc>
      </w:tr>
      <w:tr w:rsidR="00000000" w14:paraId="6835E968" w14:textId="77777777">
        <w:trPr>
          <w:divId w:val="1905144672"/>
        </w:trPr>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114754C7" w14:textId="77777777" w:rsidR="00000000" w:rsidRDefault="00000000">
            <w:pPr>
              <w:spacing w:before="150" w:after="225"/>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Cassa finale prevista</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788C0891"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923.500</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2F319E4F"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(1.283.000)</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1D930B74"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(259.500)</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2D2B10F2"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(436.000)</w:t>
            </w:r>
          </w:p>
        </w:tc>
      </w:tr>
    </w:tbl>
    <w:p w14:paraId="77481E48" w14:textId="77777777" w:rsidR="00000000" w:rsidRDefault="00000000">
      <w:pPr>
        <w:shd w:val="clear" w:color="auto" w:fill="FDF2F2"/>
        <w:divId w:val="2090957860"/>
        <w:rPr>
          <w:rFonts w:ascii="Segoe UI" w:eastAsia="Times New Roman" w:hAnsi="Segoe UI" w:cs="Segoe UI"/>
          <w:color w:val="1C1C1C"/>
          <w:sz w:val="18"/>
          <w:szCs w:val="18"/>
        </w:rPr>
      </w:pPr>
      <w:r>
        <w:rPr>
          <w:rFonts w:ascii="Segoe UI" w:eastAsia="Times New Roman" w:hAnsi="Segoe UI" w:cs="Segoe UI"/>
          <w:b/>
          <w:bCs/>
          <w:color w:val="1C1C1C"/>
          <w:sz w:val="18"/>
          <w:szCs w:val="18"/>
        </w:rPr>
        <w:t>CRITICAL:</w:t>
      </w:r>
      <w:r>
        <w:rPr>
          <w:rFonts w:ascii="Segoe UI" w:eastAsia="Times New Roman" w:hAnsi="Segoe UI" w:cs="Segoe UI"/>
          <w:color w:val="1C1C1C"/>
          <w:sz w:val="18"/>
          <w:szCs w:val="18"/>
        </w:rPr>
        <w:t xml:space="preserve"> Nello scenario base, la cassa diventa negativa a partire dal Q2 2025. Le proiezioni assumono: (i) incasso integrale dei crediti AquaNova entro Q2 2025 (€ 9,85M); (ii) ripresa dell'ordine GulfStream entro Q2 2025. In caso di ritardo negli incassi AquaNova o di mancata ripresa GulfStream, la cassa negativa si anticiperebbe al Q1 2025. </w:t>
      </w:r>
      <w:r>
        <w:rPr>
          <w:rFonts w:ascii="Segoe UI" w:eastAsia="Times New Roman" w:hAnsi="Segoe UI" w:cs="Segoe UI"/>
          <w:b/>
          <w:bCs/>
          <w:color w:val="1C1C1C"/>
          <w:sz w:val="18"/>
          <w:szCs w:val="18"/>
        </w:rPr>
        <w:t>È necessario valutare l'estensione delle linee di credito entro il 31/03/2025.</w:t>
      </w:r>
      <w:r>
        <w:rPr>
          <w:rFonts w:ascii="Segoe UI" w:eastAsia="Times New Roman" w:hAnsi="Segoe UI" w:cs="Segoe UI"/>
          <w:color w:val="1C1C1C"/>
          <w:sz w:val="18"/>
          <w:szCs w:val="18"/>
        </w:rPr>
        <w:t xml:space="preserve"> </w:t>
      </w:r>
    </w:p>
    <w:p w14:paraId="24BEB8C1" w14:textId="77777777" w:rsidR="00000000" w:rsidRDefault="00000000">
      <w:pPr>
        <w:pStyle w:val="Titolo1"/>
        <w:divId w:val="1905144672"/>
        <w:rPr>
          <w:rFonts w:ascii="Segoe UI" w:eastAsia="Times New Roman" w:hAnsi="Segoe UI" w:cs="Segoe UI"/>
        </w:rPr>
      </w:pPr>
      <w:r>
        <w:rPr>
          <w:rFonts w:ascii="Segoe UI" w:eastAsia="Times New Roman" w:hAnsi="Segoe UI" w:cs="Segoe UI"/>
          <w:color w:val="1C1C1C"/>
          <w:sz w:val="20"/>
          <w:szCs w:val="20"/>
        </w:rPr>
        <w:br w:type="page"/>
      </w:r>
      <w:r>
        <w:rPr>
          <w:rFonts w:ascii="Segoe UI" w:eastAsia="Times New Roman" w:hAnsi="Segoe UI" w:cs="Segoe UI"/>
        </w:rPr>
        <w:lastRenderedPageBreak/>
        <w:t>4. RISCHIO DI TASSO DI INTERESSE</w:t>
      </w:r>
    </w:p>
    <w:p w14:paraId="43C27CAF" w14:textId="77777777" w:rsidR="00000000" w:rsidRDefault="00000000">
      <w:pPr>
        <w:pStyle w:val="Titolo2"/>
        <w:divId w:val="1905144672"/>
        <w:rPr>
          <w:rFonts w:ascii="Segoe UI" w:eastAsia="Times New Roman" w:hAnsi="Segoe UI" w:cs="Segoe UI"/>
        </w:rPr>
      </w:pPr>
      <w:r>
        <w:rPr>
          <w:rFonts w:ascii="Segoe UI" w:eastAsia="Times New Roman" w:hAnsi="Segoe UI" w:cs="Segoe UI"/>
        </w:rPr>
        <w:t>4.1 Esposizione a tasso variabile</w:t>
      </w:r>
    </w:p>
    <w:tbl>
      <w:tblPr>
        <w:tblW w:w="5000" w:type="pct"/>
        <w:tblCellMar>
          <w:top w:w="15" w:type="dxa"/>
          <w:left w:w="15" w:type="dxa"/>
          <w:bottom w:w="15" w:type="dxa"/>
          <w:right w:w="15" w:type="dxa"/>
        </w:tblCellMar>
        <w:tblLook w:val="04A0" w:firstRow="1" w:lastRow="0" w:firstColumn="1" w:lastColumn="0" w:noHBand="0" w:noVBand="1"/>
      </w:tblPr>
      <w:tblGrid>
        <w:gridCol w:w="3501"/>
        <w:gridCol w:w="1274"/>
        <w:gridCol w:w="1263"/>
        <w:gridCol w:w="1625"/>
        <w:gridCol w:w="1975"/>
      </w:tblGrid>
      <w:tr w:rsidR="00000000" w14:paraId="71F1707E" w14:textId="77777777">
        <w:trPr>
          <w:divId w:val="1905144672"/>
          <w:tblHeader/>
        </w:trPr>
        <w:tc>
          <w:tcPr>
            <w:tcW w:w="0" w:type="auto"/>
            <w:shd w:val="clear" w:color="auto" w:fill="0D2137"/>
            <w:tcMar>
              <w:top w:w="90" w:type="dxa"/>
              <w:left w:w="120" w:type="dxa"/>
              <w:bottom w:w="90" w:type="dxa"/>
              <w:right w:w="120" w:type="dxa"/>
            </w:tcMar>
            <w:vAlign w:val="center"/>
            <w:hideMark/>
          </w:tcPr>
          <w:p w14:paraId="173624BC"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Strumento</w:t>
            </w:r>
          </w:p>
        </w:tc>
        <w:tc>
          <w:tcPr>
            <w:tcW w:w="0" w:type="auto"/>
            <w:shd w:val="clear" w:color="auto" w:fill="0D2137"/>
            <w:tcMar>
              <w:top w:w="90" w:type="dxa"/>
              <w:left w:w="120" w:type="dxa"/>
              <w:bottom w:w="90" w:type="dxa"/>
              <w:right w:w="120" w:type="dxa"/>
            </w:tcMar>
            <w:vAlign w:val="center"/>
            <w:hideMark/>
          </w:tcPr>
          <w:p w14:paraId="132C0E00"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Nominale</w:t>
            </w:r>
          </w:p>
        </w:tc>
        <w:tc>
          <w:tcPr>
            <w:tcW w:w="0" w:type="auto"/>
            <w:shd w:val="clear" w:color="auto" w:fill="0D2137"/>
            <w:tcMar>
              <w:top w:w="90" w:type="dxa"/>
              <w:left w:w="120" w:type="dxa"/>
              <w:bottom w:w="90" w:type="dxa"/>
              <w:right w:w="120" w:type="dxa"/>
            </w:tcMar>
            <w:vAlign w:val="center"/>
            <w:hideMark/>
          </w:tcPr>
          <w:p w14:paraId="1C21D757"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Tipo tasso</w:t>
            </w:r>
          </w:p>
        </w:tc>
        <w:tc>
          <w:tcPr>
            <w:tcW w:w="0" w:type="auto"/>
            <w:shd w:val="clear" w:color="auto" w:fill="0D2137"/>
            <w:tcMar>
              <w:top w:w="90" w:type="dxa"/>
              <w:left w:w="120" w:type="dxa"/>
              <w:bottom w:w="90" w:type="dxa"/>
              <w:right w:w="120" w:type="dxa"/>
            </w:tcMar>
            <w:vAlign w:val="center"/>
            <w:hideMark/>
          </w:tcPr>
          <w:p w14:paraId="594EE711"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Tasso attuale</w:t>
            </w:r>
          </w:p>
        </w:tc>
        <w:tc>
          <w:tcPr>
            <w:tcW w:w="0" w:type="auto"/>
            <w:shd w:val="clear" w:color="auto" w:fill="0D2137"/>
            <w:tcMar>
              <w:top w:w="90" w:type="dxa"/>
              <w:left w:w="120" w:type="dxa"/>
              <w:bottom w:w="90" w:type="dxa"/>
              <w:right w:w="120" w:type="dxa"/>
            </w:tcMar>
            <w:vAlign w:val="center"/>
            <w:hideMark/>
          </w:tcPr>
          <w:p w14:paraId="43035570"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Sensibilità +100bp</w:t>
            </w:r>
          </w:p>
        </w:tc>
      </w:tr>
      <w:tr w:rsidR="00000000" w14:paraId="2E5FBCFB"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56758490"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Apertura credito UniCredit</w:t>
            </w:r>
          </w:p>
        </w:tc>
        <w:tc>
          <w:tcPr>
            <w:tcW w:w="0" w:type="auto"/>
            <w:tcBorders>
              <w:bottom w:val="single" w:sz="6" w:space="0" w:color="E0E0E0"/>
            </w:tcBorders>
            <w:tcMar>
              <w:top w:w="60" w:type="dxa"/>
              <w:left w:w="120" w:type="dxa"/>
              <w:bottom w:w="60" w:type="dxa"/>
              <w:right w:w="120" w:type="dxa"/>
            </w:tcMar>
            <w:vAlign w:val="center"/>
            <w:hideMark/>
          </w:tcPr>
          <w:p w14:paraId="756B6CA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5.800.000</w:t>
            </w:r>
          </w:p>
        </w:tc>
        <w:tc>
          <w:tcPr>
            <w:tcW w:w="0" w:type="auto"/>
            <w:tcBorders>
              <w:bottom w:val="single" w:sz="6" w:space="0" w:color="E0E0E0"/>
            </w:tcBorders>
            <w:tcMar>
              <w:top w:w="60" w:type="dxa"/>
              <w:left w:w="120" w:type="dxa"/>
              <w:bottom w:w="60" w:type="dxa"/>
              <w:right w:w="120" w:type="dxa"/>
            </w:tcMar>
            <w:vAlign w:val="center"/>
            <w:hideMark/>
          </w:tcPr>
          <w:p w14:paraId="3533B1BC"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Variabile</w:t>
            </w:r>
          </w:p>
        </w:tc>
        <w:tc>
          <w:tcPr>
            <w:tcW w:w="0" w:type="auto"/>
            <w:tcBorders>
              <w:bottom w:val="single" w:sz="6" w:space="0" w:color="E0E0E0"/>
            </w:tcBorders>
            <w:tcMar>
              <w:top w:w="60" w:type="dxa"/>
              <w:left w:w="120" w:type="dxa"/>
              <w:bottom w:w="60" w:type="dxa"/>
              <w:right w:w="120" w:type="dxa"/>
            </w:tcMar>
            <w:vAlign w:val="center"/>
            <w:hideMark/>
          </w:tcPr>
          <w:p w14:paraId="1B365157"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5,20%</w:t>
            </w:r>
          </w:p>
        </w:tc>
        <w:tc>
          <w:tcPr>
            <w:tcW w:w="0" w:type="auto"/>
            <w:tcBorders>
              <w:bottom w:val="single" w:sz="6" w:space="0" w:color="E0E0E0"/>
            </w:tcBorders>
            <w:tcMar>
              <w:top w:w="60" w:type="dxa"/>
              <w:left w:w="120" w:type="dxa"/>
              <w:bottom w:w="60" w:type="dxa"/>
              <w:right w:w="120" w:type="dxa"/>
            </w:tcMar>
            <w:vAlign w:val="center"/>
            <w:hideMark/>
          </w:tcPr>
          <w:p w14:paraId="0DDB3A7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58.000</w:t>
            </w:r>
          </w:p>
        </w:tc>
      </w:tr>
      <w:tr w:rsidR="00000000" w14:paraId="3CD00A4A"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29E1AE6B"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Apertura credito Intesa SP</w:t>
            </w:r>
          </w:p>
        </w:tc>
        <w:tc>
          <w:tcPr>
            <w:tcW w:w="0" w:type="auto"/>
            <w:tcBorders>
              <w:bottom w:val="single" w:sz="6" w:space="0" w:color="E0E0E0"/>
            </w:tcBorders>
            <w:tcMar>
              <w:top w:w="60" w:type="dxa"/>
              <w:left w:w="120" w:type="dxa"/>
              <w:bottom w:w="60" w:type="dxa"/>
              <w:right w:w="120" w:type="dxa"/>
            </w:tcMar>
            <w:vAlign w:val="center"/>
            <w:hideMark/>
          </w:tcPr>
          <w:p w14:paraId="51ED126A"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4.100.000</w:t>
            </w:r>
          </w:p>
        </w:tc>
        <w:tc>
          <w:tcPr>
            <w:tcW w:w="0" w:type="auto"/>
            <w:tcBorders>
              <w:bottom w:val="single" w:sz="6" w:space="0" w:color="E0E0E0"/>
            </w:tcBorders>
            <w:tcMar>
              <w:top w:w="60" w:type="dxa"/>
              <w:left w:w="120" w:type="dxa"/>
              <w:bottom w:w="60" w:type="dxa"/>
              <w:right w:w="120" w:type="dxa"/>
            </w:tcMar>
            <w:vAlign w:val="center"/>
            <w:hideMark/>
          </w:tcPr>
          <w:p w14:paraId="0EE85AA8"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Variabile</w:t>
            </w:r>
          </w:p>
        </w:tc>
        <w:tc>
          <w:tcPr>
            <w:tcW w:w="0" w:type="auto"/>
            <w:tcBorders>
              <w:bottom w:val="single" w:sz="6" w:space="0" w:color="E0E0E0"/>
            </w:tcBorders>
            <w:tcMar>
              <w:top w:w="60" w:type="dxa"/>
              <w:left w:w="120" w:type="dxa"/>
              <w:bottom w:w="60" w:type="dxa"/>
              <w:right w:w="120" w:type="dxa"/>
            </w:tcMar>
            <w:vAlign w:val="center"/>
            <w:hideMark/>
          </w:tcPr>
          <w:p w14:paraId="02EA92F6"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5,15%</w:t>
            </w:r>
          </w:p>
        </w:tc>
        <w:tc>
          <w:tcPr>
            <w:tcW w:w="0" w:type="auto"/>
            <w:tcBorders>
              <w:bottom w:val="single" w:sz="6" w:space="0" w:color="E0E0E0"/>
            </w:tcBorders>
            <w:tcMar>
              <w:top w:w="60" w:type="dxa"/>
              <w:left w:w="120" w:type="dxa"/>
              <w:bottom w:w="60" w:type="dxa"/>
              <w:right w:w="120" w:type="dxa"/>
            </w:tcMar>
            <w:vAlign w:val="center"/>
            <w:hideMark/>
          </w:tcPr>
          <w:p w14:paraId="7C14961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41.000</w:t>
            </w:r>
          </w:p>
        </w:tc>
      </w:tr>
      <w:tr w:rsidR="00000000" w14:paraId="4130373F"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1427A05D"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Apertura credito BPER</w:t>
            </w:r>
          </w:p>
        </w:tc>
        <w:tc>
          <w:tcPr>
            <w:tcW w:w="0" w:type="auto"/>
            <w:tcBorders>
              <w:bottom w:val="single" w:sz="6" w:space="0" w:color="E0E0E0"/>
            </w:tcBorders>
            <w:tcMar>
              <w:top w:w="60" w:type="dxa"/>
              <w:left w:w="120" w:type="dxa"/>
              <w:bottom w:w="60" w:type="dxa"/>
              <w:right w:w="120" w:type="dxa"/>
            </w:tcMar>
            <w:vAlign w:val="center"/>
            <w:hideMark/>
          </w:tcPr>
          <w:p w14:paraId="4F3FBD57"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2.500.000</w:t>
            </w:r>
          </w:p>
        </w:tc>
        <w:tc>
          <w:tcPr>
            <w:tcW w:w="0" w:type="auto"/>
            <w:tcBorders>
              <w:bottom w:val="single" w:sz="6" w:space="0" w:color="E0E0E0"/>
            </w:tcBorders>
            <w:tcMar>
              <w:top w:w="60" w:type="dxa"/>
              <w:left w:w="120" w:type="dxa"/>
              <w:bottom w:w="60" w:type="dxa"/>
              <w:right w:w="120" w:type="dxa"/>
            </w:tcMar>
            <w:vAlign w:val="center"/>
            <w:hideMark/>
          </w:tcPr>
          <w:p w14:paraId="5B4F9D3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Variabile</w:t>
            </w:r>
          </w:p>
        </w:tc>
        <w:tc>
          <w:tcPr>
            <w:tcW w:w="0" w:type="auto"/>
            <w:tcBorders>
              <w:bottom w:val="single" w:sz="6" w:space="0" w:color="E0E0E0"/>
            </w:tcBorders>
            <w:tcMar>
              <w:top w:w="60" w:type="dxa"/>
              <w:left w:w="120" w:type="dxa"/>
              <w:bottom w:w="60" w:type="dxa"/>
              <w:right w:w="120" w:type="dxa"/>
            </w:tcMar>
            <w:vAlign w:val="center"/>
            <w:hideMark/>
          </w:tcPr>
          <w:p w14:paraId="184FA61F"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5,30%</w:t>
            </w:r>
          </w:p>
        </w:tc>
        <w:tc>
          <w:tcPr>
            <w:tcW w:w="0" w:type="auto"/>
            <w:tcBorders>
              <w:bottom w:val="single" w:sz="6" w:space="0" w:color="E0E0E0"/>
            </w:tcBorders>
            <w:tcMar>
              <w:top w:w="60" w:type="dxa"/>
              <w:left w:w="120" w:type="dxa"/>
              <w:bottom w:w="60" w:type="dxa"/>
              <w:right w:w="120" w:type="dxa"/>
            </w:tcMar>
            <w:vAlign w:val="center"/>
            <w:hideMark/>
          </w:tcPr>
          <w:p w14:paraId="42A4A3E4"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25.000</w:t>
            </w:r>
          </w:p>
        </w:tc>
      </w:tr>
      <w:tr w:rsidR="00000000" w14:paraId="26AB233D"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71C4486C"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Finanziamento Intesa SP (capannone)</w:t>
            </w:r>
          </w:p>
        </w:tc>
        <w:tc>
          <w:tcPr>
            <w:tcW w:w="0" w:type="auto"/>
            <w:tcBorders>
              <w:bottom w:val="single" w:sz="6" w:space="0" w:color="E0E0E0"/>
            </w:tcBorders>
            <w:tcMar>
              <w:top w:w="60" w:type="dxa"/>
              <w:left w:w="120" w:type="dxa"/>
              <w:bottom w:w="60" w:type="dxa"/>
              <w:right w:w="120" w:type="dxa"/>
            </w:tcMar>
            <w:vAlign w:val="center"/>
            <w:hideMark/>
          </w:tcPr>
          <w:p w14:paraId="121B3D97"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4.200.000</w:t>
            </w:r>
          </w:p>
        </w:tc>
        <w:tc>
          <w:tcPr>
            <w:tcW w:w="0" w:type="auto"/>
            <w:tcBorders>
              <w:bottom w:val="single" w:sz="6" w:space="0" w:color="E0E0E0"/>
            </w:tcBorders>
            <w:tcMar>
              <w:top w:w="60" w:type="dxa"/>
              <w:left w:w="120" w:type="dxa"/>
              <w:bottom w:w="60" w:type="dxa"/>
              <w:right w:w="120" w:type="dxa"/>
            </w:tcMar>
            <w:vAlign w:val="center"/>
            <w:hideMark/>
          </w:tcPr>
          <w:p w14:paraId="3A16822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Variabile</w:t>
            </w:r>
          </w:p>
        </w:tc>
        <w:tc>
          <w:tcPr>
            <w:tcW w:w="0" w:type="auto"/>
            <w:tcBorders>
              <w:bottom w:val="single" w:sz="6" w:space="0" w:color="E0E0E0"/>
            </w:tcBorders>
            <w:tcMar>
              <w:top w:w="60" w:type="dxa"/>
              <w:left w:w="120" w:type="dxa"/>
              <w:bottom w:w="60" w:type="dxa"/>
              <w:right w:w="120" w:type="dxa"/>
            </w:tcMar>
            <w:vAlign w:val="center"/>
            <w:hideMark/>
          </w:tcPr>
          <w:p w14:paraId="0C8AEF47"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3,90%</w:t>
            </w:r>
          </w:p>
        </w:tc>
        <w:tc>
          <w:tcPr>
            <w:tcW w:w="0" w:type="auto"/>
            <w:tcBorders>
              <w:bottom w:val="single" w:sz="6" w:space="0" w:color="E0E0E0"/>
            </w:tcBorders>
            <w:tcMar>
              <w:top w:w="60" w:type="dxa"/>
              <w:left w:w="120" w:type="dxa"/>
              <w:bottom w:w="60" w:type="dxa"/>
              <w:right w:w="120" w:type="dxa"/>
            </w:tcMar>
            <w:vAlign w:val="center"/>
            <w:hideMark/>
          </w:tcPr>
          <w:p w14:paraId="490A2E9D"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42.000</w:t>
            </w:r>
          </w:p>
        </w:tc>
      </w:tr>
      <w:tr w:rsidR="00000000" w14:paraId="2BDE1D9C"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0E73ABB6"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Factoring Crédit Agricole</w:t>
            </w:r>
          </w:p>
        </w:tc>
        <w:tc>
          <w:tcPr>
            <w:tcW w:w="0" w:type="auto"/>
            <w:tcBorders>
              <w:bottom w:val="single" w:sz="6" w:space="0" w:color="E0E0E0"/>
            </w:tcBorders>
            <w:tcMar>
              <w:top w:w="60" w:type="dxa"/>
              <w:left w:w="120" w:type="dxa"/>
              <w:bottom w:w="60" w:type="dxa"/>
              <w:right w:w="120" w:type="dxa"/>
            </w:tcMar>
            <w:vAlign w:val="center"/>
            <w:hideMark/>
          </w:tcPr>
          <w:p w14:paraId="068F22B6"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5.200.000</w:t>
            </w:r>
          </w:p>
        </w:tc>
        <w:tc>
          <w:tcPr>
            <w:tcW w:w="0" w:type="auto"/>
            <w:tcBorders>
              <w:bottom w:val="single" w:sz="6" w:space="0" w:color="E0E0E0"/>
            </w:tcBorders>
            <w:tcMar>
              <w:top w:w="60" w:type="dxa"/>
              <w:left w:w="120" w:type="dxa"/>
              <w:bottom w:w="60" w:type="dxa"/>
              <w:right w:w="120" w:type="dxa"/>
            </w:tcMar>
            <w:vAlign w:val="center"/>
            <w:hideMark/>
          </w:tcPr>
          <w:p w14:paraId="3C335F6F"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Variabile</w:t>
            </w:r>
          </w:p>
        </w:tc>
        <w:tc>
          <w:tcPr>
            <w:tcW w:w="0" w:type="auto"/>
            <w:tcBorders>
              <w:bottom w:val="single" w:sz="6" w:space="0" w:color="E0E0E0"/>
            </w:tcBorders>
            <w:tcMar>
              <w:top w:w="60" w:type="dxa"/>
              <w:left w:w="120" w:type="dxa"/>
              <w:bottom w:w="60" w:type="dxa"/>
              <w:right w:w="120" w:type="dxa"/>
            </w:tcMar>
            <w:vAlign w:val="center"/>
            <w:hideMark/>
          </w:tcPr>
          <w:p w14:paraId="19E0EB76"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2,80%</w:t>
            </w:r>
          </w:p>
        </w:tc>
        <w:tc>
          <w:tcPr>
            <w:tcW w:w="0" w:type="auto"/>
            <w:tcBorders>
              <w:bottom w:val="single" w:sz="6" w:space="0" w:color="E0E0E0"/>
            </w:tcBorders>
            <w:tcMar>
              <w:top w:w="60" w:type="dxa"/>
              <w:left w:w="120" w:type="dxa"/>
              <w:bottom w:w="60" w:type="dxa"/>
              <w:right w:w="120" w:type="dxa"/>
            </w:tcMar>
            <w:vAlign w:val="center"/>
            <w:hideMark/>
          </w:tcPr>
          <w:p w14:paraId="64B5C1F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52.000</w:t>
            </w:r>
          </w:p>
        </w:tc>
      </w:tr>
      <w:tr w:rsidR="00000000" w14:paraId="0E719572" w14:textId="77777777">
        <w:trPr>
          <w:divId w:val="1905144672"/>
        </w:trPr>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0322A219" w14:textId="77777777" w:rsidR="00000000" w:rsidRDefault="00000000">
            <w:pPr>
              <w:spacing w:before="150" w:after="225"/>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Totale esposizione variabile</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62B143F0"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21.800.000</w:t>
            </w: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45884A7F" w14:textId="77777777" w:rsidR="00000000" w:rsidRDefault="00000000">
            <w:pPr>
              <w:spacing w:before="150" w:after="225"/>
              <w:jc w:val="right"/>
              <w:rPr>
                <w:rFonts w:ascii="Segoe UI" w:eastAsia="Times New Roman" w:hAnsi="Segoe UI" w:cs="Segoe UI"/>
                <w:b/>
                <w:bCs/>
                <w:color w:val="1C1C1C"/>
                <w:sz w:val="18"/>
                <w:szCs w:val="18"/>
              </w:rPr>
            </w:pP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189EC1BB" w14:textId="77777777" w:rsidR="00000000" w:rsidRDefault="00000000">
            <w:pPr>
              <w:spacing w:before="150" w:after="225"/>
              <w:rPr>
                <w:rFonts w:eastAsia="Times New Roman"/>
                <w:sz w:val="20"/>
                <w:szCs w:val="20"/>
              </w:rPr>
            </w:pPr>
          </w:p>
        </w:tc>
        <w:tc>
          <w:tcPr>
            <w:tcW w:w="0" w:type="auto"/>
            <w:tcBorders>
              <w:bottom w:val="single" w:sz="6" w:space="0" w:color="E0E0E0"/>
            </w:tcBorders>
            <w:shd w:val="clear" w:color="auto" w:fill="F0F3F6"/>
            <w:tcMar>
              <w:top w:w="60" w:type="dxa"/>
              <w:left w:w="120" w:type="dxa"/>
              <w:bottom w:w="60" w:type="dxa"/>
              <w:right w:w="120" w:type="dxa"/>
            </w:tcMar>
            <w:vAlign w:val="center"/>
            <w:hideMark/>
          </w:tcPr>
          <w:p w14:paraId="1D7AE360"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218.000</w:t>
            </w:r>
          </w:p>
        </w:tc>
      </w:tr>
      <w:tr w:rsidR="00000000" w14:paraId="6C48E696"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367EF96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Finanziamento UniCredit (CNC)</w:t>
            </w:r>
          </w:p>
        </w:tc>
        <w:tc>
          <w:tcPr>
            <w:tcW w:w="0" w:type="auto"/>
            <w:tcBorders>
              <w:bottom w:val="single" w:sz="6" w:space="0" w:color="E0E0E0"/>
            </w:tcBorders>
            <w:tcMar>
              <w:top w:w="60" w:type="dxa"/>
              <w:left w:w="120" w:type="dxa"/>
              <w:bottom w:w="60" w:type="dxa"/>
              <w:right w:w="120" w:type="dxa"/>
            </w:tcMar>
            <w:vAlign w:val="center"/>
            <w:hideMark/>
          </w:tcPr>
          <w:p w14:paraId="4032A6BB"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8.000.000</w:t>
            </w:r>
          </w:p>
        </w:tc>
        <w:tc>
          <w:tcPr>
            <w:tcW w:w="0" w:type="auto"/>
            <w:tcBorders>
              <w:bottom w:val="single" w:sz="6" w:space="0" w:color="E0E0E0"/>
            </w:tcBorders>
            <w:tcMar>
              <w:top w:w="60" w:type="dxa"/>
              <w:left w:w="120" w:type="dxa"/>
              <w:bottom w:w="60" w:type="dxa"/>
              <w:right w:w="120" w:type="dxa"/>
            </w:tcMar>
            <w:vAlign w:val="center"/>
            <w:hideMark/>
          </w:tcPr>
          <w:p w14:paraId="7233244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Fisso</w:t>
            </w:r>
          </w:p>
        </w:tc>
        <w:tc>
          <w:tcPr>
            <w:tcW w:w="0" w:type="auto"/>
            <w:tcBorders>
              <w:bottom w:val="single" w:sz="6" w:space="0" w:color="E0E0E0"/>
            </w:tcBorders>
            <w:tcMar>
              <w:top w:w="60" w:type="dxa"/>
              <w:left w:w="120" w:type="dxa"/>
              <w:bottom w:w="60" w:type="dxa"/>
              <w:right w:w="120" w:type="dxa"/>
            </w:tcMar>
            <w:vAlign w:val="center"/>
            <w:hideMark/>
          </w:tcPr>
          <w:p w14:paraId="2F02C707"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4,85%</w:t>
            </w:r>
          </w:p>
        </w:tc>
        <w:tc>
          <w:tcPr>
            <w:tcW w:w="0" w:type="auto"/>
            <w:tcBorders>
              <w:bottom w:val="single" w:sz="6" w:space="0" w:color="E0E0E0"/>
            </w:tcBorders>
            <w:tcMar>
              <w:top w:w="60" w:type="dxa"/>
              <w:left w:w="120" w:type="dxa"/>
              <w:bottom w:w="60" w:type="dxa"/>
              <w:right w:w="120" w:type="dxa"/>
            </w:tcMar>
            <w:vAlign w:val="center"/>
            <w:hideMark/>
          </w:tcPr>
          <w:p w14:paraId="189A234C"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0</w:t>
            </w:r>
          </w:p>
        </w:tc>
      </w:tr>
      <w:tr w:rsidR="00000000" w14:paraId="3DF43224"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43C2E960"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Finanziamento soci</w:t>
            </w:r>
          </w:p>
        </w:tc>
        <w:tc>
          <w:tcPr>
            <w:tcW w:w="0" w:type="auto"/>
            <w:tcBorders>
              <w:bottom w:val="single" w:sz="6" w:space="0" w:color="E0E0E0"/>
            </w:tcBorders>
            <w:tcMar>
              <w:top w:w="60" w:type="dxa"/>
              <w:left w:w="120" w:type="dxa"/>
              <w:bottom w:w="60" w:type="dxa"/>
              <w:right w:w="120" w:type="dxa"/>
            </w:tcMar>
            <w:vAlign w:val="center"/>
            <w:hideMark/>
          </w:tcPr>
          <w:p w14:paraId="277FDC79"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3.500.000</w:t>
            </w:r>
          </w:p>
        </w:tc>
        <w:tc>
          <w:tcPr>
            <w:tcW w:w="0" w:type="auto"/>
            <w:tcBorders>
              <w:bottom w:val="single" w:sz="6" w:space="0" w:color="E0E0E0"/>
            </w:tcBorders>
            <w:tcMar>
              <w:top w:w="60" w:type="dxa"/>
              <w:left w:w="120" w:type="dxa"/>
              <w:bottom w:w="60" w:type="dxa"/>
              <w:right w:w="120" w:type="dxa"/>
            </w:tcMar>
            <w:vAlign w:val="center"/>
            <w:hideMark/>
          </w:tcPr>
          <w:p w14:paraId="6F39C434"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Fisso</w:t>
            </w:r>
          </w:p>
        </w:tc>
        <w:tc>
          <w:tcPr>
            <w:tcW w:w="0" w:type="auto"/>
            <w:tcBorders>
              <w:bottom w:val="single" w:sz="6" w:space="0" w:color="E0E0E0"/>
            </w:tcBorders>
            <w:tcMar>
              <w:top w:w="60" w:type="dxa"/>
              <w:left w:w="120" w:type="dxa"/>
              <w:bottom w:w="60" w:type="dxa"/>
              <w:right w:w="120" w:type="dxa"/>
            </w:tcMar>
            <w:vAlign w:val="center"/>
            <w:hideMark/>
          </w:tcPr>
          <w:p w14:paraId="1628EC37"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4,00%</w:t>
            </w:r>
          </w:p>
        </w:tc>
        <w:tc>
          <w:tcPr>
            <w:tcW w:w="0" w:type="auto"/>
            <w:tcBorders>
              <w:bottom w:val="single" w:sz="6" w:space="0" w:color="E0E0E0"/>
            </w:tcBorders>
            <w:tcMar>
              <w:top w:w="60" w:type="dxa"/>
              <w:left w:w="120" w:type="dxa"/>
              <w:bottom w:w="60" w:type="dxa"/>
              <w:right w:w="120" w:type="dxa"/>
            </w:tcMar>
            <w:vAlign w:val="center"/>
            <w:hideMark/>
          </w:tcPr>
          <w:p w14:paraId="3AFAAE0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0</w:t>
            </w:r>
          </w:p>
        </w:tc>
      </w:tr>
      <w:tr w:rsidR="00000000" w14:paraId="5C04EA76" w14:textId="77777777">
        <w:trPr>
          <w:divId w:val="1905144672"/>
        </w:trPr>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5C346DDC" w14:textId="77777777" w:rsidR="00000000" w:rsidRDefault="00000000">
            <w:pPr>
              <w:spacing w:before="150" w:after="225"/>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Totale indebitamento</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62678881"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33.300.000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38ECB92C" w14:textId="77777777" w:rsidR="00000000" w:rsidRDefault="00000000">
            <w:pPr>
              <w:spacing w:before="150" w:after="225"/>
              <w:jc w:val="right"/>
              <w:rPr>
                <w:rFonts w:ascii="Segoe UI" w:eastAsia="Times New Roman" w:hAnsi="Segoe UI" w:cs="Segoe UI"/>
                <w:b/>
                <w:bCs/>
                <w:color w:val="1C1C1C"/>
                <w:sz w:val="18"/>
                <w:szCs w:val="18"/>
              </w:rPr>
            </w:pP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6C888D92" w14:textId="77777777" w:rsidR="00000000" w:rsidRDefault="00000000">
            <w:pPr>
              <w:spacing w:before="150" w:after="225"/>
              <w:rPr>
                <w:rFonts w:eastAsia="Times New Roman"/>
                <w:sz w:val="20"/>
                <w:szCs w:val="20"/>
              </w:rPr>
            </w:pP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4DAC09E8"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218.000</w:t>
            </w:r>
          </w:p>
        </w:tc>
      </w:tr>
    </w:tbl>
    <w:p w14:paraId="43A3A142" w14:textId="77777777" w:rsidR="00000000" w:rsidRDefault="00000000">
      <w:pPr>
        <w:shd w:val="clear" w:color="auto" w:fill="FEF9E7"/>
        <w:divId w:val="272514089"/>
        <w:rPr>
          <w:rFonts w:ascii="Segoe UI" w:eastAsia="Times New Roman" w:hAnsi="Segoe UI" w:cs="Segoe UI"/>
          <w:color w:val="1C1C1C"/>
          <w:sz w:val="18"/>
          <w:szCs w:val="18"/>
        </w:rPr>
      </w:pPr>
      <w:r>
        <w:rPr>
          <w:rFonts w:ascii="Segoe UI" w:eastAsia="Times New Roman" w:hAnsi="Segoe UI" w:cs="Segoe UI"/>
          <w:b/>
          <w:bCs/>
          <w:color w:val="1C1C1C"/>
          <w:sz w:val="18"/>
          <w:szCs w:val="18"/>
        </w:rPr>
        <w:t>Assenza di coperture:</w:t>
      </w:r>
      <w:r>
        <w:rPr>
          <w:rFonts w:ascii="Segoe UI" w:eastAsia="Times New Roman" w:hAnsi="Segoe UI" w:cs="Segoe UI"/>
          <w:color w:val="1C1C1C"/>
          <w:sz w:val="18"/>
          <w:szCs w:val="18"/>
        </w:rPr>
        <w:t xml:space="preserve"> La Società non ha in essere strumenti derivati di copertura del rischio di tasso. In caso di incremento dei tassi di 100bp, il maggior onere annuo sarebbe di circa € 218.000. La Policy prevede copertura quando l'esposizione variabile supera il 60% del totale. Al 31/12/2024 l'esposizione variabile è al 65,5%: </w:t>
      </w:r>
      <w:r>
        <w:rPr>
          <w:rFonts w:ascii="Segoe UI" w:eastAsia="Times New Roman" w:hAnsi="Segoe UI" w:cs="Segoe UI"/>
          <w:b/>
          <w:bCs/>
          <w:color w:val="1C1C1C"/>
          <w:sz w:val="18"/>
          <w:szCs w:val="18"/>
        </w:rPr>
        <w:t>il limite è superato</w:t>
      </w:r>
      <w:r>
        <w:rPr>
          <w:rFonts w:ascii="Segoe UI" w:eastAsia="Times New Roman" w:hAnsi="Segoe UI" w:cs="Segoe UI"/>
          <w:color w:val="1C1C1C"/>
          <w:sz w:val="18"/>
          <w:szCs w:val="18"/>
        </w:rPr>
        <w:t xml:space="preserve">. </w:t>
      </w:r>
    </w:p>
    <w:p w14:paraId="776E4C7F" w14:textId="77777777" w:rsidR="00000000" w:rsidRDefault="00000000">
      <w:pPr>
        <w:pStyle w:val="Titolo1"/>
        <w:divId w:val="1905144672"/>
        <w:rPr>
          <w:rFonts w:ascii="Segoe UI" w:eastAsia="Times New Roman" w:hAnsi="Segoe UI" w:cs="Segoe UI"/>
        </w:rPr>
      </w:pPr>
      <w:r>
        <w:rPr>
          <w:rFonts w:ascii="Segoe UI" w:eastAsia="Times New Roman" w:hAnsi="Segoe UI" w:cs="Segoe UI"/>
          <w:color w:val="1C1C1C"/>
          <w:sz w:val="20"/>
          <w:szCs w:val="20"/>
        </w:rPr>
        <w:br w:type="page"/>
      </w:r>
      <w:r>
        <w:rPr>
          <w:rFonts w:ascii="Segoe UI" w:eastAsia="Times New Roman" w:hAnsi="Segoe UI" w:cs="Segoe UI"/>
        </w:rPr>
        <w:lastRenderedPageBreak/>
        <w:t>5. RISCHIO OPERATIVO E DI COMMESSA</w:t>
      </w:r>
    </w:p>
    <w:p w14:paraId="5D799713" w14:textId="77777777" w:rsidR="00000000" w:rsidRDefault="00000000">
      <w:pPr>
        <w:pStyle w:val="Titolo2"/>
        <w:divId w:val="1905144672"/>
        <w:rPr>
          <w:rFonts w:ascii="Segoe UI" w:eastAsia="Times New Roman" w:hAnsi="Segoe UI" w:cs="Segoe UI"/>
        </w:rPr>
      </w:pPr>
      <w:r>
        <w:rPr>
          <w:rFonts w:ascii="Segoe UI" w:eastAsia="Times New Roman" w:hAnsi="Segoe UI" w:cs="Segoe UI"/>
        </w:rPr>
        <w:t>5.1 Registro rischi operativi – Top 5</w:t>
      </w:r>
    </w:p>
    <w:tbl>
      <w:tblPr>
        <w:tblW w:w="5000" w:type="pct"/>
        <w:tblCellMar>
          <w:top w:w="15" w:type="dxa"/>
          <w:left w:w="15" w:type="dxa"/>
          <w:bottom w:w="15" w:type="dxa"/>
          <w:right w:w="15" w:type="dxa"/>
        </w:tblCellMar>
        <w:tblLook w:val="04A0" w:firstRow="1" w:lastRow="0" w:firstColumn="1" w:lastColumn="0" w:noHBand="0" w:noVBand="1"/>
      </w:tblPr>
      <w:tblGrid>
        <w:gridCol w:w="859"/>
        <w:gridCol w:w="5079"/>
        <w:gridCol w:w="853"/>
        <w:gridCol w:w="1115"/>
        <w:gridCol w:w="857"/>
        <w:gridCol w:w="875"/>
      </w:tblGrid>
      <w:tr w:rsidR="00000000" w14:paraId="39747277" w14:textId="77777777">
        <w:trPr>
          <w:divId w:val="1905144672"/>
          <w:tblHeader/>
        </w:trPr>
        <w:tc>
          <w:tcPr>
            <w:tcW w:w="0" w:type="auto"/>
            <w:shd w:val="clear" w:color="auto" w:fill="0D2137"/>
            <w:tcMar>
              <w:top w:w="90" w:type="dxa"/>
              <w:left w:w="120" w:type="dxa"/>
              <w:bottom w:w="90" w:type="dxa"/>
              <w:right w:w="120" w:type="dxa"/>
            </w:tcMar>
            <w:vAlign w:val="center"/>
            <w:hideMark/>
          </w:tcPr>
          <w:p w14:paraId="1CA5A652"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ID</w:t>
            </w:r>
          </w:p>
        </w:tc>
        <w:tc>
          <w:tcPr>
            <w:tcW w:w="0" w:type="auto"/>
            <w:shd w:val="clear" w:color="auto" w:fill="0D2137"/>
            <w:tcMar>
              <w:top w:w="90" w:type="dxa"/>
              <w:left w:w="120" w:type="dxa"/>
              <w:bottom w:w="90" w:type="dxa"/>
              <w:right w:w="120" w:type="dxa"/>
            </w:tcMar>
            <w:vAlign w:val="center"/>
            <w:hideMark/>
          </w:tcPr>
          <w:p w14:paraId="19EA5947"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Rischio</w:t>
            </w:r>
          </w:p>
        </w:tc>
        <w:tc>
          <w:tcPr>
            <w:tcW w:w="0" w:type="auto"/>
            <w:shd w:val="clear" w:color="auto" w:fill="0D2137"/>
            <w:tcMar>
              <w:top w:w="90" w:type="dxa"/>
              <w:left w:w="120" w:type="dxa"/>
              <w:bottom w:w="90" w:type="dxa"/>
              <w:right w:w="120" w:type="dxa"/>
            </w:tcMar>
            <w:vAlign w:val="center"/>
            <w:hideMark/>
          </w:tcPr>
          <w:p w14:paraId="4E6FC931"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Prob.</w:t>
            </w:r>
          </w:p>
        </w:tc>
        <w:tc>
          <w:tcPr>
            <w:tcW w:w="0" w:type="auto"/>
            <w:shd w:val="clear" w:color="auto" w:fill="0D2137"/>
            <w:tcMar>
              <w:top w:w="90" w:type="dxa"/>
              <w:left w:w="120" w:type="dxa"/>
              <w:bottom w:w="90" w:type="dxa"/>
              <w:right w:w="120" w:type="dxa"/>
            </w:tcMar>
            <w:vAlign w:val="center"/>
            <w:hideMark/>
          </w:tcPr>
          <w:p w14:paraId="318632D2"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Impatto</w:t>
            </w:r>
          </w:p>
        </w:tc>
        <w:tc>
          <w:tcPr>
            <w:tcW w:w="0" w:type="auto"/>
            <w:shd w:val="clear" w:color="auto" w:fill="0D2137"/>
            <w:tcMar>
              <w:top w:w="90" w:type="dxa"/>
              <w:left w:w="120" w:type="dxa"/>
              <w:bottom w:w="90" w:type="dxa"/>
              <w:right w:w="120" w:type="dxa"/>
            </w:tcMar>
            <w:vAlign w:val="center"/>
            <w:hideMark/>
          </w:tcPr>
          <w:p w14:paraId="045869D9"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Score</w:t>
            </w:r>
          </w:p>
        </w:tc>
        <w:tc>
          <w:tcPr>
            <w:tcW w:w="0" w:type="auto"/>
            <w:shd w:val="clear" w:color="auto" w:fill="0D2137"/>
            <w:tcMar>
              <w:top w:w="90" w:type="dxa"/>
              <w:left w:w="120" w:type="dxa"/>
              <w:bottom w:w="90" w:type="dxa"/>
              <w:right w:w="120" w:type="dxa"/>
            </w:tcMar>
            <w:vAlign w:val="center"/>
            <w:hideMark/>
          </w:tcPr>
          <w:p w14:paraId="4EE16F37"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Stato</w:t>
            </w:r>
          </w:p>
        </w:tc>
      </w:tr>
      <w:tr w:rsidR="00000000" w14:paraId="70B2A4C9"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4357FEC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OP-01</w:t>
            </w:r>
          </w:p>
        </w:tc>
        <w:tc>
          <w:tcPr>
            <w:tcW w:w="0" w:type="auto"/>
            <w:tcBorders>
              <w:bottom w:val="single" w:sz="6" w:space="0" w:color="E0E0E0"/>
            </w:tcBorders>
            <w:tcMar>
              <w:top w:w="60" w:type="dxa"/>
              <w:left w:w="120" w:type="dxa"/>
              <w:bottom w:w="60" w:type="dxa"/>
              <w:right w:w="120" w:type="dxa"/>
            </w:tcMar>
            <w:vAlign w:val="center"/>
            <w:hideMark/>
          </w:tcPr>
          <w:p w14:paraId="21D5A69B"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Ritardo consegna WTP-023 per slittamento collaudo</w:t>
            </w:r>
          </w:p>
        </w:tc>
        <w:tc>
          <w:tcPr>
            <w:tcW w:w="0" w:type="auto"/>
            <w:tcBorders>
              <w:bottom w:val="single" w:sz="6" w:space="0" w:color="E0E0E0"/>
            </w:tcBorders>
            <w:tcMar>
              <w:top w:w="60" w:type="dxa"/>
              <w:left w:w="120" w:type="dxa"/>
              <w:bottom w:w="60" w:type="dxa"/>
              <w:right w:w="120" w:type="dxa"/>
            </w:tcMar>
            <w:vAlign w:val="center"/>
            <w:hideMark/>
          </w:tcPr>
          <w:p w14:paraId="1C655663"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Alta</w:t>
            </w:r>
          </w:p>
        </w:tc>
        <w:tc>
          <w:tcPr>
            <w:tcW w:w="0" w:type="auto"/>
            <w:tcBorders>
              <w:bottom w:val="single" w:sz="6" w:space="0" w:color="E0E0E0"/>
            </w:tcBorders>
            <w:tcMar>
              <w:top w:w="60" w:type="dxa"/>
              <w:left w:w="120" w:type="dxa"/>
              <w:bottom w:w="60" w:type="dxa"/>
              <w:right w:w="120" w:type="dxa"/>
            </w:tcMar>
            <w:vAlign w:val="center"/>
            <w:hideMark/>
          </w:tcPr>
          <w:p w14:paraId="76AFD1C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Alto</w:t>
            </w:r>
          </w:p>
        </w:tc>
        <w:tc>
          <w:tcPr>
            <w:tcW w:w="0" w:type="auto"/>
            <w:tcBorders>
              <w:bottom w:val="single" w:sz="6" w:space="0" w:color="E0E0E0"/>
            </w:tcBorders>
            <w:tcMar>
              <w:top w:w="60" w:type="dxa"/>
              <w:left w:w="120" w:type="dxa"/>
              <w:bottom w:w="60" w:type="dxa"/>
              <w:right w:w="120" w:type="dxa"/>
            </w:tcMar>
            <w:vAlign w:val="center"/>
            <w:hideMark/>
          </w:tcPr>
          <w:p w14:paraId="520FB9E0"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16</w:t>
            </w:r>
          </w:p>
        </w:tc>
        <w:tc>
          <w:tcPr>
            <w:tcW w:w="0" w:type="auto"/>
            <w:tcBorders>
              <w:bottom w:val="single" w:sz="6" w:space="0" w:color="E0E0E0"/>
            </w:tcBorders>
            <w:tcMar>
              <w:top w:w="60" w:type="dxa"/>
              <w:left w:w="120" w:type="dxa"/>
              <w:bottom w:w="60" w:type="dxa"/>
              <w:right w:w="120" w:type="dxa"/>
            </w:tcMar>
            <w:vAlign w:val="center"/>
            <w:hideMark/>
          </w:tcPr>
          <w:p w14:paraId="405AA682"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ALERT</w:t>
            </w:r>
          </w:p>
        </w:tc>
      </w:tr>
      <w:tr w:rsidR="00000000" w14:paraId="013898F1"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1068B1E0"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OP-02</w:t>
            </w:r>
          </w:p>
        </w:tc>
        <w:tc>
          <w:tcPr>
            <w:tcW w:w="0" w:type="auto"/>
            <w:tcBorders>
              <w:bottom w:val="single" w:sz="6" w:space="0" w:color="E0E0E0"/>
            </w:tcBorders>
            <w:tcMar>
              <w:top w:w="60" w:type="dxa"/>
              <w:left w:w="120" w:type="dxa"/>
              <w:bottom w:w="60" w:type="dxa"/>
              <w:right w:w="120" w:type="dxa"/>
            </w:tcMar>
            <w:vAlign w:val="center"/>
            <w:hideMark/>
          </w:tcPr>
          <w:p w14:paraId="1B7CA5C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Sospensione ordine GulfStream – mancato riavvio</w:t>
            </w:r>
          </w:p>
        </w:tc>
        <w:tc>
          <w:tcPr>
            <w:tcW w:w="0" w:type="auto"/>
            <w:tcBorders>
              <w:bottom w:val="single" w:sz="6" w:space="0" w:color="E0E0E0"/>
            </w:tcBorders>
            <w:tcMar>
              <w:top w:w="60" w:type="dxa"/>
              <w:left w:w="120" w:type="dxa"/>
              <w:bottom w:w="60" w:type="dxa"/>
              <w:right w:w="120" w:type="dxa"/>
            </w:tcMar>
            <w:vAlign w:val="center"/>
            <w:hideMark/>
          </w:tcPr>
          <w:p w14:paraId="17F0C778"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Media</w:t>
            </w:r>
          </w:p>
        </w:tc>
        <w:tc>
          <w:tcPr>
            <w:tcW w:w="0" w:type="auto"/>
            <w:tcBorders>
              <w:bottom w:val="single" w:sz="6" w:space="0" w:color="E0E0E0"/>
            </w:tcBorders>
            <w:tcMar>
              <w:top w:w="60" w:type="dxa"/>
              <w:left w:w="120" w:type="dxa"/>
              <w:bottom w:w="60" w:type="dxa"/>
              <w:right w:w="120" w:type="dxa"/>
            </w:tcMar>
            <w:vAlign w:val="center"/>
            <w:hideMark/>
          </w:tcPr>
          <w:p w14:paraId="0B2109F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Alto</w:t>
            </w:r>
          </w:p>
        </w:tc>
        <w:tc>
          <w:tcPr>
            <w:tcW w:w="0" w:type="auto"/>
            <w:tcBorders>
              <w:bottom w:val="single" w:sz="6" w:space="0" w:color="E0E0E0"/>
            </w:tcBorders>
            <w:tcMar>
              <w:top w:w="60" w:type="dxa"/>
              <w:left w:w="120" w:type="dxa"/>
              <w:bottom w:w="60" w:type="dxa"/>
              <w:right w:w="120" w:type="dxa"/>
            </w:tcMar>
            <w:vAlign w:val="center"/>
            <w:hideMark/>
          </w:tcPr>
          <w:p w14:paraId="0D87BACC"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12</w:t>
            </w:r>
          </w:p>
        </w:tc>
        <w:tc>
          <w:tcPr>
            <w:tcW w:w="0" w:type="auto"/>
            <w:tcBorders>
              <w:bottom w:val="single" w:sz="6" w:space="0" w:color="E0E0E0"/>
            </w:tcBorders>
            <w:tcMar>
              <w:top w:w="60" w:type="dxa"/>
              <w:left w:w="120" w:type="dxa"/>
              <w:bottom w:w="60" w:type="dxa"/>
              <w:right w:w="120" w:type="dxa"/>
            </w:tcMar>
            <w:vAlign w:val="center"/>
            <w:hideMark/>
          </w:tcPr>
          <w:p w14:paraId="2B15DFD4"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ALERT</w:t>
            </w:r>
          </w:p>
        </w:tc>
      </w:tr>
      <w:tr w:rsidR="00000000" w14:paraId="0680365A"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73500F9E"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OP-03</w:t>
            </w:r>
          </w:p>
        </w:tc>
        <w:tc>
          <w:tcPr>
            <w:tcW w:w="0" w:type="auto"/>
            <w:tcBorders>
              <w:bottom w:val="single" w:sz="6" w:space="0" w:color="E0E0E0"/>
            </w:tcBorders>
            <w:tcMar>
              <w:top w:w="60" w:type="dxa"/>
              <w:left w:w="120" w:type="dxa"/>
              <w:bottom w:w="60" w:type="dxa"/>
              <w:right w:w="120" w:type="dxa"/>
            </w:tcMar>
            <w:vAlign w:val="center"/>
            <w:hideMark/>
          </w:tcPr>
          <w:p w14:paraId="617417D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Fermo impianto produzione (&gt;5 gg)</w:t>
            </w:r>
          </w:p>
        </w:tc>
        <w:tc>
          <w:tcPr>
            <w:tcW w:w="0" w:type="auto"/>
            <w:tcBorders>
              <w:bottom w:val="single" w:sz="6" w:space="0" w:color="E0E0E0"/>
            </w:tcBorders>
            <w:tcMar>
              <w:top w:w="60" w:type="dxa"/>
              <w:left w:w="120" w:type="dxa"/>
              <w:bottom w:w="60" w:type="dxa"/>
              <w:right w:w="120" w:type="dxa"/>
            </w:tcMar>
            <w:vAlign w:val="center"/>
            <w:hideMark/>
          </w:tcPr>
          <w:p w14:paraId="3DC3404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Bassa</w:t>
            </w:r>
          </w:p>
        </w:tc>
        <w:tc>
          <w:tcPr>
            <w:tcW w:w="0" w:type="auto"/>
            <w:tcBorders>
              <w:bottom w:val="single" w:sz="6" w:space="0" w:color="E0E0E0"/>
            </w:tcBorders>
            <w:tcMar>
              <w:top w:w="60" w:type="dxa"/>
              <w:left w:w="120" w:type="dxa"/>
              <w:bottom w:w="60" w:type="dxa"/>
              <w:right w:w="120" w:type="dxa"/>
            </w:tcMar>
            <w:vAlign w:val="center"/>
            <w:hideMark/>
          </w:tcPr>
          <w:p w14:paraId="06861EAB"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Alto</w:t>
            </w:r>
          </w:p>
        </w:tc>
        <w:tc>
          <w:tcPr>
            <w:tcW w:w="0" w:type="auto"/>
            <w:tcBorders>
              <w:bottom w:val="single" w:sz="6" w:space="0" w:color="E0E0E0"/>
            </w:tcBorders>
            <w:tcMar>
              <w:top w:w="60" w:type="dxa"/>
              <w:left w:w="120" w:type="dxa"/>
              <w:bottom w:w="60" w:type="dxa"/>
              <w:right w:w="120" w:type="dxa"/>
            </w:tcMar>
            <w:vAlign w:val="center"/>
            <w:hideMark/>
          </w:tcPr>
          <w:p w14:paraId="62533A0B"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8</w:t>
            </w:r>
          </w:p>
        </w:tc>
        <w:tc>
          <w:tcPr>
            <w:tcW w:w="0" w:type="auto"/>
            <w:tcBorders>
              <w:bottom w:val="single" w:sz="6" w:space="0" w:color="E0E0E0"/>
            </w:tcBorders>
            <w:tcMar>
              <w:top w:w="60" w:type="dxa"/>
              <w:left w:w="120" w:type="dxa"/>
              <w:bottom w:w="60" w:type="dxa"/>
              <w:right w:w="120" w:type="dxa"/>
            </w:tcMar>
            <w:vAlign w:val="center"/>
            <w:hideMark/>
          </w:tcPr>
          <w:p w14:paraId="2DE6B37B"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WATCH</w:t>
            </w:r>
          </w:p>
        </w:tc>
      </w:tr>
      <w:tr w:rsidR="00000000" w14:paraId="360EEE9B"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7FB1C4CD"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OP-04</w:t>
            </w:r>
          </w:p>
        </w:tc>
        <w:tc>
          <w:tcPr>
            <w:tcW w:w="0" w:type="auto"/>
            <w:tcBorders>
              <w:bottom w:val="single" w:sz="6" w:space="0" w:color="E0E0E0"/>
            </w:tcBorders>
            <w:tcMar>
              <w:top w:w="60" w:type="dxa"/>
              <w:left w:w="120" w:type="dxa"/>
              <w:bottom w:w="60" w:type="dxa"/>
              <w:right w:w="120" w:type="dxa"/>
            </w:tcMar>
            <w:vAlign w:val="center"/>
            <w:hideMark/>
          </w:tcPr>
          <w:p w14:paraId="61D7EFD2"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Non conformità ambientale (superamento COV)</w:t>
            </w:r>
          </w:p>
        </w:tc>
        <w:tc>
          <w:tcPr>
            <w:tcW w:w="0" w:type="auto"/>
            <w:tcBorders>
              <w:bottom w:val="single" w:sz="6" w:space="0" w:color="E0E0E0"/>
            </w:tcBorders>
            <w:tcMar>
              <w:top w:w="60" w:type="dxa"/>
              <w:left w:w="120" w:type="dxa"/>
              <w:bottom w:w="60" w:type="dxa"/>
              <w:right w:w="120" w:type="dxa"/>
            </w:tcMar>
            <w:vAlign w:val="center"/>
            <w:hideMark/>
          </w:tcPr>
          <w:p w14:paraId="3418352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Media</w:t>
            </w:r>
          </w:p>
        </w:tc>
        <w:tc>
          <w:tcPr>
            <w:tcW w:w="0" w:type="auto"/>
            <w:tcBorders>
              <w:bottom w:val="single" w:sz="6" w:space="0" w:color="E0E0E0"/>
            </w:tcBorders>
            <w:tcMar>
              <w:top w:w="60" w:type="dxa"/>
              <w:left w:w="120" w:type="dxa"/>
              <w:bottom w:w="60" w:type="dxa"/>
              <w:right w:w="120" w:type="dxa"/>
            </w:tcMar>
            <w:vAlign w:val="center"/>
            <w:hideMark/>
          </w:tcPr>
          <w:p w14:paraId="1FBC58FD"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Medio</w:t>
            </w:r>
          </w:p>
        </w:tc>
        <w:tc>
          <w:tcPr>
            <w:tcW w:w="0" w:type="auto"/>
            <w:tcBorders>
              <w:bottom w:val="single" w:sz="6" w:space="0" w:color="E0E0E0"/>
            </w:tcBorders>
            <w:tcMar>
              <w:top w:w="60" w:type="dxa"/>
              <w:left w:w="120" w:type="dxa"/>
              <w:bottom w:w="60" w:type="dxa"/>
              <w:right w:w="120" w:type="dxa"/>
            </w:tcMar>
            <w:vAlign w:val="center"/>
            <w:hideMark/>
          </w:tcPr>
          <w:p w14:paraId="17AE9564"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9</w:t>
            </w:r>
          </w:p>
        </w:tc>
        <w:tc>
          <w:tcPr>
            <w:tcW w:w="0" w:type="auto"/>
            <w:tcBorders>
              <w:bottom w:val="single" w:sz="6" w:space="0" w:color="E0E0E0"/>
            </w:tcBorders>
            <w:tcMar>
              <w:top w:w="60" w:type="dxa"/>
              <w:left w:w="120" w:type="dxa"/>
              <w:bottom w:w="60" w:type="dxa"/>
              <w:right w:w="120" w:type="dxa"/>
            </w:tcMar>
            <w:vAlign w:val="center"/>
            <w:hideMark/>
          </w:tcPr>
          <w:p w14:paraId="1FA5C8A4"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WATCH</w:t>
            </w:r>
          </w:p>
        </w:tc>
      </w:tr>
      <w:tr w:rsidR="00000000" w14:paraId="6E31E562"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75E47E88"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OP-05</w:t>
            </w:r>
          </w:p>
        </w:tc>
        <w:tc>
          <w:tcPr>
            <w:tcW w:w="0" w:type="auto"/>
            <w:tcBorders>
              <w:bottom w:val="single" w:sz="6" w:space="0" w:color="E0E0E0"/>
            </w:tcBorders>
            <w:tcMar>
              <w:top w:w="60" w:type="dxa"/>
              <w:left w:w="120" w:type="dxa"/>
              <w:bottom w:w="60" w:type="dxa"/>
              <w:right w:w="120" w:type="dxa"/>
            </w:tcMar>
            <w:vAlign w:val="center"/>
            <w:hideMark/>
          </w:tcPr>
          <w:p w14:paraId="59D7198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Perdita personale qualificato (key person)</w:t>
            </w:r>
          </w:p>
        </w:tc>
        <w:tc>
          <w:tcPr>
            <w:tcW w:w="0" w:type="auto"/>
            <w:tcBorders>
              <w:bottom w:val="single" w:sz="6" w:space="0" w:color="E0E0E0"/>
            </w:tcBorders>
            <w:tcMar>
              <w:top w:w="60" w:type="dxa"/>
              <w:left w:w="120" w:type="dxa"/>
              <w:bottom w:w="60" w:type="dxa"/>
              <w:right w:w="120" w:type="dxa"/>
            </w:tcMar>
            <w:vAlign w:val="center"/>
            <w:hideMark/>
          </w:tcPr>
          <w:p w14:paraId="2BFAF5BC"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Media</w:t>
            </w:r>
          </w:p>
        </w:tc>
        <w:tc>
          <w:tcPr>
            <w:tcW w:w="0" w:type="auto"/>
            <w:tcBorders>
              <w:bottom w:val="single" w:sz="6" w:space="0" w:color="E0E0E0"/>
            </w:tcBorders>
            <w:tcMar>
              <w:top w:w="60" w:type="dxa"/>
              <w:left w:w="120" w:type="dxa"/>
              <w:bottom w:w="60" w:type="dxa"/>
              <w:right w:w="120" w:type="dxa"/>
            </w:tcMar>
            <w:vAlign w:val="center"/>
            <w:hideMark/>
          </w:tcPr>
          <w:p w14:paraId="55B1EEC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Medio</w:t>
            </w:r>
          </w:p>
        </w:tc>
        <w:tc>
          <w:tcPr>
            <w:tcW w:w="0" w:type="auto"/>
            <w:tcBorders>
              <w:bottom w:val="single" w:sz="6" w:space="0" w:color="E0E0E0"/>
            </w:tcBorders>
            <w:tcMar>
              <w:top w:w="60" w:type="dxa"/>
              <w:left w:w="120" w:type="dxa"/>
              <w:bottom w:w="60" w:type="dxa"/>
              <w:right w:w="120" w:type="dxa"/>
            </w:tcMar>
            <w:vAlign w:val="center"/>
            <w:hideMark/>
          </w:tcPr>
          <w:p w14:paraId="2622656B"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9</w:t>
            </w:r>
          </w:p>
        </w:tc>
        <w:tc>
          <w:tcPr>
            <w:tcW w:w="0" w:type="auto"/>
            <w:tcBorders>
              <w:bottom w:val="single" w:sz="6" w:space="0" w:color="E0E0E0"/>
            </w:tcBorders>
            <w:tcMar>
              <w:top w:w="60" w:type="dxa"/>
              <w:left w:w="120" w:type="dxa"/>
              <w:bottom w:w="60" w:type="dxa"/>
              <w:right w:w="120" w:type="dxa"/>
            </w:tcMar>
            <w:vAlign w:val="center"/>
            <w:hideMark/>
          </w:tcPr>
          <w:p w14:paraId="10998FE4"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WATCH</w:t>
            </w:r>
          </w:p>
        </w:tc>
      </w:tr>
    </w:tbl>
    <w:p w14:paraId="0B39CC5A" w14:textId="77777777" w:rsidR="00000000" w:rsidRDefault="00000000">
      <w:pPr>
        <w:pStyle w:val="Titolo1"/>
        <w:divId w:val="1905144672"/>
        <w:rPr>
          <w:rFonts w:ascii="Segoe UI" w:eastAsia="Times New Roman" w:hAnsi="Segoe UI" w:cs="Segoe UI"/>
        </w:rPr>
      </w:pPr>
      <w:r>
        <w:rPr>
          <w:rFonts w:ascii="Segoe UI" w:eastAsia="Times New Roman" w:hAnsi="Segoe UI" w:cs="Segoe UI"/>
          <w:color w:val="1C1C1C"/>
          <w:sz w:val="20"/>
          <w:szCs w:val="20"/>
        </w:rPr>
        <w:br w:type="page"/>
      </w:r>
      <w:r>
        <w:rPr>
          <w:rFonts w:ascii="Segoe UI" w:eastAsia="Times New Roman" w:hAnsi="Segoe UI" w:cs="Segoe UI"/>
        </w:rPr>
        <w:lastRenderedPageBreak/>
        <w:t>6. RISCHIO DI CONCENTRAZIONE</w:t>
      </w:r>
    </w:p>
    <w:p w14:paraId="436153F7" w14:textId="77777777" w:rsidR="00000000" w:rsidRDefault="00000000">
      <w:pPr>
        <w:pStyle w:val="Titolo2"/>
        <w:divId w:val="1905144672"/>
        <w:rPr>
          <w:rFonts w:ascii="Segoe UI" w:eastAsia="Times New Roman" w:hAnsi="Segoe UI" w:cs="Segoe UI"/>
        </w:rPr>
      </w:pPr>
      <w:r>
        <w:rPr>
          <w:rFonts w:ascii="Segoe UI" w:eastAsia="Times New Roman" w:hAnsi="Segoe UI" w:cs="Segoe UI"/>
        </w:rPr>
        <w:t>6.1 Concentrazione clienti</w:t>
      </w:r>
    </w:p>
    <w:tbl>
      <w:tblPr>
        <w:tblW w:w="5000" w:type="pct"/>
        <w:tblCellMar>
          <w:top w:w="15" w:type="dxa"/>
          <w:left w:w="15" w:type="dxa"/>
          <w:bottom w:w="15" w:type="dxa"/>
          <w:right w:w="15" w:type="dxa"/>
        </w:tblCellMar>
        <w:tblLook w:val="04A0" w:firstRow="1" w:lastRow="0" w:firstColumn="1" w:lastColumn="0" w:noHBand="0" w:noVBand="1"/>
      </w:tblPr>
      <w:tblGrid>
        <w:gridCol w:w="2879"/>
        <w:gridCol w:w="1511"/>
        <w:gridCol w:w="1216"/>
        <w:gridCol w:w="1792"/>
        <w:gridCol w:w="2240"/>
      </w:tblGrid>
      <w:tr w:rsidR="00000000" w14:paraId="7181489A" w14:textId="77777777">
        <w:trPr>
          <w:divId w:val="1905144672"/>
          <w:tblHeader/>
        </w:trPr>
        <w:tc>
          <w:tcPr>
            <w:tcW w:w="0" w:type="auto"/>
            <w:shd w:val="clear" w:color="auto" w:fill="0D2137"/>
            <w:tcMar>
              <w:top w:w="90" w:type="dxa"/>
              <w:left w:w="120" w:type="dxa"/>
              <w:bottom w:w="90" w:type="dxa"/>
              <w:right w:w="120" w:type="dxa"/>
            </w:tcMar>
            <w:vAlign w:val="center"/>
            <w:hideMark/>
          </w:tcPr>
          <w:p w14:paraId="07DEF836"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Cliente</w:t>
            </w:r>
          </w:p>
        </w:tc>
        <w:tc>
          <w:tcPr>
            <w:tcW w:w="0" w:type="auto"/>
            <w:shd w:val="clear" w:color="auto" w:fill="0D2137"/>
            <w:tcMar>
              <w:top w:w="90" w:type="dxa"/>
              <w:left w:w="120" w:type="dxa"/>
              <w:bottom w:w="90" w:type="dxa"/>
              <w:right w:w="120" w:type="dxa"/>
            </w:tcMar>
            <w:vAlign w:val="center"/>
            <w:hideMark/>
          </w:tcPr>
          <w:p w14:paraId="0FE4DC0E"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Ricavi 2024</w:t>
            </w:r>
          </w:p>
        </w:tc>
        <w:tc>
          <w:tcPr>
            <w:tcW w:w="0" w:type="auto"/>
            <w:shd w:val="clear" w:color="auto" w:fill="0D2137"/>
            <w:tcMar>
              <w:top w:w="90" w:type="dxa"/>
              <w:left w:w="120" w:type="dxa"/>
              <w:bottom w:w="90" w:type="dxa"/>
              <w:right w:w="120" w:type="dxa"/>
            </w:tcMar>
            <w:vAlign w:val="center"/>
            <w:hideMark/>
          </w:tcPr>
          <w:p w14:paraId="59DAAD8C"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 ricavi</w:t>
            </w:r>
          </w:p>
        </w:tc>
        <w:tc>
          <w:tcPr>
            <w:tcW w:w="0" w:type="auto"/>
            <w:shd w:val="clear" w:color="auto" w:fill="0D2137"/>
            <w:tcMar>
              <w:top w:w="90" w:type="dxa"/>
              <w:left w:w="120" w:type="dxa"/>
              <w:bottom w:w="90" w:type="dxa"/>
              <w:right w:w="120" w:type="dxa"/>
            </w:tcMar>
            <w:vAlign w:val="center"/>
            <w:hideMark/>
          </w:tcPr>
          <w:p w14:paraId="3540B0FF"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Credito 31/12</w:t>
            </w:r>
          </w:p>
        </w:tc>
        <w:tc>
          <w:tcPr>
            <w:tcW w:w="0" w:type="auto"/>
            <w:shd w:val="clear" w:color="auto" w:fill="0D2137"/>
            <w:tcMar>
              <w:top w:w="90" w:type="dxa"/>
              <w:left w:w="120" w:type="dxa"/>
              <w:bottom w:w="90" w:type="dxa"/>
              <w:right w:w="120" w:type="dxa"/>
            </w:tcMar>
            <w:vAlign w:val="center"/>
            <w:hideMark/>
          </w:tcPr>
          <w:p w14:paraId="0DD2F803"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Settore</w:t>
            </w:r>
          </w:p>
        </w:tc>
      </w:tr>
      <w:tr w:rsidR="00000000" w14:paraId="3E79891A"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07CB4106"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AquaNova S.c.a.r.l.</w:t>
            </w:r>
          </w:p>
        </w:tc>
        <w:tc>
          <w:tcPr>
            <w:tcW w:w="0" w:type="auto"/>
            <w:tcBorders>
              <w:bottom w:val="single" w:sz="6" w:space="0" w:color="E0E0E0"/>
            </w:tcBorders>
            <w:tcMar>
              <w:top w:w="60" w:type="dxa"/>
              <w:left w:w="120" w:type="dxa"/>
              <w:bottom w:w="60" w:type="dxa"/>
              <w:right w:w="120" w:type="dxa"/>
            </w:tcMar>
            <w:vAlign w:val="center"/>
            <w:hideMark/>
          </w:tcPr>
          <w:p w14:paraId="1B8A271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9.850.000</w:t>
            </w:r>
          </w:p>
        </w:tc>
        <w:tc>
          <w:tcPr>
            <w:tcW w:w="0" w:type="auto"/>
            <w:tcBorders>
              <w:bottom w:val="single" w:sz="6" w:space="0" w:color="E0E0E0"/>
            </w:tcBorders>
            <w:tcMar>
              <w:top w:w="60" w:type="dxa"/>
              <w:left w:w="120" w:type="dxa"/>
              <w:bottom w:w="60" w:type="dxa"/>
              <w:right w:w="120" w:type="dxa"/>
            </w:tcMar>
            <w:vAlign w:val="center"/>
            <w:hideMark/>
          </w:tcPr>
          <w:p w14:paraId="1E09B79B"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11,6%</w:t>
            </w:r>
          </w:p>
        </w:tc>
        <w:tc>
          <w:tcPr>
            <w:tcW w:w="0" w:type="auto"/>
            <w:tcBorders>
              <w:bottom w:val="single" w:sz="6" w:space="0" w:color="E0E0E0"/>
            </w:tcBorders>
            <w:tcMar>
              <w:top w:w="60" w:type="dxa"/>
              <w:left w:w="120" w:type="dxa"/>
              <w:bottom w:w="60" w:type="dxa"/>
              <w:right w:w="120" w:type="dxa"/>
            </w:tcMar>
            <w:vAlign w:val="center"/>
            <w:hideMark/>
          </w:tcPr>
          <w:p w14:paraId="75D57585"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9.850.000</w:t>
            </w:r>
          </w:p>
        </w:tc>
        <w:tc>
          <w:tcPr>
            <w:tcW w:w="0" w:type="auto"/>
            <w:tcBorders>
              <w:bottom w:val="single" w:sz="6" w:space="0" w:color="E0E0E0"/>
            </w:tcBorders>
            <w:tcMar>
              <w:top w:w="60" w:type="dxa"/>
              <w:left w:w="120" w:type="dxa"/>
              <w:bottom w:w="60" w:type="dxa"/>
              <w:right w:w="120" w:type="dxa"/>
            </w:tcMar>
            <w:vAlign w:val="center"/>
            <w:hideMark/>
          </w:tcPr>
          <w:p w14:paraId="190A62B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Trattamento acque</w:t>
            </w:r>
          </w:p>
        </w:tc>
      </w:tr>
      <w:tr w:rsidR="00000000" w14:paraId="0C3CF38C"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578D91FF"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GulfStream Energy Corp.</w:t>
            </w:r>
          </w:p>
        </w:tc>
        <w:tc>
          <w:tcPr>
            <w:tcW w:w="0" w:type="auto"/>
            <w:tcBorders>
              <w:bottom w:val="single" w:sz="6" w:space="0" w:color="E0E0E0"/>
            </w:tcBorders>
            <w:tcMar>
              <w:top w:w="60" w:type="dxa"/>
              <w:left w:w="120" w:type="dxa"/>
              <w:bottom w:w="60" w:type="dxa"/>
              <w:right w:w="120" w:type="dxa"/>
            </w:tcMar>
            <w:vAlign w:val="center"/>
            <w:hideMark/>
          </w:tcPr>
          <w:p w14:paraId="6D26BE86"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8.900.000</w:t>
            </w:r>
          </w:p>
        </w:tc>
        <w:tc>
          <w:tcPr>
            <w:tcW w:w="0" w:type="auto"/>
            <w:tcBorders>
              <w:bottom w:val="single" w:sz="6" w:space="0" w:color="E0E0E0"/>
            </w:tcBorders>
            <w:tcMar>
              <w:top w:w="60" w:type="dxa"/>
              <w:left w:w="120" w:type="dxa"/>
              <w:bottom w:w="60" w:type="dxa"/>
              <w:right w:w="120" w:type="dxa"/>
            </w:tcMar>
            <w:vAlign w:val="center"/>
            <w:hideMark/>
          </w:tcPr>
          <w:p w14:paraId="02680130"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10,5%</w:t>
            </w:r>
          </w:p>
        </w:tc>
        <w:tc>
          <w:tcPr>
            <w:tcW w:w="0" w:type="auto"/>
            <w:tcBorders>
              <w:bottom w:val="single" w:sz="6" w:space="0" w:color="E0E0E0"/>
            </w:tcBorders>
            <w:tcMar>
              <w:top w:w="60" w:type="dxa"/>
              <w:left w:w="120" w:type="dxa"/>
              <w:bottom w:w="60" w:type="dxa"/>
              <w:right w:w="120" w:type="dxa"/>
            </w:tcMar>
            <w:vAlign w:val="center"/>
            <w:hideMark/>
          </w:tcPr>
          <w:p w14:paraId="6B022E2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3.100.000</w:t>
            </w:r>
          </w:p>
        </w:tc>
        <w:tc>
          <w:tcPr>
            <w:tcW w:w="0" w:type="auto"/>
            <w:tcBorders>
              <w:bottom w:val="single" w:sz="6" w:space="0" w:color="E0E0E0"/>
            </w:tcBorders>
            <w:tcMar>
              <w:top w:w="60" w:type="dxa"/>
              <w:left w:w="120" w:type="dxa"/>
              <w:bottom w:w="60" w:type="dxa"/>
              <w:right w:w="120" w:type="dxa"/>
            </w:tcMar>
            <w:vAlign w:val="center"/>
            <w:hideMark/>
          </w:tcPr>
          <w:p w14:paraId="4DB0A1D3"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Oil &amp; Gas</w:t>
            </w:r>
          </w:p>
        </w:tc>
      </w:tr>
      <w:tr w:rsidR="00000000" w14:paraId="5797DD89"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1957F7CF"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Eni Procurement S.p.A.</w:t>
            </w:r>
          </w:p>
        </w:tc>
        <w:tc>
          <w:tcPr>
            <w:tcW w:w="0" w:type="auto"/>
            <w:tcBorders>
              <w:bottom w:val="single" w:sz="6" w:space="0" w:color="E0E0E0"/>
            </w:tcBorders>
            <w:tcMar>
              <w:top w:w="60" w:type="dxa"/>
              <w:left w:w="120" w:type="dxa"/>
              <w:bottom w:w="60" w:type="dxa"/>
              <w:right w:w="120" w:type="dxa"/>
            </w:tcMar>
            <w:vAlign w:val="center"/>
            <w:hideMark/>
          </w:tcPr>
          <w:p w14:paraId="5ECA91A5"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7.200.000</w:t>
            </w:r>
          </w:p>
        </w:tc>
        <w:tc>
          <w:tcPr>
            <w:tcW w:w="0" w:type="auto"/>
            <w:tcBorders>
              <w:bottom w:val="single" w:sz="6" w:space="0" w:color="E0E0E0"/>
            </w:tcBorders>
            <w:tcMar>
              <w:top w:w="60" w:type="dxa"/>
              <w:left w:w="120" w:type="dxa"/>
              <w:bottom w:w="60" w:type="dxa"/>
              <w:right w:w="120" w:type="dxa"/>
            </w:tcMar>
            <w:vAlign w:val="center"/>
            <w:hideMark/>
          </w:tcPr>
          <w:p w14:paraId="1C4251CB"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8,5%</w:t>
            </w:r>
          </w:p>
        </w:tc>
        <w:tc>
          <w:tcPr>
            <w:tcW w:w="0" w:type="auto"/>
            <w:tcBorders>
              <w:bottom w:val="single" w:sz="6" w:space="0" w:color="E0E0E0"/>
            </w:tcBorders>
            <w:tcMar>
              <w:top w:w="60" w:type="dxa"/>
              <w:left w:w="120" w:type="dxa"/>
              <w:bottom w:w="60" w:type="dxa"/>
              <w:right w:w="120" w:type="dxa"/>
            </w:tcMar>
            <w:vAlign w:val="center"/>
            <w:hideMark/>
          </w:tcPr>
          <w:p w14:paraId="37488CF9"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2.150.000</w:t>
            </w:r>
          </w:p>
        </w:tc>
        <w:tc>
          <w:tcPr>
            <w:tcW w:w="0" w:type="auto"/>
            <w:tcBorders>
              <w:bottom w:val="single" w:sz="6" w:space="0" w:color="E0E0E0"/>
            </w:tcBorders>
            <w:tcMar>
              <w:top w:w="60" w:type="dxa"/>
              <w:left w:w="120" w:type="dxa"/>
              <w:bottom w:w="60" w:type="dxa"/>
              <w:right w:w="120" w:type="dxa"/>
            </w:tcMar>
            <w:vAlign w:val="center"/>
            <w:hideMark/>
          </w:tcPr>
          <w:p w14:paraId="7554F71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Oil &amp; Gas</w:t>
            </w:r>
          </w:p>
        </w:tc>
      </w:tr>
      <w:tr w:rsidR="00000000" w14:paraId="526BE990"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781AA2D0"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PetroVen S.A.</w:t>
            </w:r>
          </w:p>
        </w:tc>
        <w:tc>
          <w:tcPr>
            <w:tcW w:w="0" w:type="auto"/>
            <w:tcBorders>
              <w:bottom w:val="single" w:sz="6" w:space="0" w:color="E0E0E0"/>
            </w:tcBorders>
            <w:tcMar>
              <w:top w:w="60" w:type="dxa"/>
              <w:left w:w="120" w:type="dxa"/>
              <w:bottom w:w="60" w:type="dxa"/>
              <w:right w:w="120" w:type="dxa"/>
            </w:tcMar>
            <w:vAlign w:val="center"/>
            <w:hideMark/>
          </w:tcPr>
          <w:p w14:paraId="30E501CB"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6.400.000</w:t>
            </w:r>
          </w:p>
        </w:tc>
        <w:tc>
          <w:tcPr>
            <w:tcW w:w="0" w:type="auto"/>
            <w:tcBorders>
              <w:bottom w:val="single" w:sz="6" w:space="0" w:color="E0E0E0"/>
            </w:tcBorders>
            <w:tcMar>
              <w:top w:w="60" w:type="dxa"/>
              <w:left w:w="120" w:type="dxa"/>
              <w:bottom w:w="60" w:type="dxa"/>
              <w:right w:w="120" w:type="dxa"/>
            </w:tcMar>
            <w:vAlign w:val="center"/>
            <w:hideMark/>
          </w:tcPr>
          <w:p w14:paraId="5C82A8E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7,5%</w:t>
            </w:r>
          </w:p>
        </w:tc>
        <w:tc>
          <w:tcPr>
            <w:tcW w:w="0" w:type="auto"/>
            <w:tcBorders>
              <w:bottom w:val="single" w:sz="6" w:space="0" w:color="E0E0E0"/>
            </w:tcBorders>
            <w:tcMar>
              <w:top w:w="60" w:type="dxa"/>
              <w:left w:w="120" w:type="dxa"/>
              <w:bottom w:w="60" w:type="dxa"/>
              <w:right w:w="120" w:type="dxa"/>
            </w:tcMar>
            <w:vAlign w:val="center"/>
            <w:hideMark/>
          </w:tcPr>
          <w:p w14:paraId="1B959B4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2.840.000</w:t>
            </w:r>
          </w:p>
        </w:tc>
        <w:tc>
          <w:tcPr>
            <w:tcW w:w="0" w:type="auto"/>
            <w:tcBorders>
              <w:bottom w:val="single" w:sz="6" w:space="0" w:color="E0E0E0"/>
            </w:tcBorders>
            <w:tcMar>
              <w:top w:w="60" w:type="dxa"/>
              <w:left w:w="120" w:type="dxa"/>
              <w:bottom w:w="60" w:type="dxa"/>
              <w:right w:w="120" w:type="dxa"/>
            </w:tcMar>
            <w:vAlign w:val="center"/>
            <w:hideMark/>
          </w:tcPr>
          <w:p w14:paraId="5573B176"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Oil &amp; Gas</w:t>
            </w:r>
          </w:p>
        </w:tc>
      </w:tr>
      <w:tr w:rsidR="00000000" w14:paraId="0181DFDB"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10EC1028"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PetrolTech Industries Ltd.</w:t>
            </w:r>
          </w:p>
        </w:tc>
        <w:tc>
          <w:tcPr>
            <w:tcW w:w="0" w:type="auto"/>
            <w:tcBorders>
              <w:bottom w:val="single" w:sz="6" w:space="0" w:color="E0E0E0"/>
            </w:tcBorders>
            <w:tcMar>
              <w:top w:w="60" w:type="dxa"/>
              <w:left w:w="120" w:type="dxa"/>
              <w:bottom w:w="60" w:type="dxa"/>
              <w:right w:w="120" w:type="dxa"/>
            </w:tcMar>
            <w:vAlign w:val="center"/>
            <w:hideMark/>
          </w:tcPr>
          <w:p w14:paraId="4B34960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4.100.000</w:t>
            </w:r>
          </w:p>
        </w:tc>
        <w:tc>
          <w:tcPr>
            <w:tcW w:w="0" w:type="auto"/>
            <w:tcBorders>
              <w:bottom w:val="single" w:sz="6" w:space="0" w:color="E0E0E0"/>
            </w:tcBorders>
            <w:tcMar>
              <w:top w:w="60" w:type="dxa"/>
              <w:left w:w="120" w:type="dxa"/>
              <w:bottom w:w="60" w:type="dxa"/>
              <w:right w:w="120" w:type="dxa"/>
            </w:tcMar>
            <w:vAlign w:val="center"/>
            <w:hideMark/>
          </w:tcPr>
          <w:p w14:paraId="3B6BD5DE"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4,8%</w:t>
            </w:r>
          </w:p>
        </w:tc>
        <w:tc>
          <w:tcPr>
            <w:tcW w:w="0" w:type="auto"/>
            <w:tcBorders>
              <w:bottom w:val="single" w:sz="6" w:space="0" w:color="E0E0E0"/>
            </w:tcBorders>
            <w:tcMar>
              <w:top w:w="60" w:type="dxa"/>
              <w:left w:w="120" w:type="dxa"/>
              <w:bottom w:w="60" w:type="dxa"/>
              <w:right w:w="120" w:type="dxa"/>
            </w:tcMar>
            <w:vAlign w:val="center"/>
            <w:hideMark/>
          </w:tcPr>
          <w:p w14:paraId="32F88B4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3.900.000</w:t>
            </w:r>
          </w:p>
        </w:tc>
        <w:tc>
          <w:tcPr>
            <w:tcW w:w="0" w:type="auto"/>
            <w:tcBorders>
              <w:bottom w:val="single" w:sz="6" w:space="0" w:color="E0E0E0"/>
            </w:tcBorders>
            <w:tcMar>
              <w:top w:w="60" w:type="dxa"/>
              <w:left w:w="120" w:type="dxa"/>
              <w:bottom w:w="60" w:type="dxa"/>
              <w:right w:w="120" w:type="dxa"/>
            </w:tcMar>
            <w:vAlign w:val="center"/>
            <w:hideMark/>
          </w:tcPr>
          <w:p w14:paraId="0402FBC8"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Oil &amp; Gas</w:t>
            </w:r>
          </w:p>
        </w:tc>
      </w:tr>
      <w:tr w:rsidR="00000000" w14:paraId="0A3A9787" w14:textId="77777777">
        <w:trPr>
          <w:divId w:val="1905144672"/>
        </w:trPr>
        <w:tc>
          <w:tcPr>
            <w:tcW w:w="0" w:type="auto"/>
            <w:tcBorders>
              <w:bottom w:val="single" w:sz="6" w:space="0" w:color="E0E0E0"/>
            </w:tcBorders>
            <w:shd w:val="clear" w:color="auto" w:fill="E8EDF2"/>
            <w:tcMar>
              <w:top w:w="60" w:type="dxa"/>
              <w:left w:w="120" w:type="dxa"/>
              <w:bottom w:w="60" w:type="dxa"/>
              <w:right w:w="120" w:type="dxa"/>
            </w:tcMar>
            <w:vAlign w:val="center"/>
            <w:hideMark/>
          </w:tcPr>
          <w:p w14:paraId="6E7590E0" w14:textId="77777777" w:rsidR="00000000" w:rsidRDefault="00000000">
            <w:pPr>
              <w:spacing w:before="150" w:after="225"/>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Totale Top 5</w:t>
            </w:r>
          </w:p>
        </w:tc>
        <w:tc>
          <w:tcPr>
            <w:tcW w:w="0" w:type="auto"/>
            <w:tcBorders>
              <w:bottom w:val="single" w:sz="6" w:space="0" w:color="E0E0E0"/>
            </w:tcBorders>
            <w:shd w:val="clear" w:color="auto" w:fill="E8EDF2"/>
            <w:tcMar>
              <w:top w:w="60" w:type="dxa"/>
              <w:left w:w="120" w:type="dxa"/>
              <w:bottom w:w="60" w:type="dxa"/>
              <w:right w:w="120" w:type="dxa"/>
            </w:tcMar>
            <w:vAlign w:val="center"/>
            <w:hideMark/>
          </w:tcPr>
          <w:p w14:paraId="2F43C3AF"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36.450.000</w:t>
            </w:r>
          </w:p>
        </w:tc>
        <w:tc>
          <w:tcPr>
            <w:tcW w:w="0" w:type="auto"/>
            <w:tcBorders>
              <w:bottom w:val="single" w:sz="6" w:space="0" w:color="E0E0E0"/>
            </w:tcBorders>
            <w:shd w:val="clear" w:color="auto" w:fill="E8EDF2"/>
            <w:tcMar>
              <w:top w:w="60" w:type="dxa"/>
              <w:left w:w="120" w:type="dxa"/>
              <w:bottom w:w="60" w:type="dxa"/>
              <w:right w:w="120" w:type="dxa"/>
            </w:tcMar>
            <w:vAlign w:val="center"/>
            <w:hideMark/>
          </w:tcPr>
          <w:p w14:paraId="55B6DB94"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42,9%</w:t>
            </w:r>
          </w:p>
        </w:tc>
        <w:tc>
          <w:tcPr>
            <w:tcW w:w="0" w:type="auto"/>
            <w:tcBorders>
              <w:bottom w:val="single" w:sz="6" w:space="0" w:color="E0E0E0"/>
            </w:tcBorders>
            <w:shd w:val="clear" w:color="auto" w:fill="E8EDF2"/>
            <w:tcMar>
              <w:top w:w="60" w:type="dxa"/>
              <w:left w:w="120" w:type="dxa"/>
              <w:bottom w:w="60" w:type="dxa"/>
              <w:right w:w="120" w:type="dxa"/>
            </w:tcMar>
            <w:vAlign w:val="center"/>
            <w:hideMark/>
          </w:tcPr>
          <w:p w14:paraId="63128FC9" w14:textId="77777777" w:rsidR="00000000" w:rsidRDefault="00000000">
            <w:pPr>
              <w:spacing w:before="150" w:after="225"/>
              <w:jc w:val="right"/>
              <w:rPr>
                <w:rFonts w:ascii="Segoe UI" w:eastAsia="Times New Roman" w:hAnsi="Segoe UI" w:cs="Segoe UI"/>
                <w:b/>
                <w:bCs/>
                <w:color w:val="1C1C1C"/>
                <w:sz w:val="18"/>
                <w:szCs w:val="18"/>
              </w:rPr>
            </w:pPr>
            <w:r>
              <w:rPr>
                <w:rFonts w:ascii="Segoe UI" w:eastAsia="Times New Roman" w:hAnsi="Segoe UI" w:cs="Segoe UI"/>
                <w:b/>
                <w:bCs/>
                <w:color w:val="1C1C1C"/>
                <w:sz w:val="18"/>
                <w:szCs w:val="18"/>
              </w:rPr>
              <w:t>21.840.000</w:t>
            </w:r>
          </w:p>
        </w:tc>
        <w:tc>
          <w:tcPr>
            <w:tcW w:w="0" w:type="auto"/>
            <w:tcBorders>
              <w:bottom w:val="single" w:sz="6" w:space="0" w:color="E0E0E0"/>
            </w:tcBorders>
            <w:shd w:val="clear" w:color="auto" w:fill="E8EDF2"/>
            <w:tcMar>
              <w:top w:w="60" w:type="dxa"/>
              <w:left w:w="120" w:type="dxa"/>
              <w:bottom w:w="60" w:type="dxa"/>
              <w:right w:w="120" w:type="dxa"/>
            </w:tcMar>
            <w:vAlign w:val="center"/>
            <w:hideMark/>
          </w:tcPr>
          <w:p w14:paraId="5A22F5BF" w14:textId="77777777" w:rsidR="00000000" w:rsidRDefault="00000000">
            <w:pPr>
              <w:spacing w:before="150" w:after="225"/>
              <w:jc w:val="right"/>
              <w:rPr>
                <w:rFonts w:ascii="Segoe UI" w:eastAsia="Times New Roman" w:hAnsi="Segoe UI" w:cs="Segoe UI"/>
                <w:b/>
                <w:bCs/>
                <w:color w:val="1C1C1C"/>
                <w:sz w:val="18"/>
                <w:szCs w:val="18"/>
              </w:rPr>
            </w:pPr>
          </w:p>
        </w:tc>
      </w:tr>
    </w:tbl>
    <w:p w14:paraId="04D3C22E" w14:textId="77777777" w:rsidR="00000000" w:rsidRDefault="00000000">
      <w:pPr>
        <w:pStyle w:val="Titolo1"/>
        <w:divId w:val="1905144672"/>
        <w:rPr>
          <w:rFonts w:ascii="Segoe UI" w:eastAsia="Times New Roman" w:hAnsi="Segoe UI" w:cs="Segoe UI"/>
        </w:rPr>
      </w:pPr>
      <w:r>
        <w:rPr>
          <w:rFonts w:ascii="Segoe UI" w:eastAsia="Times New Roman" w:hAnsi="Segoe UI" w:cs="Segoe UI"/>
          <w:color w:val="1C1C1C"/>
          <w:sz w:val="20"/>
          <w:szCs w:val="20"/>
        </w:rPr>
        <w:br w:type="page"/>
      </w:r>
      <w:r>
        <w:rPr>
          <w:rFonts w:ascii="Segoe UI" w:eastAsia="Times New Roman" w:hAnsi="Segoe UI" w:cs="Segoe UI"/>
        </w:rPr>
        <w:lastRenderedPageBreak/>
        <w:t>7. RISK APPETITE FRAMEWORK – SINTESI</w:t>
      </w:r>
    </w:p>
    <w:p w14:paraId="4ACD11A9" w14:textId="77777777" w:rsidR="00000000" w:rsidRDefault="00000000">
      <w:pPr>
        <w:pStyle w:val="Titolo2"/>
        <w:divId w:val="1905144672"/>
        <w:rPr>
          <w:rFonts w:ascii="Segoe UI" w:eastAsia="Times New Roman" w:hAnsi="Segoe UI" w:cs="Segoe UI"/>
        </w:rPr>
      </w:pPr>
      <w:r>
        <w:rPr>
          <w:rFonts w:ascii="Segoe UI" w:eastAsia="Times New Roman" w:hAnsi="Segoe UI" w:cs="Segoe UI"/>
        </w:rPr>
        <w:t>7.1 Indicatori di rischio e soglie</w:t>
      </w:r>
    </w:p>
    <w:tbl>
      <w:tblPr>
        <w:tblW w:w="5000" w:type="pct"/>
        <w:tblCellMar>
          <w:top w:w="15" w:type="dxa"/>
          <w:left w:w="15" w:type="dxa"/>
          <w:bottom w:w="15" w:type="dxa"/>
          <w:right w:w="15" w:type="dxa"/>
        </w:tblCellMar>
        <w:tblLook w:val="04A0" w:firstRow="1" w:lastRow="0" w:firstColumn="1" w:lastColumn="0" w:noHBand="0" w:noVBand="1"/>
      </w:tblPr>
      <w:tblGrid>
        <w:gridCol w:w="3265"/>
        <w:gridCol w:w="1431"/>
        <w:gridCol w:w="1441"/>
        <w:gridCol w:w="1486"/>
        <w:gridCol w:w="1223"/>
        <w:gridCol w:w="792"/>
      </w:tblGrid>
      <w:tr w:rsidR="00000000" w14:paraId="033E1117" w14:textId="77777777">
        <w:trPr>
          <w:divId w:val="1905144672"/>
          <w:tblHeader/>
        </w:trPr>
        <w:tc>
          <w:tcPr>
            <w:tcW w:w="0" w:type="auto"/>
            <w:shd w:val="clear" w:color="auto" w:fill="0D2137"/>
            <w:tcMar>
              <w:top w:w="90" w:type="dxa"/>
              <w:left w:w="120" w:type="dxa"/>
              <w:bottom w:w="90" w:type="dxa"/>
              <w:right w:w="120" w:type="dxa"/>
            </w:tcMar>
            <w:vAlign w:val="center"/>
            <w:hideMark/>
          </w:tcPr>
          <w:p w14:paraId="382B6E04"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KRI (Key Risk Indicator)</w:t>
            </w:r>
          </w:p>
        </w:tc>
        <w:tc>
          <w:tcPr>
            <w:tcW w:w="0" w:type="auto"/>
            <w:shd w:val="clear" w:color="auto" w:fill="0D2137"/>
            <w:tcMar>
              <w:top w:w="90" w:type="dxa"/>
              <w:left w:w="120" w:type="dxa"/>
              <w:bottom w:w="90" w:type="dxa"/>
              <w:right w:w="120" w:type="dxa"/>
            </w:tcMar>
            <w:vAlign w:val="center"/>
            <w:hideMark/>
          </w:tcPr>
          <w:p w14:paraId="75285F53"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Valore Q4-24</w:t>
            </w:r>
          </w:p>
        </w:tc>
        <w:tc>
          <w:tcPr>
            <w:tcW w:w="0" w:type="auto"/>
            <w:shd w:val="clear" w:color="auto" w:fill="0D2137"/>
            <w:tcMar>
              <w:top w:w="90" w:type="dxa"/>
              <w:left w:w="120" w:type="dxa"/>
              <w:bottom w:w="90" w:type="dxa"/>
              <w:right w:w="120" w:type="dxa"/>
            </w:tcMar>
            <w:vAlign w:val="center"/>
            <w:hideMark/>
          </w:tcPr>
          <w:p w14:paraId="28DDE51F"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Soglia Green</w:t>
            </w:r>
          </w:p>
        </w:tc>
        <w:tc>
          <w:tcPr>
            <w:tcW w:w="0" w:type="auto"/>
            <w:shd w:val="clear" w:color="auto" w:fill="0D2137"/>
            <w:tcMar>
              <w:top w:w="90" w:type="dxa"/>
              <w:left w:w="120" w:type="dxa"/>
              <w:bottom w:w="90" w:type="dxa"/>
              <w:right w:w="120" w:type="dxa"/>
            </w:tcMar>
            <w:vAlign w:val="center"/>
            <w:hideMark/>
          </w:tcPr>
          <w:p w14:paraId="63AB9460"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Soglia Amber</w:t>
            </w:r>
          </w:p>
        </w:tc>
        <w:tc>
          <w:tcPr>
            <w:tcW w:w="0" w:type="auto"/>
            <w:shd w:val="clear" w:color="auto" w:fill="0D2137"/>
            <w:tcMar>
              <w:top w:w="90" w:type="dxa"/>
              <w:left w:w="120" w:type="dxa"/>
              <w:bottom w:w="90" w:type="dxa"/>
              <w:right w:w="120" w:type="dxa"/>
            </w:tcMar>
            <w:vAlign w:val="center"/>
            <w:hideMark/>
          </w:tcPr>
          <w:p w14:paraId="486816F8"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Soglia Red</w:t>
            </w:r>
          </w:p>
        </w:tc>
        <w:tc>
          <w:tcPr>
            <w:tcW w:w="0" w:type="auto"/>
            <w:shd w:val="clear" w:color="auto" w:fill="0D2137"/>
            <w:tcMar>
              <w:top w:w="90" w:type="dxa"/>
              <w:left w:w="120" w:type="dxa"/>
              <w:bottom w:w="90" w:type="dxa"/>
              <w:right w:w="120" w:type="dxa"/>
            </w:tcMar>
            <w:vAlign w:val="center"/>
            <w:hideMark/>
          </w:tcPr>
          <w:p w14:paraId="5C45F7BE"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Stato</w:t>
            </w:r>
          </w:p>
        </w:tc>
      </w:tr>
      <w:tr w:rsidR="00000000" w14:paraId="2CF3ACE1" w14:textId="77777777">
        <w:trPr>
          <w:divId w:val="1905144672"/>
        </w:trPr>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7F224364"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DSO (giorni)</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608061B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128</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3830B8B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90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402B102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91-120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4F17B9E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&gt; 120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5C43B7EB"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RED</w:t>
            </w:r>
          </w:p>
        </w:tc>
      </w:tr>
      <w:tr w:rsidR="00000000" w14:paraId="49E1DA4F" w14:textId="77777777">
        <w:trPr>
          <w:divId w:val="1905144672"/>
        </w:trPr>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1B3C0CE8"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Overdue &gt; 180 gg / Crediti totali</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69C7D999"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12,0%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32F3C110"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5%</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4C424DA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5-10%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26AA5E3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&gt; 10%</w:t>
            </w:r>
          </w:p>
        </w:tc>
        <w:tc>
          <w:tcPr>
            <w:tcW w:w="0" w:type="auto"/>
            <w:tcBorders>
              <w:bottom w:val="single" w:sz="6" w:space="0" w:color="E0E0E0"/>
            </w:tcBorders>
            <w:shd w:val="clear" w:color="auto" w:fill="FDF2F2"/>
            <w:tcMar>
              <w:top w:w="60" w:type="dxa"/>
              <w:left w:w="120" w:type="dxa"/>
              <w:bottom w:w="60" w:type="dxa"/>
              <w:right w:w="120" w:type="dxa"/>
            </w:tcMar>
            <w:vAlign w:val="center"/>
            <w:hideMark/>
          </w:tcPr>
          <w:p w14:paraId="70ECDCDC"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RED</w:t>
            </w:r>
          </w:p>
        </w:tc>
      </w:tr>
      <w:tr w:rsidR="00000000" w14:paraId="7319F5D7" w14:textId="77777777">
        <w:trPr>
          <w:divId w:val="1905144672"/>
        </w:trPr>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7880E23C"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Utilizzo linee BT</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03741A53"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83%</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1822A5D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70%</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043FF73B"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71-85%</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24FC3DAB"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&gt; 85%</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7BD69B8A"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AMBER</w:t>
            </w:r>
          </w:p>
        </w:tc>
      </w:tr>
      <w:tr w:rsidR="00000000" w14:paraId="710BF2A4"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45F92AEC"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PFN / EBITDA</w:t>
            </w:r>
          </w:p>
        </w:tc>
        <w:tc>
          <w:tcPr>
            <w:tcW w:w="0" w:type="auto"/>
            <w:tcBorders>
              <w:bottom w:val="single" w:sz="6" w:space="0" w:color="E0E0E0"/>
            </w:tcBorders>
            <w:tcMar>
              <w:top w:w="60" w:type="dxa"/>
              <w:left w:w="120" w:type="dxa"/>
              <w:bottom w:w="60" w:type="dxa"/>
              <w:right w:w="120" w:type="dxa"/>
            </w:tcMar>
            <w:vAlign w:val="center"/>
            <w:hideMark/>
          </w:tcPr>
          <w:p w14:paraId="02F07648"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1,90x</w:t>
            </w:r>
          </w:p>
        </w:tc>
        <w:tc>
          <w:tcPr>
            <w:tcW w:w="0" w:type="auto"/>
            <w:tcBorders>
              <w:bottom w:val="single" w:sz="6" w:space="0" w:color="E0E0E0"/>
            </w:tcBorders>
            <w:tcMar>
              <w:top w:w="60" w:type="dxa"/>
              <w:left w:w="120" w:type="dxa"/>
              <w:bottom w:w="60" w:type="dxa"/>
              <w:right w:w="120" w:type="dxa"/>
            </w:tcMar>
            <w:vAlign w:val="center"/>
            <w:hideMark/>
          </w:tcPr>
          <w:p w14:paraId="5DF653C3"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2,5x</w:t>
            </w:r>
          </w:p>
        </w:tc>
        <w:tc>
          <w:tcPr>
            <w:tcW w:w="0" w:type="auto"/>
            <w:tcBorders>
              <w:bottom w:val="single" w:sz="6" w:space="0" w:color="E0E0E0"/>
            </w:tcBorders>
            <w:tcMar>
              <w:top w:w="60" w:type="dxa"/>
              <w:left w:w="120" w:type="dxa"/>
              <w:bottom w:w="60" w:type="dxa"/>
              <w:right w:w="120" w:type="dxa"/>
            </w:tcMar>
            <w:vAlign w:val="center"/>
            <w:hideMark/>
          </w:tcPr>
          <w:p w14:paraId="4DF8551B"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2,5-3,0x</w:t>
            </w:r>
          </w:p>
        </w:tc>
        <w:tc>
          <w:tcPr>
            <w:tcW w:w="0" w:type="auto"/>
            <w:tcBorders>
              <w:bottom w:val="single" w:sz="6" w:space="0" w:color="E0E0E0"/>
            </w:tcBorders>
            <w:tcMar>
              <w:top w:w="60" w:type="dxa"/>
              <w:left w:w="120" w:type="dxa"/>
              <w:bottom w:w="60" w:type="dxa"/>
              <w:right w:w="120" w:type="dxa"/>
            </w:tcMar>
            <w:vAlign w:val="center"/>
            <w:hideMark/>
          </w:tcPr>
          <w:p w14:paraId="4AE5C18D"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&gt; 3,0x</w:t>
            </w:r>
          </w:p>
        </w:tc>
        <w:tc>
          <w:tcPr>
            <w:tcW w:w="0" w:type="auto"/>
            <w:tcBorders>
              <w:bottom w:val="single" w:sz="6" w:space="0" w:color="E0E0E0"/>
            </w:tcBorders>
            <w:tcMar>
              <w:top w:w="60" w:type="dxa"/>
              <w:left w:w="120" w:type="dxa"/>
              <w:bottom w:w="60" w:type="dxa"/>
              <w:right w:w="120" w:type="dxa"/>
            </w:tcMar>
            <w:vAlign w:val="center"/>
            <w:hideMark/>
          </w:tcPr>
          <w:p w14:paraId="6B3F28C5"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GREEN</w:t>
            </w:r>
          </w:p>
        </w:tc>
      </w:tr>
      <w:tr w:rsidR="00000000" w14:paraId="6D9E6DD4" w14:textId="77777777">
        <w:trPr>
          <w:divId w:val="1905144672"/>
        </w:trPr>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72687F20"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Concentrazione Top-1 cliente</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2DE1F114"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24,1%</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4FEA48E2"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20%</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69FADDE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21-25%</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582055B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&gt; 25%</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6B85230C"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AMBER</w:t>
            </w:r>
          </w:p>
        </w:tc>
      </w:tr>
      <w:tr w:rsidR="00000000" w14:paraId="6030AF26" w14:textId="77777777">
        <w:trPr>
          <w:divId w:val="1905144672"/>
        </w:trPr>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71E86290"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Esposizione variabile / Totale debito</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7B1A1496"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65,5%</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3294BC73"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55%</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0F0E484B"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56-70%</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31F827C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&gt; 70%</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181B08E3"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AMBER</w:t>
            </w:r>
          </w:p>
        </w:tc>
      </w:tr>
      <w:tr w:rsidR="00000000" w14:paraId="32C39E7F" w14:textId="77777777">
        <w:trPr>
          <w:divId w:val="1905144672"/>
        </w:trPr>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46BC37F8"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Current Ratio</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3DBC05E7"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1,20x</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713B3C7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1,3x</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088BA15D"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1,0-1,3x</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6FBA1146"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&lt; 1,0x</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503595E0"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AMBER</w:t>
            </w:r>
          </w:p>
        </w:tc>
      </w:tr>
      <w:tr w:rsidR="00000000" w14:paraId="51B07827" w14:textId="77777777">
        <w:trPr>
          <w:divId w:val="1905144672"/>
        </w:trPr>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15A44C1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EBITDA / Oneri finanziari</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5B082C61"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2,54x</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639B6226"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3,0x</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5B112EA2"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2,0-3,0x</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3D36ED18"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&lt; 2,0x</w:t>
            </w:r>
          </w:p>
        </w:tc>
        <w:tc>
          <w:tcPr>
            <w:tcW w:w="0" w:type="auto"/>
            <w:tcBorders>
              <w:bottom w:val="single" w:sz="6" w:space="0" w:color="E0E0E0"/>
            </w:tcBorders>
            <w:shd w:val="clear" w:color="auto" w:fill="FEF9E7"/>
            <w:tcMar>
              <w:top w:w="60" w:type="dxa"/>
              <w:left w:w="120" w:type="dxa"/>
              <w:bottom w:w="60" w:type="dxa"/>
              <w:right w:w="120" w:type="dxa"/>
            </w:tcMar>
            <w:vAlign w:val="center"/>
            <w:hideMark/>
          </w:tcPr>
          <w:p w14:paraId="7F328F4D"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AMBER</w:t>
            </w:r>
          </w:p>
        </w:tc>
      </w:tr>
      <w:tr w:rsidR="00000000" w14:paraId="37B2C1FD"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79FE61AE"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Capex / Ricavi</w:t>
            </w:r>
          </w:p>
        </w:tc>
        <w:tc>
          <w:tcPr>
            <w:tcW w:w="0" w:type="auto"/>
            <w:tcBorders>
              <w:bottom w:val="single" w:sz="6" w:space="0" w:color="E0E0E0"/>
            </w:tcBorders>
            <w:tcMar>
              <w:top w:w="60" w:type="dxa"/>
              <w:left w:w="120" w:type="dxa"/>
              <w:bottom w:w="60" w:type="dxa"/>
              <w:right w:w="120" w:type="dxa"/>
            </w:tcMar>
            <w:vAlign w:val="center"/>
            <w:hideMark/>
          </w:tcPr>
          <w:p w14:paraId="2EF65788" w14:textId="77777777" w:rsidR="00000000" w:rsidRDefault="00000000">
            <w:pPr>
              <w:spacing w:before="150" w:after="225"/>
              <w:jc w:val="right"/>
              <w:rPr>
                <w:rFonts w:ascii="Segoe UI" w:eastAsia="Times New Roman" w:hAnsi="Segoe UI" w:cs="Segoe UI"/>
                <w:color w:val="1C1C1C"/>
                <w:sz w:val="18"/>
                <w:szCs w:val="18"/>
              </w:rPr>
            </w:pPr>
            <w:r>
              <w:rPr>
                <w:rFonts w:ascii="Segoe UI" w:eastAsia="Times New Roman" w:hAnsi="Segoe UI" w:cs="Segoe UI"/>
                <w:color w:val="1C1C1C"/>
                <w:sz w:val="18"/>
                <w:szCs w:val="18"/>
              </w:rPr>
              <w:t>7,7%</w:t>
            </w:r>
          </w:p>
        </w:tc>
        <w:tc>
          <w:tcPr>
            <w:tcW w:w="0" w:type="auto"/>
            <w:tcBorders>
              <w:bottom w:val="single" w:sz="6" w:space="0" w:color="E0E0E0"/>
            </w:tcBorders>
            <w:tcMar>
              <w:top w:w="60" w:type="dxa"/>
              <w:left w:w="120" w:type="dxa"/>
              <w:bottom w:w="60" w:type="dxa"/>
              <w:right w:w="120" w:type="dxa"/>
            </w:tcMar>
            <w:vAlign w:val="center"/>
            <w:hideMark/>
          </w:tcPr>
          <w:p w14:paraId="3B88D80B"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 10%</w:t>
            </w:r>
          </w:p>
        </w:tc>
        <w:tc>
          <w:tcPr>
            <w:tcW w:w="0" w:type="auto"/>
            <w:tcBorders>
              <w:bottom w:val="single" w:sz="6" w:space="0" w:color="E0E0E0"/>
            </w:tcBorders>
            <w:tcMar>
              <w:top w:w="60" w:type="dxa"/>
              <w:left w:w="120" w:type="dxa"/>
              <w:bottom w:w="60" w:type="dxa"/>
              <w:right w:w="120" w:type="dxa"/>
            </w:tcMar>
            <w:vAlign w:val="center"/>
            <w:hideMark/>
          </w:tcPr>
          <w:p w14:paraId="0BD4FD7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10-15%</w:t>
            </w:r>
          </w:p>
        </w:tc>
        <w:tc>
          <w:tcPr>
            <w:tcW w:w="0" w:type="auto"/>
            <w:tcBorders>
              <w:bottom w:val="single" w:sz="6" w:space="0" w:color="E0E0E0"/>
            </w:tcBorders>
            <w:tcMar>
              <w:top w:w="60" w:type="dxa"/>
              <w:left w:w="120" w:type="dxa"/>
              <w:bottom w:w="60" w:type="dxa"/>
              <w:right w:w="120" w:type="dxa"/>
            </w:tcMar>
            <w:vAlign w:val="center"/>
            <w:hideMark/>
          </w:tcPr>
          <w:p w14:paraId="050C34B8"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&gt; 15%</w:t>
            </w:r>
          </w:p>
        </w:tc>
        <w:tc>
          <w:tcPr>
            <w:tcW w:w="0" w:type="auto"/>
            <w:tcBorders>
              <w:bottom w:val="single" w:sz="6" w:space="0" w:color="E0E0E0"/>
            </w:tcBorders>
            <w:tcMar>
              <w:top w:w="60" w:type="dxa"/>
              <w:left w:w="120" w:type="dxa"/>
              <w:bottom w:w="60" w:type="dxa"/>
              <w:right w:w="120" w:type="dxa"/>
            </w:tcMar>
            <w:vAlign w:val="center"/>
            <w:hideMark/>
          </w:tcPr>
          <w:p w14:paraId="404F27B3"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GREEN</w:t>
            </w:r>
          </w:p>
        </w:tc>
      </w:tr>
    </w:tbl>
    <w:p w14:paraId="5FC8D715" w14:textId="77777777" w:rsidR="00000000" w:rsidRDefault="00000000">
      <w:pPr>
        <w:pStyle w:val="Titolo1"/>
        <w:divId w:val="1905144672"/>
        <w:rPr>
          <w:rFonts w:ascii="Segoe UI" w:eastAsia="Times New Roman" w:hAnsi="Segoe UI" w:cs="Segoe UI"/>
        </w:rPr>
      </w:pPr>
      <w:r>
        <w:rPr>
          <w:rFonts w:ascii="Segoe UI" w:eastAsia="Times New Roman" w:hAnsi="Segoe UI" w:cs="Segoe UI"/>
          <w:color w:val="1C1C1C"/>
          <w:sz w:val="20"/>
          <w:szCs w:val="20"/>
        </w:rPr>
        <w:br w:type="page"/>
      </w:r>
      <w:r>
        <w:rPr>
          <w:rFonts w:ascii="Segoe UI" w:eastAsia="Times New Roman" w:hAnsi="Segoe UI" w:cs="Segoe UI"/>
        </w:rPr>
        <w:lastRenderedPageBreak/>
        <w:t>9. AZIONI E RACCOMANDAZIONI</w:t>
      </w:r>
    </w:p>
    <w:p w14:paraId="36F0281B" w14:textId="77777777" w:rsidR="00000000" w:rsidRDefault="00000000">
      <w:pPr>
        <w:pStyle w:val="Titolo2"/>
        <w:divId w:val="1905144672"/>
        <w:rPr>
          <w:rFonts w:ascii="Segoe UI" w:eastAsia="Times New Roman" w:hAnsi="Segoe UI" w:cs="Segoe UI"/>
        </w:rPr>
      </w:pPr>
      <w:r>
        <w:rPr>
          <w:rFonts w:ascii="Segoe UI" w:eastAsia="Times New Roman" w:hAnsi="Segoe UI" w:cs="Segoe UI"/>
        </w:rPr>
        <w:t>9.1 Azioni immediate (entro 31/03/2025)</w:t>
      </w:r>
    </w:p>
    <w:tbl>
      <w:tblPr>
        <w:tblW w:w="5000" w:type="pct"/>
        <w:tblCellMar>
          <w:top w:w="15" w:type="dxa"/>
          <w:left w:w="15" w:type="dxa"/>
          <w:bottom w:w="15" w:type="dxa"/>
          <w:right w:w="15" w:type="dxa"/>
        </w:tblCellMar>
        <w:tblLook w:val="04A0" w:firstRow="1" w:lastRow="0" w:firstColumn="1" w:lastColumn="0" w:noHBand="0" w:noVBand="1"/>
      </w:tblPr>
      <w:tblGrid>
        <w:gridCol w:w="338"/>
        <w:gridCol w:w="5752"/>
        <w:gridCol w:w="1414"/>
        <w:gridCol w:w="1157"/>
        <w:gridCol w:w="977"/>
      </w:tblGrid>
      <w:tr w:rsidR="00000000" w14:paraId="7FDFBA12" w14:textId="77777777">
        <w:trPr>
          <w:divId w:val="1905144672"/>
          <w:tblHeader/>
        </w:trPr>
        <w:tc>
          <w:tcPr>
            <w:tcW w:w="0" w:type="auto"/>
            <w:shd w:val="clear" w:color="auto" w:fill="0D2137"/>
            <w:tcMar>
              <w:top w:w="90" w:type="dxa"/>
              <w:left w:w="120" w:type="dxa"/>
              <w:bottom w:w="90" w:type="dxa"/>
              <w:right w:w="120" w:type="dxa"/>
            </w:tcMar>
            <w:vAlign w:val="center"/>
            <w:hideMark/>
          </w:tcPr>
          <w:p w14:paraId="363F67BB"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w:t>
            </w:r>
          </w:p>
        </w:tc>
        <w:tc>
          <w:tcPr>
            <w:tcW w:w="0" w:type="auto"/>
            <w:shd w:val="clear" w:color="auto" w:fill="0D2137"/>
            <w:tcMar>
              <w:top w:w="90" w:type="dxa"/>
              <w:left w:w="120" w:type="dxa"/>
              <w:bottom w:w="90" w:type="dxa"/>
              <w:right w:w="120" w:type="dxa"/>
            </w:tcMar>
            <w:vAlign w:val="center"/>
            <w:hideMark/>
          </w:tcPr>
          <w:p w14:paraId="397B3532"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Azione</w:t>
            </w:r>
          </w:p>
        </w:tc>
        <w:tc>
          <w:tcPr>
            <w:tcW w:w="0" w:type="auto"/>
            <w:shd w:val="clear" w:color="auto" w:fill="0D2137"/>
            <w:tcMar>
              <w:top w:w="90" w:type="dxa"/>
              <w:left w:w="120" w:type="dxa"/>
              <w:bottom w:w="90" w:type="dxa"/>
              <w:right w:w="120" w:type="dxa"/>
            </w:tcMar>
            <w:vAlign w:val="center"/>
            <w:hideMark/>
          </w:tcPr>
          <w:p w14:paraId="46B484D9"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Responsabile</w:t>
            </w:r>
          </w:p>
        </w:tc>
        <w:tc>
          <w:tcPr>
            <w:tcW w:w="0" w:type="auto"/>
            <w:shd w:val="clear" w:color="auto" w:fill="0D2137"/>
            <w:tcMar>
              <w:top w:w="90" w:type="dxa"/>
              <w:left w:w="120" w:type="dxa"/>
              <w:bottom w:w="90" w:type="dxa"/>
              <w:right w:w="120" w:type="dxa"/>
            </w:tcMar>
            <w:vAlign w:val="center"/>
            <w:hideMark/>
          </w:tcPr>
          <w:p w14:paraId="16594FD4"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Deadline</w:t>
            </w:r>
          </w:p>
        </w:tc>
        <w:tc>
          <w:tcPr>
            <w:tcW w:w="0" w:type="auto"/>
            <w:shd w:val="clear" w:color="auto" w:fill="0D2137"/>
            <w:tcMar>
              <w:top w:w="90" w:type="dxa"/>
              <w:left w:w="120" w:type="dxa"/>
              <w:bottom w:w="90" w:type="dxa"/>
              <w:right w:w="120" w:type="dxa"/>
            </w:tcMar>
            <w:vAlign w:val="center"/>
            <w:hideMark/>
          </w:tcPr>
          <w:p w14:paraId="7B582711"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Priorità</w:t>
            </w:r>
          </w:p>
        </w:tc>
      </w:tr>
      <w:tr w:rsidR="00000000" w14:paraId="1D01E08E"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44F25154"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1</w:t>
            </w:r>
          </w:p>
        </w:tc>
        <w:tc>
          <w:tcPr>
            <w:tcW w:w="0" w:type="auto"/>
            <w:tcBorders>
              <w:bottom w:val="single" w:sz="6" w:space="0" w:color="E0E0E0"/>
            </w:tcBorders>
            <w:tcMar>
              <w:top w:w="60" w:type="dxa"/>
              <w:left w:w="120" w:type="dxa"/>
              <w:bottom w:w="60" w:type="dxa"/>
              <w:right w:w="120" w:type="dxa"/>
            </w:tcMar>
            <w:vAlign w:val="center"/>
            <w:hideMark/>
          </w:tcPr>
          <w:p w14:paraId="1F26E90C"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Negoziazione estensione linee di credito BT (+€ 3M) con pool bancario</w:t>
            </w:r>
          </w:p>
        </w:tc>
        <w:tc>
          <w:tcPr>
            <w:tcW w:w="0" w:type="auto"/>
            <w:tcBorders>
              <w:bottom w:val="single" w:sz="6" w:space="0" w:color="E0E0E0"/>
            </w:tcBorders>
            <w:tcMar>
              <w:top w:w="60" w:type="dxa"/>
              <w:left w:w="120" w:type="dxa"/>
              <w:bottom w:w="60" w:type="dxa"/>
              <w:right w:w="120" w:type="dxa"/>
            </w:tcMar>
            <w:vAlign w:val="center"/>
            <w:hideMark/>
          </w:tcPr>
          <w:p w14:paraId="32C7298F"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CFO / Treasury</w:t>
            </w:r>
          </w:p>
        </w:tc>
        <w:tc>
          <w:tcPr>
            <w:tcW w:w="0" w:type="auto"/>
            <w:tcBorders>
              <w:bottom w:val="single" w:sz="6" w:space="0" w:color="E0E0E0"/>
            </w:tcBorders>
            <w:tcMar>
              <w:top w:w="60" w:type="dxa"/>
              <w:left w:w="120" w:type="dxa"/>
              <w:bottom w:w="60" w:type="dxa"/>
              <w:right w:w="120" w:type="dxa"/>
            </w:tcMar>
            <w:vAlign w:val="center"/>
            <w:hideMark/>
          </w:tcPr>
          <w:p w14:paraId="1D920F4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31/03/2025</w:t>
            </w:r>
          </w:p>
        </w:tc>
        <w:tc>
          <w:tcPr>
            <w:tcW w:w="0" w:type="auto"/>
            <w:tcBorders>
              <w:bottom w:val="single" w:sz="6" w:space="0" w:color="E0E0E0"/>
            </w:tcBorders>
            <w:tcMar>
              <w:top w:w="60" w:type="dxa"/>
              <w:left w:w="120" w:type="dxa"/>
              <w:bottom w:w="60" w:type="dxa"/>
              <w:right w:w="120" w:type="dxa"/>
            </w:tcMar>
            <w:vAlign w:val="center"/>
            <w:hideMark/>
          </w:tcPr>
          <w:p w14:paraId="07608603"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CRITICA</w:t>
            </w:r>
          </w:p>
        </w:tc>
      </w:tr>
      <w:tr w:rsidR="00000000" w14:paraId="69500352"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6C107BA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2</w:t>
            </w:r>
          </w:p>
        </w:tc>
        <w:tc>
          <w:tcPr>
            <w:tcW w:w="0" w:type="auto"/>
            <w:tcBorders>
              <w:bottom w:val="single" w:sz="6" w:space="0" w:color="E0E0E0"/>
            </w:tcBorders>
            <w:tcMar>
              <w:top w:w="60" w:type="dxa"/>
              <w:left w:w="120" w:type="dxa"/>
              <w:bottom w:w="60" w:type="dxa"/>
              <w:right w:w="120" w:type="dxa"/>
            </w:tcMar>
            <w:vAlign w:val="center"/>
            <w:hideMark/>
          </w:tcPr>
          <w:p w14:paraId="4F64AE3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Aggiornamento piano recovery PetrolTech con legali DIFC</w:t>
            </w:r>
          </w:p>
        </w:tc>
        <w:tc>
          <w:tcPr>
            <w:tcW w:w="0" w:type="auto"/>
            <w:tcBorders>
              <w:bottom w:val="single" w:sz="6" w:space="0" w:color="E0E0E0"/>
            </w:tcBorders>
            <w:tcMar>
              <w:top w:w="60" w:type="dxa"/>
              <w:left w:w="120" w:type="dxa"/>
              <w:bottom w:w="60" w:type="dxa"/>
              <w:right w:w="120" w:type="dxa"/>
            </w:tcMar>
            <w:vAlign w:val="center"/>
            <w:hideMark/>
          </w:tcPr>
          <w:p w14:paraId="647CCAF3"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CFO / Legale</w:t>
            </w:r>
          </w:p>
        </w:tc>
        <w:tc>
          <w:tcPr>
            <w:tcW w:w="0" w:type="auto"/>
            <w:tcBorders>
              <w:bottom w:val="single" w:sz="6" w:space="0" w:color="E0E0E0"/>
            </w:tcBorders>
            <w:tcMar>
              <w:top w:w="60" w:type="dxa"/>
              <w:left w:w="120" w:type="dxa"/>
              <w:bottom w:w="60" w:type="dxa"/>
              <w:right w:w="120" w:type="dxa"/>
            </w:tcMar>
            <w:vAlign w:val="center"/>
            <w:hideMark/>
          </w:tcPr>
          <w:p w14:paraId="2282AAFD"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15/02/2025</w:t>
            </w:r>
          </w:p>
        </w:tc>
        <w:tc>
          <w:tcPr>
            <w:tcW w:w="0" w:type="auto"/>
            <w:tcBorders>
              <w:bottom w:val="single" w:sz="6" w:space="0" w:color="E0E0E0"/>
            </w:tcBorders>
            <w:tcMar>
              <w:top w:w="60" w:type="dxa"/>
              <w:left w:w="120" w:type="dxa"/>
              <w:bottom w:w="60" w:type="dxa"/>
              <w:right w:w="120" w:type="dxa"/>
            </w:tcMar>
            <w:vAlign w:val="center"/>
            <w:hideMark/>
          </w:tcPr>
          <w:p w14:paraId="09E6762B"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CRITICA</w:t>
            </w:r>
          </w:p>
        </w:tc>
      </w:tr>
      <w:tr w:rsidR="00000000" w14:paraId="7062E626"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3D9C475E"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3</w:t>
            </w:r>
          </w:p>
        </w:tc>
        <w:tc>
          <w:tcPr>
            <w:tcW w:w="0" w:type="auto"/>
            <w:tcBorders>
              <w:bottom w:val="single" w:sz="6" w:space="0" w:color="E0E0E0"/>
            </w:tcBorders>
            <w:tcMar>
              <w:top w:w="60" w:type="dxa"/>
              <w:left w:w="120" w:type="dxa"/>
              <w:bottom w:w="60" w:type="dxa"/>
              <w:right w:w="120" w:type="dxa"/>
            </w:tcMar>
            <w:vAlign w:val="center"/>
            <w:hideMark/>
          </w:tcPr>
          <w:p w14:paraId="2F6AAE2D"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Valutazione fattibilità IRS per copertura rischio tasso (€ 10M)</w:t>
            </w:r>
          </w:p>
        </w:tc>
        <w:tc>
          <w:tcPr>
            <w:tcW w:w="0" w:type="auto"/>
            <w:tcBorders>
              <w:bottom w:val="single" w:sz="6" w:space="0" w:color="E0E0E0"/>
            </w:tcBorders>
            <w:tcMar>
              <w:top w:w="60" w:type="dxa"/>
              <w:left w:w="120" w:type="dxa"/>
              <w:bottom w:w="60" w:type="dxa"/>
              <w:right w:w="120" w:type="dxa"/>
            </w:tcMar>
            <w:vAlign w:val="center"/>
            <w:hideMark/>
          </w:tcPr>
          <w:p w14:paraId="2AA8C3B3"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Treasury</w:t>
            </w:r>
          </w:p>
        </w:tc>
        <w:tc>
          <w:tcPr>
            <w:tcW w:w="0" w:type="auto"/>
            <w:tcBorders>
              <w:bottom w:val="single" w:sz="6" w:space="0" w:color="E0E0E0"/>
            </w:tcBorders>
            <w:tcMar>
              <w:top w:w="60" w:type="dxa"/>
              <w:left w:w="120" w:type="dxa"/>
              <w:bottom w:w="60" w:type="dxa"/>
              <w:right w:w="120" w:type="dxa"/>
            </w:tcMar>
            <w:vAlign w:val="center"/>
            <w:hideMark/>
          </w:tcPr>
          <w:p w14:paraId="27686B37"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28/02/2025</w:t>
            </w:r>
          </w:p>
        </w:tc>
        <w:tc>
          <w:tcPr>
            <w:tcW w:w="0" w:type="auto"/>
            <w:tcBorders>
              <w:bottom w:val="single" w:sz="6" w:space="0" w:color="E0E0E0"/>
            </w:tcBorders>
            <w:tcMar>
              <w:top w:w="60" w:type="dxa"/>
              <w:left w:w="120" w:type="dxa"/>
              <w:bottom w:w="60" w:type="dxa"/>
              <w:right w:w="120" w:type="dxa"/>
            </w:tcMar>
            <w:vAlign w:val="center"/>
            <w:hideMark/>
          </w:tcPr>
          <w:p w14:paraId="6BE5F7DE"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ALTA</w:t>
            </w:r>
          </w:p>
        </w:tc>
      </w:tr>
      <w:tr w:rsidR="00000000" w14:paraId="577486EC"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1D242C3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4</w:t>
            </w:r>
          </w:p>
        </w:tc>
        <w:tc>
          <w:tcPr>
            <w:tcW w:w="0" w:type="auto"/>
            <w:tcBorders>
              <w:bottom w:val="single" w:sz="6" w:space="0" w:color="E0E0E0"/>
            </w:tcBorders>
            <w:tcMar>
              <w:top w:w="60" w:type="dxa"/>
              <w:left w:w="120" w:type="dxa"/>
              <w:bottom w:w="60" w:type="dxa"/>
              <w:right w:w="120" w:type="dxa"/>
            </w:tcMar>
            <w:vAlign w:val="center"/>
            <w:hideMark/>
          </w:tcPr>
          <w:p w14:paraId="0FC1809E"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Contatto AquaNova per conferma tempistiche SAL e collaudo WTP-023</w:t>
            </w:r>
          </w:p>
        </w:tc>
        <w:tc>
          <w:tcPr>
            <w:tcW w:w="0" w:type="auto"/>
            <w:tcBorders>
              <w:bottom w:val="single" w:sz="6" w:space="0" w:color="E0E0E0"/>
            </w:tcBorders>
            <w:tcMar>
              <w:top w:w="60" w:type="dxa"/>
              <w:left w:w="120" w:type="dxa"/>
              <w:bottom w:w="60" w:type="dxa"/>
              <w:right w:w="120" w:type="dxa"/>
            </w:tcMar>
            <w:vAlign w:val="center"/>
            <w:hideMark/>
          </w:tcPr>
          <w:p w14:paraId="0D6FF52F"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COO / PM</w:t>
            </w:r>
          </w:p>
        </w:tc>
        <w:tc>
          <w:tcPr>
            <w:tcW w:w="0" w:type="auto"/>
            <w:tcBorders>
              <w:bottom w:val="single" w:sz="6" w:space="0" w:color="E0E0E0"/>
            </w:tcBorders>
            <w:tcMar>
              <w:top w:w="60" w:type="dxa"/>
              <w:left w:w="120" w:type="dxa"/>
              <w:bottom w:w="60" w:type="dxa"/>
              <w:right w:w="120" w:type="dxa"/>
            </w:tcMar>
            <w:vAlign w:val="center"/>
            <w:hideMark/>
          </w:tcPr>
          <w:p w14:paraId="1B1DC00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31/01/2025</w:t>
            </w:r>
          </w:p>
        </w:tc>
        <w:tc>
          <w:tcPr>
            <w:tcW w:w="0" w:type="auto"/>
            <w:tcBorders>
              <w:bottom w:val="single" w:sz="6" w:space="0" w:color="E0E0E0"/>
            </w:tcBorders>
            <w:tcMar>
              <w:top w:w="60" w:type="dxa"/>
              <w:left w:w="120" w:type="dxa"/>
              <w:bottom w:w="60" w:type="dxa"/>
              <w:right w:w="120" w:type="dxa"/>
            </w:tcMar>
            <w:vAlign w:val="center"/>
            <w:hideMark/>
          </w:tcPr>
          <w:p w14:paraId="5F5B951E"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ALTA</w:t>
            </w:r>
          </w:p>
        </w:tc>
      </w:tr>
      <w:tr w:rsidR="00000000" w14:paraId="5291ADE4"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2C690292"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5</w:t>
            </w:r>
          </w:p>
        </w:tc>
        <w:tc>
          <w:tcPr>
            <w:tcW w:w="0" w:type="auto"/>
            <w:tcBorders>
              <w:bottom w:val="single" w:sz="6" w:space="0" w:color="E0E0E0"/>
            </w:tcBorders>
            <w:tcMar>
              <w:top w:w="60" w:type="dxa"/>
              <w:left w:w="120" w:type="dxa"/>
              <w:bottom w:w="60" w:type="dxa"/>
              <w:right w:w="120" w:type="dxa"/>
            </w:tcMar>
            <w:vAlign w:val="center"/>
            <w:hideMark/>
          </w:tcPr>
          <w:p w14:paraId="53947806"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Verifica stato autorizzativo GulfStream e scenario ripresa ordine</w:t>
            </w:r>
          </w:p>
        </w:tc>
        <w:tc>
          <w:tcPr>
            <w:tcW w:w="0" w:type="auto"/>
            <w:tcBorders>
              <w:bottom w:val="single" w:sz="6" w:space="0" w:color="E0E0E0"/>
            </w:tcBorders>
            <w:tcMar>
              <w:top w:w="60" w:type="dxa"/>
              <w:left w:w="120" w:type="dxa"/>
              <w:bottom w:w="60" w:type="dxa"/>
              <w:right w:w="120" w:type="dxa"/>
            </w:tcMar>
            <w:vAlign w:val="center"/>
            <w:hideMark/>
          </w:tcPr>
          <w:p w14:paraId="01CD67FC"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Sales / COO</w:t>
            </w:r>
          </w:p>
        </w:tc>
        <w:tc>
          <w:tcPr>
            <w:tcW w:w="0" w:type="auto"/>
            <w:tcBorders>
              <w:bottom w:val="single" w:sz="6" w:space="0" w:color="E0E0E0"/>
            </w:tcBorders>
            <w:tcMar>
              <w:top w:w="60" w:type="dxa"/>
              <w:left w:w="120" w:type="dxa"/>
              <w:bottom w:w="60" w:type="dxa"/>
              <w:right w:w="120" w:type="dxa"/>
            </w:tcMar>
            <w:vAlign w:val="center"/>
            <w:hideMark/>
          </w:tcPr>
          <w:p w14:paraId="401ACDF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15/02/2025</w:t>
            </w:r>
          </w:p>
        </w:tc>
        <w:tc>
          <w:tcPr>
            <w:tcW w:w="0" w:type="auto"/>
            <w:tcBorders>
              <w:bottom w:val="single" w:sz="6" w:space="0" w:color="E0E0E0"/>
            </w:tcBorders>
            <w:tcMar>
              <w:top w:w="60" w:type="dxa"/>
              <w:left w:w="120" w:type="dxa"/>
              <w:bottom w:w="60" w:type="dxa"/>
              <w:right w:w="120" w:type="dxa"/>
            </w:tcMar>
            <w:vAlign w:val="center"/>
            <w:hideMark/>
          </w:tcPr>
          <w:p w14:paraId="5F5B7483"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ALTA</w:t>
            </w:r>
          </w:p>
        </w:tc>
      </w:tr>
      <w:tr w:rsidR="00000000" w14:paraId="545FD7CC"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39C8D7AC"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6</w:t>
            </w:r>
          </w:p>
        </w:tc>
        <w:tc>
          <w:tcPr>
            <w:tcW w:w="0" w:type="auto"/>
            <w:tcBorders>
              <w:bottom w:val="single" w:sz="6" w:space="0" w:color="E0E0E0"/>
            </w:tcBorders>
            <w:tcMar>
              <w:top w:w="60" w:type="dxa"/>
              <w:left w:w="120" w:type="dxa"/>
              <w:bottom w:w="60" w:type="dxa"/>
              <w:right w:w="120" w:type="dxa"/>
            </w:tcMar>
            <w:vAlign w:val="center"/>
            <w:hideMark/>
          </w:tcPr>
          <w:p w14:paraId="6906C523"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Predisposizione documentazione per incremento factoring (+€ 2,5M)</w:t>
            </w:r>
          </w:p>
        </w:tc>
        <w:tc>
          <w:tcPr>
            <w:tcW w:w="0" w:type="auto"/>
            <w:tcBorders>
              <w:bottom w:val="single" w:sz="6" w:space="0" w:color="E0E0E0"/>
            </w:tcBorders>
            <w:tcMar>
              <w:top w:w="60" w:type="dxa"/>
              <w:left w:w="120" w:type="dxa"/>
              <w:bottom w:w="60" w:type="dxa"/>
              <w:right w:w="120" w:type="dxa"/>
            </w:tcMar>
            <w:vAlign w:val="center"/>
            <w:hideMark/>
          </w:tcPr>
          <w:p w14:paraId="43C5BFE2"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Treasury</w:t>
            </w:r>
          </w:p>
        </w:tc>
        <w:tc>
          <w:tcPr>
            <w:tcW w:w="0" w:type="auto"/>
            <w:tcBorders>
              <w:bottom w:val="single" w:sz="6" w:space="0" w:color="E0E0E0"/>
            </w:tcBorders>
            <w:tcMar>
              <w:top w:w="60" w:type="dxa"/>
              <w:left w:w="120" w:type="dxa"/>
              <w:bottom w:w="60" w:type="dxa"/>
              <w:right w:w="120" w:type="dxa"/>
            </w:tcMar>
            <w:vAlign w:val="center"/>
            <w:hideMark/>
          </w:tcPr>
          <w:p w14:paraId="145F17B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28/02/2025</w:t>
            </w:r>
          </w:p>
        </w:tc>
        <w:tc>
          <w:tcPr>
            <w:tcW w:w="0" w:type="auto"/>
            <w:tcBorders>
              <w:bottom w:val="single" w:sz="6" w:space="0" w:color="E0E0E0"/>
            </w:tcBorders>
            <w:tcMar>
              <w:top w:w="60" w:type="dxa"/>
              <w:left w:w="120" w:type="dxa"/>
              <w:bottom w:w="60" w:type="dxa"/>
              <w:right w:w="120" w:type="dxa"/>
            </w:tcMar>
            <w:vAlign w:val="center"/>
            <w:hideMark/>
          </w:tcPr>
          <w:p w14:paraId="1F1DC6C9"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ALTA</w:t>
            </w:r>
          </w:p>
        </w:tc>
      </w:tr>
    </w:tbl>
    <w:p w14:paraId="7BE69196" w14:textId="77777777" w:rsidR="00000000" w:rsidRDefault="00000000">
      <w:pPr>
        <w:pStyle w:val="Titolo2"/>
        <w:divId w:val="1905144672"/>
        <w:rPr>
          <w:rFonts w:ascii="Segoe UI" w:eastAsia="Times New Roman" w:hAnsi="Segoe UI" w:cs="Segoe UI"/>
        </w:rPr>
      </w:pPr>
      <w:r>
        <w:rPr>
          <w:rFonts w:ascii="Segoe UI" w:eastAsia="Times New Roman" w:hAnsi="Segoe UI" w:cs="Segoe UI"/>
        </w:rPr>
        <w:t>9.2 Azioni di medio termine (entro 30/06/2025)</w:t>
      </w:r>
    </w:p>
    <w:tbl>
      <w:tblPr>
        <w:tblW w:w="5000" w:type="pct"/>
        <w:tblCellMar>
          <w:top w:w="15" w:type="dxa"/>
          <w:left w:w="15" w:type="dxa"/>
          <w:bottom w:w="15" w:type="dxa"/>
          <w:right w:w="15" w:type="dxa"/>
        </w:tblCellMar>
        <w:tblLook w:val="04A0" w:firstRow="1" w:lastRow="0" w:firstColumn="1" w:lastColumn="0" w:noHBand="0" w:noVBand="1"/>
      </w:tblPr>
      <w:tblGrid>
        <w:gridCol w:w="435"/>
        <w:gridCol w:w="5681"/>
        <w:gridCol w:w="1388"/>
        <w:gridCol w:w="1157"/>
        <w:gridCol w:w="977"/>
      </w:tblGrid>
      <w:tr w:rsidR="00000000" w14:paraId="18BD3BE9" w14:textId="77777777">
        <w:trPr>
          <w:divId w:val="1905144672"/>
          <w:tblHeader/>
        </w:trPr>
        <w:tc>
          <w:tcPr>
            <w:tcW w:w="0" w:type="auto"/>
            <w:shd w:val="clear" w:color="auto" w:fill="0D2137"/>
            <w:tcMar>
              <w:top w:w="90" w:type="dxa"/>
              <w:left w:w="120" w:type="dxa"/>
              <w:bottom w:w="90" w:type="dxa"/>
              <w:right w:w="120" w:type="dxa"/>
            </w:tcMar>
            <w:vAlign w:val="center"/>
            <w:hideMark/>
          </w:tcPr>
          <w:p w14:paraId="576C1795"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w:t>
            </w:r>
          </w:p>
        </w:tc>
        <w:tc>
          <w:tcPr>
            <w:tcW w:w="0" w:type="auto"/>
            <w:shd w:val="clear" w:color="auto" w:fill="0D2137"/>
            <w:tcMar>
              <w:top w:w="90" w:type="dxa"/>
              <w:left w:w="120" w:type="dxa"/>
              <w:bottom w:w="90" w:type="dxa"/>
              <w:right w:w="120" w:type="dxa"/>
            </w:tcMar>
            <w:vAlign w:val="center"/>
            <w:hideMark/>
          </w:tcPr>
          <w:p w14:paraId="68D1A524"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Azione</w:t>
            </w:r>
          </w:p>
        </w:tc>
        <w:tc>
          <w:tcPr>
            <w:tcW w:w="0" w:type="auto"/>
            <w:shd w:val="clear" w:color="auto" w:fill="0D2137"/>
            <w:tcMar>
              <w:top w:w="90" w:type="dxa"/>
              <w:left w:w="120" w:type="dxa"/>
              <w:bottom w:w="90" w:type="dxa"/>
              <w:right w:w="120" w:type="dxa"/>
            </w:tcMar>
            <w:vAlign w:val="center"/>
            <w:hideMark/>
          </w:tcPr>
          <w:p w14:paraId="4DB93323"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Responsabile</w:t>
            </w:r>
          </w:p>
        </w:tc>
        <w:tc>
          <w:tcPr>
            <w:tcW w:w="0" w:type="auto"/>
            <w:shd w:val="clear" w:color="auto" w:fill="0D2137"/>
            <w:tcMar>
              <w:top w:w="90" w:type="dxa"/>
              <w:left w:w="120" w:type="dxa"/>
              <w:bottom w:w="90" w:type="dxa"/>
              <w:right w:w="120" w:type="dxa"/>
            </w:tcMar>
            <w:vAlign w:val="center"/>
            <w:hideMark/>
          </w:tcPr>
          <w:p w14:paraId="54EBB67B"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Deadline</w:t>
            </w:r>
          </w:p>
        </w:tc>
        <w:tc>
          <w:tcPr>
            <w:tcW w:w="0" w:type="auto"/>
            <w:shd w:val="clear" w:color="auto" w:fill="0D2137"/>
            <w:tcMar>
              <w:top w:w="90" w:type="dxa"/>
              <w:left w:w="120" w:type="dxa"/>
              <w:bottom w:w="90" w:type="dxa"/>
              <w:right w:w="120" w:type="dxa"/>
            </w:tcMar>
            <w:vAlign w:val="center"/>
            <w:hideMark/>
          </w:tcPr>
          <w:p w14:paraId="71C474AE" w14:textId="77777777" w:rsidR="00000000" w:rsidRDefault="00000000">
            <w:pPr>
              <w:spacing w:before="150" w:after="225"/>
              <w:rPr>
                <w:rFonts w:ascii="Segoe UI" w:eastAsia="Times New Roman" w:hAnsi="Segoe UI" w:cs="Segoe UI"/>
                <w:b/>
                <w:bCs/>
                <w:caps/>
                <w:color w:val="FFFFFF"/>
                <w:sz w:val="16"/>
                <w:szCs w:val="16"/>
              </w:rPr>
            </w:pPr>
            <w:r>
              <w:rPr>
                <w:rFonts w:ascii="Segoe UI" w:eastAsia="Times New Roman" w:hAnsi="Segoe UI" w:cs="Segoe UI"/>
                <w:b/>
                <w:bCs/>
                <w:caps/>
                <w:color w:val="FFFFFF"/>
                <w:sz w:val="16"/>
                <w:szCs w:val="16"/>
              </w:rPr>
              <w:t>Priorità</w:t>
            </w:r>
          </w:p>
        </w:tc>
      </w:tr>
      <w:tr w:rsidR="00000000" w14:paraId="36A8DDC6"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2EB0277F"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7</w:t>
            </w:r>
          </w:p>
        </w:tc>
        <w:tc>
          <w:tcPr>
            <w:tcW w:w="0" w:type="auto"/>
            <w:tcBorders>
              <w:bottom w:val="single" w:sz="6" w:space="0" w:color="E0E0E0"/>
            </w:tcBorders>
            <w:tcMar>
              <w:top w:w="60" w:type="dxa"/>
              <w:left w:w="120" w:type="dxa"/>
              <w:bottom w:w="60" w:type="dxa"/>
              <w:right w:w="120" w:type="dxa"/>
            </w:tcMar>
            <w:vAlign w:val="center"/>
            <w:hideMark/>
          </w:tcPr>
          <w:p w14:paraId="36E8026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Revisione policy credit management e limiti fido cliente</w:t>
            </w:r>
          </w:p>
        </w:tc>
        <w:tc>
          <w:tcPr>
            <w:tcW w:w="0" w:type="auto"/>
            <w:tcBorders>
              <w:bottom w:val="single" w:sz="6" w:space="0" w:color="E0E0E0"/>
            </w:tcBorders>
            <w:tcMar>
              <w:top w:w="60" w:type="dxa"/>
              <w:left w:w="120" w:type="dxa"/>
              <w:bottom w:w="60" w:type="dxa"/>
              <w:right w:w="120" w:type="dxa"/>
            </w:tcMar>
            <w:vAlign w:val="center"/>
            <w:hideMark/>
          </w:tcPr>
          <w:p w14:paraId="7DB156B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CFO / Risk</w:t>
            </w:r>
          </w:p>
        </w:tc>
        <w:tc>
          <w:tcPr>
            <w:tcW w:w="0" w:type="auto"/>
            <w:tcBorders>
              <w:bottom w:val="single" w:sz="6" w:space="0" w:color="E0E0E0"/>
            </w:tcBorders>
            <w:tcMar>
              <w:top w:w="60" w:type="dxa"/>
              <w:left w:w="120" w:type="dxa"/>
              <w:bottom w:w="60" w:type="dxa"/>
              <w:right w:w="120" w:type="dxa"/>
            </w:tcMar>
            <w:vAlign w:val="center"/>
            <w:hideMark/>
          </w:tcPr>
          <w:p w14:paraId="1758FC9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30/04/2025</w:t>
            </w:r>
          </w:p>
        </w:tc>
        <w:tc>
          <w:tcPr>
            <w:tcW w:w="0" w:type="auto"/>
            <w:tcBorders>
              <w:bottom w:val="single" w:sz="6" w:space="0" w:color="E0E0E0"/>
            </w:tcBorders>
            <w:tcMar>
              <w:top w:w="60" w:type="dxa"/>
              <w:left w:w="120" w:type="dxa"/>
              <w:bottom w:w="60" w:type="dxa"/>
              <w:right w:w="120" w:type="dxa"/>
            </w:tcMar>
            <w:vAlign w:val="center"/>
            <w:hideMark/>
          </w:tcPr>
          <w:p w14:paraId="4BDE9FE4"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ALTA</w:t>
            </w:r>
          </w:p>
        </w:tc>
      </w:tr>
      <w:tr w:rsidR="00000000" w14:paraId="7949E582"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0750B6A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8</w:t>
            </w:r>
          </w:p>
        </w:tc>
        <w:tc>
          <w:tcPr>
            <w:tcW w:w="0" w:type="auto"/>
            <w:tcBorders>
              <w:bottom w:val="single" w:sz="6" w:space="0" w:color="E0E0E0"/>
            </w:tcBorders>
            <w:tcMar>
              <w:top w:w="60" w:type="dxa"/>
              <w:left w:w="120" w:type="dxa"/>
              <w:bottom w:w="60" w:type="dxa"/>
              <w:right w:w="120" w:type="dxa"/>
            </w:tcMar>
            <w:vAlign w:val="center"/>
            <w:hideMark/>
          </w:tcPr>
          <w:p w14:paraId="3E7B96E2"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Implementazione nuovo impianto verniciatura (ordine Geico Taikisha)</w:t>
            </w:r>
          </w:p>
        </w:tc>
        <w:tc>
          <w:tcPr>
            <w:tcW w:w="0" w:type="auto"/>
            <w:tcBorders>
              <w:bottom w:val="single" w:sz="6" w:space="0" w:color="E0E0E0"/>
            </w:tcBorders>
            <w:tcMar>
              <w:top w:w="60" w:type="dxa"/>
              <w:left w:w="120" w:type="dxa"/>
              <w:bottom w:w="60" w:type="dxa"/>
              <w:right w:w="120" w:type="dxa"/>
            </w:tcMar>
            <w:vAlign w:val="center"/>
            <w:hideMark/>
          </w:tcPr>
          <w:p w14:paraId="265825C2"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COO / HSE</w:t>
            </w:r>
          </w:p>
        </w:tc>
        <w:tc>
          <w:tcPr>
            <w:tcW w:w="0" w:type="auto"/>
            <w:tcBorders>
              <w:bottom w:val="single" w:sz="6" w:space="0" w:color="E0E0E0"/>
            </w:tcBorders>
            <w:tcMar>
              <w:top w:w="60" w:type="dxa"/>
              <w:left w:w="120" w:type="dxa"/>
              <w:bottom w:w="60" w:type="dxa"/>
              <w:right w:w="120" w:type="dxa"/>
            </w:tcMar>
            <w:vAlign w:val="center"/>
            <w:hideMark/>
          </w:tcPr>
          <w:p w14:paraId="1EAD4C29"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30/04/2025</w:t>
            </w:r>
          </w:p>
        </w:tc>
        <w:tc>
          <w:tcPr>
            <w:tcW w:w="0" w:type="auto"/>
            <w:tcBorders>
              <w:bottom w:val="single" w:sz="6" w:space="0" w:color="E0E0E0"/>
            </w:tcBorders>
            <w:tcMar>
              <w:top w:w="60" w:type="dxa"/>
              <w:left w:w="120" w:type="dxa"/>
              <w:bottom w:w="60" w:type="dxa"/>
              <w:right w:w="120" w:type="dxa"/>
            </w:tcMar>
            <w:vAlign w:val="center"/>
            <w:hideMark/>
          </w:tcPr>
          <w:p w14:paraId="794F7BB6"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ALTA</w:t>
            </w:r>
          </w:p>
        </w:tc>
      </w:tr>
      <w:tr w:rsidR="00000000" w14:paraId="7B7F1407"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22F697C0"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9</w:t>
            </w:r>
          </w:p>
        </w:tc>
        <w:tc>
          <w:tcPr>
            <w:tcW w:w="0" w:type="auto"/>
            <w:tcBorders>
              <w:bottom w:val="single" w:sz="6" w:space="0" w:color="E0E0E0"/>
            </w:tcBorders>
            <w:tcMar>
              <w:top w:w="60" w:type="dxa"/>
              <w:left w:w="120" w:type="dxa"/>
              <w:bottom w:w="60" w:type="dxa"/>
              <w:right w:w="120" w:type="dxa"/>
            </w:tcMar>
            <w:vAlign w:val="center"/>
            <w:hideMark/>
          </w:tcPr>
          <w:p w14:paraId="69286D66"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Aggiornamento RAF con revisione soglie e KRI</w:t>
            </w:r>
          </w:p>
        </w:tc>
        <w:tc>
          <w:tcPr>
            <w:tcW w:w="0" w:type="auto"/>
            <w:tcBorders>
              <w:bottom w:val="single" w:sz="6" w:space="0" w:color="E0E0E0"/>
            </w:tcBorders>
            <w:tcMar>
              <w:top w:w="60" w:type="dxa"/>
              <w:left w:w="120" w:type="dxa"/>
              <w:bottom w:w="60" w:type="dxa"/>
              <w:right w:w="120" w:type="dxa"/>
            </w:tcMar>
            <w:vAlign w:val="center"/>
            <w:hideMark/>
          </w:tcPr>
          <w:p w14:paraId="4EF9DB4A"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Risk / CFO</w:t>
            </w:r>
          </w:p>
        </w:tc>
        <w:tc>
          <w:tcPr>
            <w:tcW w:w="0" w:type="auto"/>
            <w:tcBorders>
              <w:bottom w:val="single" w:sz="6" w:space="0" w:color="E0E0E0"/>
            </w:tcBorders>
            <w:tcMar>
              <w:top w:w="60" w:type="dxa"/>
              <w:left w:w="120" w:type="dxa"/>
              <w:bottom w:w="60" w:type="dxa"/>
              <w:right w:w="120" w:type="dxa"/>
            </w:tcMar>
            <w:vAlign w:val="center"/>
            <w:hideMark/>
          </w:tcPr>
          <w:p w14:paraId="625E7BAD"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30/06/2025</w:t>
            </w:r>
          </w:p>
        </w:tc>
        <w:tc>
          <w:tcPr>
            <w:tcW w:w="0" w:type="auto"/>
            <w:tcBorders>
              <w:bottom w:val="single" w:sz="6" w:space="0" w:color="E0E0E0"/>
            </w:tcBorders>
            <w:tcMar>
              <w:top w:w="60" w:type="dxa"/>
              <w:left w:w="120" w:type="dxa"/>
              <w:bottom w:w="60" w:type="dxa"/>
              <w:right w:w="120" w:type="dxa"/>
            </w:tcMar>
            <w:vAlign w:val="center"/>
            <w:hideMark/>
          </w:tcPr>
          <w:p w14:paraId="5DBB74DC"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MEDIA</w:t>
            </w:r>
          </w:p>
        </w:tc>
      </w:tr>
      <w:tr w:rsidR="00000000" w14:paraId="3F37656D"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55305743"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10</w:t>
            </w:r>
          </w:p>
        </w:tc>
        <w:tc>
          <w:tcPr>
            <w:tcW w:w="0" w:type="auto"/>
            <w:tcBorders>
              <w:bottom w:val="single" w:sz="6" w:space="0" w:color="E0E0E0"/>
            </w:tcBorders>
            <w:tcMar>
              <w:top w:w="60" w:type="dxa"/>
              <w:left w:w="120" w:type="dxa"/>
              <w:bottom w:w="60" w:type="dxa"/>
              <w:right w:w="120" w:type="dxa"/>
            </w:tcMar>
            <w:vAlign w:val="center"/>
            <w:hideMark/>
          </w:tcPr>
          <w:p w14:paraId="3A9095F5"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Piano diversificazione portafoglio clienti (riduzione dipendenza O&amp;G)</w:t>
            </w:r>
          </w:p>
        </w:tc>
        <w:tc>
          <w:tcPr>
            <w:tcW w:w="0" w:type="auto"/>
            <w:tcBorders>
              <w:bottom w:val="single" w:sz="6" w:space="0" w:color="E0E0E0"/>
            </w:tcBorders>
            <w:tcMar>
              <w:top w:w="60" w:type="dxa"/>
              <w:left w:w="120" w:type="dxa"/>
              <w:bottom w:w="60" w:type="dxa"/>
              <w:right w:w="120" w:type="dxa"/>
            </w:tcMar>
            <w:vAlign w:val="center"/>
            <w:hideMark/>
          </w:tcPr>
          <w:p w14:paraId="57D5B21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CEO / Sales</w:t>
            </w:r>
          </w:p>
        </w:tc>
        <w:tc>
          <w:tcPr>
            <w:tcW w:w="0" w:type="auto"/>
            <w:tcBorders>
              <w:bottom w:val="single" w:sz="6" w:space="0" w:color="E0E0E0"/>
            </w:tcBorders>
            <w:tcMar>
              <w:top w:w="60" w:type="dxa"/>
              <w:left w:w="120" w:type="dxa"/>
              <w:bottom w:w="60" w:type="dxa"/>
              <w:right w:w="120" w:type="dxa"/>
            </w:tcMar>
            <w:vAlign w:val="center"/>
            <w:hideMark/>
          </w:tcPr>
          <w:p w14:paraId="3C1D1CC1"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30/06/2025</w:t>
            </w:r>
          </w:p>
        </w:tc>
        <w:tc>
          <w:tcPr>
            <w:tcW w:w="0" w:type="auto"/>
            <w:tcBorders>
              <w:bottom w:val="single" w:sz="6" w:space="0" w:color="E0E0E0"/>
            </w:tcBorders>
            <w:tcMar>
              <w:top w:w="60" w:type="dxa"/>
              <w:left w:w="120" w:type="dxa"/>
              <w:bottom w:w="60" w:type="dxa"/>
              <w:right w:w="120" w:type="dxa"/>
            </w:tcMar>
            <w:vAlign w:val="center"/>
            <w:hideMark/>
          </w:tcPr>
          <w:p w14:paraId="43E4E524"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MEDIA</w:t>
            </w:r>
          </w:p>
        </w:tc>
      </w:tr>
      <w:tr w:rsidR="00000000" w14:paraId="7CE9D091" w14:textId="77777777">
        <w:trPr>
          <w:divId w:val="1905144672"/>
        </w:trPr>
        <w:tc>
          <w:tcPr>
            <w:tcW w:w="0" w:type="auto"/>
            <w:tcBorders>
              <w:bottom w:val="single" w:sz="6" w:space="0" w:color="E0E0E0"/>
            </w:tcBorders>
            <w:tcMar>
              <w:top w:w="60" w:type="dxa"/>
              <w:left w:w="120" w:type="dxa"/>
              <w:bottom w:w="60" w:type="dxa"/>
              <w:right w:w="120" w:type="dxa"/>
            </w:tcMar>
            <w:vAlign w:val="center"/>
            <w:hideMark/>
          </w:tcPr>
          <w:p w14:paraId="4B3AEE26"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11</w:t>
            </w:r>
          </w:p>
        </w:tc>
        <w:tc>
          <w:tcPr>
            <w:tcW w:w="0" w:type="auto"/>
            <w:tcBorders>
              <w:bottom w:val="single" w:sz="6" w:space="0" w:color="E0E0E0"/>
            </w:tcBorders>
            <w:tcMar>
              <w:top w:w="60" w:type="dxa"/>
              <w:left w:w="120" w:type="dxa"/>
              <w:bottom w:w="60" w:type="dxa"/>
              <w:right w:w="120" w:type="dxa"/>
            </w:tcMar>
            <w:vAlign w:val="center"/>
            <w:hideMark/>
          </w:tcPr>
          <w:p w14:paraId="2ECF02B2"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Completamento piano riorganizzazione personale (25-30 esuberi)</w:t>
            </w:r>
          </w:p>
        </w:tc>
        <w:tc>
          <w:tcPr>
            <w:tcW w:w="0" w:type="auto"/>
            <w:tcBorders>
              <w:bottom w:val="single" w:sz="6" w:space="0" w:color="E0E0E0"/>
            </w:tcBorders>
            <w:tcMar>
              <w:top w:w="60" w:type="dxa"/>
              <w:left w:w="120" w:type="dxa"/>
              <w:bottom w:w="60" w:type="dxa"/>
              <w:right w:w="120" w:type="dxa"/>
            </w:tcMar>
            <w:vAlign w:val="center"/>
            <w:hideMark/>
          </w:tcPr>
          <w:p w14:paraId="56A726CD"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HR / CFO</w:t>
            </w:r>
          </w:p>
        </w:tc>
        <w:tc>
          <w:tcPr>
            <w:tcW w:w="0" w:type="auto"/>
            <w:tcBorders>
              <w:bottom w:val="single" w:sz="6" w:space="0" w:color="E0E0E0"/>
            </w:tcBorders>
            <w:tcMar>
              <w:top w:w="60" w:type="dxa"/>
              <w:left w:w="120" w:type="dxa"/>
              <w:bottom w:w="60" w:type="dxa"/>
              <w:right w:w="120" w:type="dxa"/>
            </w:tcMar>
            <w:vAlign w:val="center"/>
            <w:hideMark/>
          </w:tcPr>
          <w:p w14:paraId="658872E4" w14:textId="77777777" w:rsidR="00000000" w:rsidRDefault="00000000">
            <w:pPr>
              <w:spacing w:before="150" w:after="225"/>
              <w:rPr>
                <w:rFonts w:ascii="Segoe UI" w:eastAsia="Times New Roman" w:hAnsi="Segoe UI" w:cs="Segoe UI"/>
                <w:color w:val="1C1C1C"/>
                <w:sz w:val="18"/>
                <w:szCs w:val="18"/>
              </w:rPr>
            </w:pPr>
            <w:r>
              <w:rPr>
                <w:rFonts w:ascii="Segoe UI" w:eastAsia="Times New Roman" w:hAnsi="Segoe UI" w:cs="Segoe UI"/>
                <w:color w:val="1C1C1C"/>
                <w:sz w:val="18"/>
                <w:szCs w:val="18"/>
              </w:rPr>
              <w:t>30/06/2025</w:t>
            </w:r>
          </w:p>
        </w:tc>
        <w:tc>
          <w:tcPr>
            <w:tcW w:w="0" w:type="auto"/>
            <w:tcBorders>
              <w:bottom w:val="single" w:sz="6" w:space="0" w:color="E0E0E0"/>
            </w:tcBorders>
            <w:tcMar>
              <w:top w:w="60" w:type="dxa"/>
              <w:left w:w="120" w:type="dxa"/>
              <w:bottom w:w="60" w:type="dxa"/>
              <w:right w:w="120" w:type="dxa"/>
            </w:tcMar>
            <w:vAlign w:val="center"/>
            <w:hideMark/>
          </w:tcPr>
          <w:p w14:paraId="3EAC8EA9" w14:textId="77777777" w:rsidR="00000000" w:rsidRDefault="00000000">
            <w:pPr>
              <w:spacing w:before="150" w:after="225"/>
              <w:rPr>
                <w:rFonts w:ascii="Segoe UI" w:eastAsia="Times New Roman" w:hAnsi="Segoe UI" w:cs="Segoe UI"/>
                <w:color w:val="1C1C1C"/>
                <w:sz w:val="18"/>
                <w:szCs w:val="18"/>
              </w:rPr>
            </w:pPr>
            <w:r>
              <w:rPr>
                <w:rStyle w:val="badge1"/>
                <w:rFonts w:ascii="Segoe UI" w:eastAsia="Times New Roman" w:hAnsi="Segoe UI" w:cs="Segoe UI"/>
              </w:rPr>
              <w:t>ALTA</w:t>
            </w:r>
          </w:p>
        </w:tc>
      </w:tr>
    </w:tbl>
    <w:p w14:paraId="30F34F73" w14:textId="77777777" w:rsidR="00000000" w:rsidRDefault="00000000">
      <w:pPr>
        <w:divId w:val="1905144672"/>
        <w:rPr>
          <w:rFonts w:ascii="Segoe UI" w:eastAsia="Times New Roman" w:hAnsi="Segoe UI" w:cs="Segoe UI"/>
          <w:color w:val="1C1C1C"/>
          <w:sz w:val="20"/>
          <w:szCs w:val="20"/>
        </w:rPr>
      </w:pPr>
    </w:p>
    <w:p w14:paraId="013BC387" w14:textId="77777777" w:rsidR="00000000" w:rsidRDefault="00000000">
      <w:pPr>
        <w:divId w:val="1905144672"/>
        <w:rPr>
          <w:rFonts w:ascii="Segoe UI" w:eastAsia="Times New Roman" w:hAnsi="Segoe UI" w:cs="Segoe UI"/>
          <w:color w:val="1C1C1C"/>
          <w:sz w:val="20"/>
          <w:szCs w:val="20"/>
        </w:rPr>
      </w:pPr>
      <w:r>
        <w:rPr>
          <w:rFonts w:ascii="Segoe UI" w:eastAsia="Times New Roman" w:hAnsi="Segoe UI" w:cs="Segoe UI"/>
          <w:color w:val="1C1C1C"/>
          <w:sz w:val="20"/>
          <w:szCs w:val="20"/>
        </w:rPr>
        <w:pict w14:anchorId="6A0F965D">
          <v:rect id="_x0000_i1025" style="width:0;height:1.5pt" o:hralign="center" o:hrstd="t" o:hr="t" fillcolor="#a0a0a0" stroked="f"/>
        </w:pict>
      </w:r>
    </w:p>
    <w:p w14:paraId="6CC8AFDD" w14:textId="77777777" w:rsidR="00913FDD" w:rsidRDefault="00000000">
      <w:pPr>
        <w:pStyle w:val="NormaleWeb"/>
        <w:divId w:val="1905144672"/>
        <w:rPr>
          <w:rFonts w:ascii="Segoe UI" w:hAnsi="Segoe UI" w:cs="Segoe UI"/>
          <w:color w:val="777777"/>
          <w:sz w:val="16"/>
          <w:szCs w:val="16"/>
        </w:rPr>
      </w:pPr>
      <w:r>
        <w:rPr>
          <w:rFonts w:ascii="Segoe UI" w:hAnsi="Segoe UI" w:cs="Segoe UI"/>
          <w:b/>
          <w:bCs/>
          <w:color w:val="777777"/>
          <w:sz w:val="16"/>
          <w:szCs w:val="16"/>
        </w:rPr>
        <w:lastRenderedPageBreak/>
        <w:t>Documento:</w:t>
      </w:r>
      <w:r>
        <w:rPr>
          <w:rFonts w:ascii="Segoe UI" w:hAnsi="Segoe UI" w:cs="Segoe UI"/>
          <w:color w:val="777777"/>
          <w:sz w:val="16"/>
          <w:szCs w:val="16"/>
        </w:rPr>
        <w:t xml:space="preserve"> MIS-RISK-2024-Q4-001 | </w:t>
      </w:r>
      <w:r>
        <w:rPr>
          <w:rFonts w:ascii="Segoe UI" w:hAnsi="Segoe UI" w:cs="Segoe UI"/>
          <w:b/>
          <w:bCs/>
          <w:color w:val="777777"/>
          <w:sz w:val="16"/>
          <w:szCs w:val="16"/>
        </w:rPr>
        <w:t>Versione:</w:t>
      </w:r>
      <w:r>
        <w:rPr>
          <w:rFonts w:ascii="Segoe UI" w:hAnsi="Segoe UI" w:cs="Segoe UI"/>
          <w:color w:val="777777"/>
          <w:sz w:val="16"/>
          <w:szCs w:val="16"/>
        </w:rPr>
        <w:t xml:space="preserve"> 1.3 | </w:t>
      </w:r>
      <w:r>
        <w:rPr>
          <w:rFonts w:ascii="Segoe UI" w:hAnsi="Segoe UI" w:cs="Segoe UI"/>
          <w:b/>
          <w:bCs/>
          <w:color w:val="777777"/>
          <w:sz w:val="16"/>
          <w:szCs w:val="16"/>
        </w:rPr>
        <w:t>Classificazione:</w:t>
      </w:r>
      <w:r>
        <w:rPr>
          <w:rFonts w:ascii="Segoe UI" w:hAnsi="Segoe UI" w:cs="Segoe UI"/>
          <w:color w:val="777777"/>
          <w:sz w:val="16"/>
          <w:szCs w:val="16"/>
        </w:rPr>
        <w:t xml:space="preserve"> STRETTAMENTE RISERVATO</w:t>
      </w:r>
      <w:r>
        <w:rPr>
          <w:rFonts w:ascii="Segoe UI" w:hAnsi="Segoe UI" w:cs="Segoe UI"/>
          <w:color w:val="777777"/>
          <w:sz w:val="16"/>
          <w:szCs w:val="16"/>
        </w:rPr>
        <w:br/>
      </w:r>
      <w:r>
        <w:rPr>
          <w:rFonts w:ascii="Segoe UI" w:hAnsi="Segoe UI" w:cs="Segoe UI"/>
          <w:b/>
          <w:bCs/>
          <w:color w:val="777777"/>
          <w:sz w:val="16"/>
          <w:szCs w:val="16"/>
        </w:rPr>
        <w:t>Preparato da:</w:t>
      </w:r>
      <w:r>
        <w:rPr>
          <w:rFonts w:ascii="Segoe UI" w:hAnsi="Segoe UI" w:cs="Segoe UI"/>
          <w:color w:val="777777"/>
          <w:sz w:val="16"/>
          <w:szCs w:val="16"/>
        </w:rPr>
        <w:t xml:space="preserve"> Ufficio Risk Management &amp; Treasury – Dott. Andrea Fontana</w:t>
      </w:r>
      <w:r>
        <w:rPr>
          <w:rFonts w:ascii="Segoe UI" w:hAnsi="Segoe UI" w:cs="Segoe UI"/>
          <w:color w:val="777777"/>
          <w:sz w:val="16"/>
          <w:szCs w:val="16"/>
        </w:rPr>
        <w:br/>
      </w:r>
      <w:r>
        <w:rPr>
          <w:rFonts w:ascii="Segoe UI" w:hAnsi="Segoe UI" w:cs="Segoe UI"/>
          <w:b/>
          <w:bCs/>
          <w:color w:val="777777"/>
          <w:sz w:val="16"/>
          <w:szCs w:val="16"/>
        </w:rPr>
        <w:t>Approvato da:</w:t>
      </w:r>
      <w:r>
        <w:rPr>
          <w:rFonts w:ascii="Segoe UI" w:hAnsi="Segoe UI" w:cs="Segoe UI"/>
          <w:color w:val="777777"/>
          <w:sz w:val="16"/>
          <w:szCs w:val="16"/>
        </w:rPr>
        <w:t xml:space="preserve"> CFO – Dott.ssa Elena Marchetti | Data: 22/01/2025</w:t>
      </w:r>
      <w:r>
        <w:rPr>
          <w:rFonts w:ascii="Segoe UI" w:hAnsi="Segoe UI" w:cs="Segoe UI"/>
          <w:color w:val="777777"/>
          <w:sz w:val="16"/>
          <w:szCs w:val="16"/>
        </w:rPr>
        <w:br/>
      </w:r>
      <w:r>
        <w:rPr>
          <w:rFonts w:ascii="Segoe UI" w:hAnsi="Segoe UI" w:cs="Segoe UI"/>
          <w:b/>
          <w:bCs/>
          <w:color w:val="777777"/>
          <w:sz w:val="16"/>
          <w:szCs w:val="16"/>
        </w:rPr>
        <w:t>Prossimo aggiornamento:</w:t>
      </w:r>
      <w:r>
        <w:rPr>
          <w:rFonts w:ascii="Segoe UI" w:hAnsi="Segoe UI" w:cs="Segoe UI"/>
          <w:color w:val="777777"/>
          <w:sz w:val="16"/>
          <w:szCs w:val="16"/>
        </w:rPr>
        <w:t xml:space="preserve"> Q1 2025 – previsto 20/04/2025 </w:t>
      </w:r>
    </w:p>
    <w:sectPr w:rsidR="00913FD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1B4B"/>
    <w:rsid w:val="00241B4B"/>
    <w:rsid w:val="00913FDD"/>
    <w:rsid w:val="00ED3BA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B3182F"/>
  <w15:chartTrackingRefBased/>
  <w15:docId w15:val="{79AC43E7-F8CE-48ED-88AC-014E062C2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Theme="minorEastAsia"/>
      <w:sz w:val="24"/>
      <w:szCs w:val="24"/>
    </w:rPr>
  </w:style>
  <w:style w:type="paragraph" w:styleId="Titolo1">
    <w:name w:val="heading 1"/>
    <w:basedOn w:val="Normale"/>
    <w:link w:val="Titolo1Carattere"/>
    <w:uiPriority w:val="9"/>
    <w:qFormat/>
    <w:pPr>
      <w:pBdr>
        <w:bottom w:val="single" w:sz="12" w:space="3" w:color="0D2137"/>
      </w:pBdr>
      <w:spacing w:before="450" w:after="100" w:afterAutospacing="1"/>
      <w:outlineLvl w:val="0"/>
    </w:pPr>
    <w:rPr>
      <w:b/>
      <w:bCs/>
      <w:color w:val="0D2137"/>
      <w:kern w:val="36"/>
      <w:sz w:val="28"/>
      <w:szCs w:val="28"/>
    </w:rPr>
  </w:style>
  <w:style w:type="paragraph" w:styleId="Titolo2">
    <w:name w:val="heading 2"/>
    <w:basedOn w:val="Normale"/>
    <w:link w:val="Titolo2Carattere"/>
    <w:uiPriority w:val="9"/>
    <w:qFormat/>
    <w:pPr>
      <w:pBdr>
        <w:left w:val="single" w:sz="18" w:space="6" w:color="2980B9"/>
      </w:pBdr>
      <w:spacing w:before="300" w:after="100" w:afterAutospacing="1"/>
      <w:outlineLvl w:val="1"/>
    </w:pPr>
    <w:rPr>
      <w:b/>
      <w:bCs/>
      <w:color w:val="1A3A5C"/>
    </w:rPr>
  </w:style>
  <w:style w:type="paragraph" w:styleId="Titolo3">
    <w:name w:val="heading 3"/>
    <w:basedOn w:val="Normale"/>
    <w:link w:val="Titolo3Carattere"/>
    <w:uiPriority w:val="9"/>
    <w:qFormat/>
    <w:pPr>
      <w:spacing w:before="210" w:after="100" w:afterAutospacing="1"/>
      <w:outlineLvl w:val="2"/>
    </w:pPr>
    <w:rPr>
      <w:b/>
      <w:bCs/>
      <w:color w:val="2C3E50"/>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e"/>
    <w:pPr>
      <w:spacing w:before="100" w:beforeAutospacing="1" w:after="100" w:afterAutospacing="1"/>
    </w:pPr>
  </w:style>
  <w:style w:type="paragraph" w:customStyle="1" w:styleId="num">
    <w:name w:val="num"/>
    <w:basedOn w:val="Normale"/>
    <w:pPr>
      <w:spacing w:before="100" w:beforeAutospacing="1" w:after="100" w:afterAutospacing="1"/>
      <w:jc w:val="right"/>
    </w:pPr>
  </w:style>
  <w:style w:type="paragraph" w:customStyle="1" w:styleId="alert">
    <w:name w:val="alert"/>
    <w:basedOn w:val="Normale"/>
    <w:pPr>
      <w:pBdr>
        <w:left w:val="single" w:sz="18" w:space="0" w:color="C0392B"/>
      </w:pBdr>
      <w:shd w:val="clear" w:color="auto" w:fill="FDF2F2"/>
      <w:spacing w:before="100" w:beforeAutospacing="1" w:after="100" w:afterAutospacing="1"/>
    </w:pPr>
  </w:style>
  <w:style w:type="paragraph" w:customStyle="1" w:styleId="warning">
    <w:name w:val="warning"/>
    <w:basedOn w:val="Normale"/>
    <w:pPr>
      <w:pBdr>
        <w:left w:val="single" w:sz="18" w:space="0" w:color="D4A017"/>
      </w:pBdr>
      <w:shd w:val="clear" w:color="auto" w:fill="FEF9E7"/>
      <w:spacing w:before="100" w:beforeAutospacing="1" w:after="100" w:afterAutospacing="1"/>
    </w:pPr>
  </w:style>
  <w:style w:type="paragraph" w:customStyle="1" w:styleId="ok">
    <w:name w:val="ok"/>
    <w:basedOn w:val="Normale"/>
    <w:pPr>
      <w:shd w:val="clear" w:color="auto" w:fill="F0FAF0"/>
      <w:spacing w:before="100" w:beforeAutospacing="1" w:after="100" w:afterAutospacing="1"/>
    </w:pPr>
  </w:style>
  <w:style w:type="paragraph" w:customStyle="1" w:styleId="kpi-box">
    <w:name w:val="kpi-box"/>
    <w:basedOn w:val="Normale"/>
    <w:pPr>
      <w:pBdr>
        <w:top w:val="single" w:sz="6" w:space="8" w:color="DDDDDD"/>
        <w:left w:val="single" w:sz="6" w:space="8" w:color="DDDDDD"/>
        <w:bottom w:val="single" w:sz="6" w:space="8" w:color="DDDDDD"/>
        <w:right w:val="single" w:sz="6" w:space="8" w:color="DDDDDD"/>
      </w:pBdr>
      <w:shd w:val="clear" w:color="auto" w:fill="FAFBFC"/>
      <w:spacing w:before="150" w:after="150"/>
    </w:pPr>
  </w:style>
  <w:style w:type="paragraph" w:customStyle="1" w:styleId="kpi-val">
    <w:name w:val="kpi-val"/>
    <w:basedOn w:val="Normale"/>
    <w:pPr>
      <w:spacing w:before="100" w:beforeAutospacing="1" w:after="100" w:afterAutospacing="1"/>
    </w:pPr>
    <w:rPr>
      <w:b/>
      <w:bCs/>
      <w:color w:val="0D2137"/>
      <w:sz w:val="32"/>
      <w:szCs w:val="32"/>
    </w:rPr>
  </w:style>
  <w:style w:type="paragraph" w:customStyle="1" w:styleId="kpi-lbl">
    <w:name w:val="kpi-lbl"/>
    <w:basedOn w:val="Normale"/>
    <w:pPr>
      <w:spacing w:before="100" w:beforeAutospacing="1" w:after="100" w:afterAutospacing="1"/>
    </w:pPr>
    <w:rPr>
      <w:caps/>
      <w:color w:val="666666"/>
      <w:sz w:val="14"/>
      <w:szCs w:val="14"/>
    </w:rPr>
  </w:style>
  <w:style w:type="paragraph" w:customStyle="1" w:styleId="callout-red">
    <w:name w:val="callout-red"/>
    <w:basedOn w:val="Normale"/>
    <w:pPr>
      <w:pBdr>
        <w:left w:val="single" w:sz="18" w:space="9" w:color="C0392B"/>
      </w:pBdr>
      <w:shd w:val="clear" w:color="auto" w:fill="FDF2F2"/>
      <w:spacing w:before="150" w:after="150"/>
    </w:pPr>
    <w:rPr>
      <w:sz w:val="18"/>
      <w:szCs w:val="18"/>
    </w:rPr>
  </w:style>
  <w:style w:type="paragraph" w:customStyle="1" w:styleId="callout-yellow">
    <w:name w:val="callout-yellow"/>
    <w:basedOn w:val="Normale"/>
    <w:pPr>
      <w:pBdr>
        <w:left w:val="single" w:sz="18" w:space="9" w:color="D4A017"/>
      </w:pBdr>
      <w:shd w:val="clear" w:color="auto" w:fill="FEF9E7"/>
      <w:spacing w:before="150" w:after="150"/>
    </w:pPr>
    <w:rPr>
      <w:sz w:val="18"/>
      <w:szCs w:val="18"/>
    </w:rPr>
  </w:style>
  <w:style w:type="paragraph" w:customStyle="1" w:styleId="callout-blue">
    <w:name w:val="callout-blue"/>
    <w:basedOn w:val="Normale"/>
    <w:pPr>
      <w:pBdr>
        <w:left w:val="single" w:sz="18" w:space="9" w:color="2980B9"/>
      </w:pBdr>
      <w:shd w:val="clear" w:color="auto" w:fill="EEF4FB"/>
      <w:spacing w:before="150" w:after="150"/>
    </w:pPr>
    <w:rPr>
      <w:sz w:val="18"/>
      <w:szCs w:val="18"/>
    </w:rPr>
  </w:style>
  <w:style w:type="paragraph" w:customStyle="1" w:styleId="badge">
    <w:name w:val="badge"/>
    <w:basedOn w:val="Normale"/>
    <w:pPr>
      <w:spacing w:before="100" w:beforeAutospacing="1" w:after="100" w:afterAutospacing="1"/>
    </w:pPr>
    <w:rPr>
      <w:b/>
      <w:bCs/>
      <w:color w:val="FFFFFF"/>
      <w:sz w:val="14"/>
      <w:szCs w:val="14"/>
    </w:rPr>
  </w:style>
  <w:style w:type="paragraph" w:customStyle="1" w:styleId="badge-high">
    <w:name w:val="badge-high"/>
    <w:basedOn w:val="Normale"/>
    <w:pPr>
      <w:shd w:val="clear" w:color="auto" w:fill="C0392B"/>
      <w:spacing w:before="100" w:beforeAutospacing="1" w:after="100" w:afterAutospacing="1"/>
    </w:pPr>
  </w:style>
  <w:style w:type="paragraph" w:customStyle="1" w:styleId="badge-medium">
    <w:name w:val="badge-medium"/>
    <w:basedOn w:val="Normale"/>
    <w:pPr>
      <w:shd w:val="clear" w:color="auto" w:fill="D4A017"/>
      <w:spacing w:before="100" w:beforeAutospacing="1" w:after="100" w:afterAutospacing="1"/>
    </w:pPr>
  </w:style>
  <w:style w:type="paragraph" w:customStyle="1" w:styleId="badge-low">
    <w:name w:val="badge-low"/>
    <w:basedOn w:val="Normale"/>
    <w:pPr>
      <w:shd w:val="clear" w:color="auto" w:fill="27AE60"/>
      <w:spacing w:before="100" w:beforeAutospacing="1" w:after="100" w:afterAutospacing="1"/>
    </w:pPr>
  </w:style>
  <w:style w:type="paragraph" w:styleId="NormaleWeb">
    <w:name w:val="Normal (Web)"/>
    <w:basedOn w:val="Normale"/>
    <w:uiPriority w:val="99"/>
    <w:semiHidden/>
    <w:unhideWhenUsed/>
    <w:pPr>
      <w:spacing w:before="100" w:beforeAutospacing="1" w:after="100" w:afterAutospacing="1"/>
    </w:pPr>
  </w:style>
  <w:style w:type="character" w:customStyle="1" w:styleId="badge1">
    <w:name w:val="badge1"/>
    <w:basedOn w:val="Carpredefinitoparagrafo"/>
    <w:rPr>
      <w:b/>
      <w:bCs/>
      <w:color w:val="FFFFFF"/>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144672">
      <w:bodyDiv w:val="1"/>
      <w:marLeft w:val="600"/>
      <w:marRight w:val="600"/>
      <w:marTop w:val="600"/>
      <w:marBottom w:val="600"/>
      <w:divBdr>
        <w:top w:val="none" w:sz="0" w:space="0" w:color="auto"/>
        <w:left w:val="none" w:sz="0" w:space="0" w:color="auto"/>
        <w:bottom w:val="none" w:sz="0" w:space="0" w:color="auto"/>
        <w:right w:val="none" w:sz="0" w:space="0" w:color="auto"/>
      </w:divBdr>
      <w:divsChild>
        <w:div w:id="1019165113">
          <w:marLeft w:val="0"/>
          <w:marRight w:val="0"/>
          <w:marTop w:val="0"/>
          <w:marBottom w:val="0"/>
          <w:divBdr>
            <w:top w:val="none" w:sz="0" w:space="0" w:color="auto"/>
            <w:left w:val="none" w:sz="0" w:space="0" w:color="auto"/>
            <w:bottom w:val="none" w:sz="0" w:space="0" w:color="auto"/>
            <w:right w:val="none" w:sz="0" w:space="0" w:color="auto"/>
          </w:divBdr>
        </w:div>
        <w:div w:id="2020306161">
          <w:marLeft w:val="0"/>
          <w:marRight w:val="0"/>
          <w:marTop w:val="0"/>
          <w:marBottom w:val="0"/>
          <w:divBdr>
            <w:top w:val="none" w:sz="0" w:space="0" w:color="auto"/>
            <w:left w:val="none" w:sz="0" w:space="0" w:color="auto"/>
            <w:bottom w:val="none" w:sz="0" w:space="0" w:color="auto"/>
            <w:right w:val="none" w:sz="0" w:space="0" w:color="auto"/>
          </w:divBdr>
        </w:div>
        <w:div w:id="670374">
          <w:marLeft w:val="0"/>
          <w:marRight w:val="0"/>
          <w:marTop w:val="0"/>
          <w:marBottom w:val="0"/>
          <w:divBdr>
            <w:top w:val="none" w:sz="0" w:space="0" w:color="auto"/>
            <w:left w:val="none" w:sz="0" w:space="0" w:color="auto"/>
            <w:bottom w:val="none" w:sz="0" w:space="0" w:color="auto"/>
            <w:right w:val="none" w:sz="0" w:space="0" w:color="auto"/>
          </w:divBdr>
        </w:div>
        <w:div w:id="359669455">
          <w:marLeft w:val="0"/>
          <w:marRight w:val="0"/>
          <w:marTop w:val="0"/>
          <w:marBottom w:val="0"/>
          <w:divBdr>
            <w:top w:val="none" w:sz="0" w:space="0" w:color="auto"/>
            <w:left w:val="none" w:sz="0" w:space="0" w:color="auto"/>
            <w:bottom w:val="none" w:sz="0" w:space="0" w:color="auto"/>
            <w:right w:val="none" w:sz="0" w:space="0" w:color="auto"/>
          </w:divBdr>
        </w:div>
        <w:div w:id="1791440031">
          <w:marLeft w:val="0"/>
          <w:marRight w:val="0"/>
          <w:marTop w:val="0"/>
          <w:marBottom w:val="0"/>
          <w:divBdr>
            <w:top w:val="none" w:sz="0" w:space="0" w:color="auto"/>
            <w:left w:val="none" w:sz="0" w:space="0" w:color="auto"/>
            <w:bottom w:val="none" w:sz="0" w:space="0" w:color="auto"/>
            <w:right w:val="none" w:sz="0" w:space="0" w:color="auto"/>
          </w:divBdr>
        </w:div>
        <w:div w:id="1579829438">
          <w:marLeft w:val="0"/>
          <w:marRight w:val="0"/>
          <w:marTop w:val="0"/>
          <w:marBottom w:val="0"/>
          <w:divBdr>
            <w:top w:val="none" w:sz="0" w:space="0" w:color="auto"/>
            <w:left w:val="none" w:sz="0" w:space="0" w:color="auto"/>
            <w:bottom w:val="none" w:sz="0" w:space="0" w:color="auto"/>
            <w:right w:val="none" w:sz="0" w:space="0" w:color="auto"/>
          </w:divBdr>
        </w:div>
        <w:div w:id="783614636">
          <w:marLeft w:val="0"/>
          <w:marRight w:val="0"/>
          <w:marTop w:val="0"/>
          <w:marBottom w:val="0"/>
          <w:divBdr>
            <w:top w:val="none" w:sz="0" w:space="0" w:color="auto"/>
            <w:left w:val="none" w:sz="0" w:space="0" w:color="auto"/>
            <w:bottom w:val="none" w:sz="0" w:space="0" w:color="auto"/>
            <w:right w:val="none" w:sz="0" w:space="0" w:color="auto"/>
          </w:divBdr>
        </w:div>
        <w:div w:id="85467971">
          <w:marLeft w:val="0"/>
          <w:marRight w:val="0"/>
          <w:marTop w:val="0"/>
          <w:marBottom w:val="0"/>
          <w:divBdr>
            <w:top w:val="none" w:sz="0" w:space="0" w:color="auto"/>
            <w:left w:val="none" w:sz="0" w:space="0" w:color="auto"/>
            <w:bottom w:val="none" w:sz="0" w:space="0" w:color="auto"/>
            <w:right w:val="none" w:sz="0" w:space="0" w:color="auto"/>
          </w:divBdr>
        </w:div>
        <w:div w:id="1604144607">
          <w:marLeft w:val="0"/>
          <w:marRight w:val="0"/>
          <w:marTop w:val="0"/>
          <w:marBottom w:val="0"/>
          <w:divBdr>
            <w:top w:val="none" w:sz="0" w:space="0" w:color="auto"/>
            <w:left w:val="none" w:sz="0" w:space="0" w:color="auto"/>
            <w:bottom w:val="none" w:sz="0" w:space="0" w:color="auto"/>
            <w:right w:val="none" w:sz="0" w:space="0" w:color="auto"/>
          </w:divBdr>
        </w:div>
        <w:div w:id="2033528628">
          <w:marLeft w:val="0"/>
          <w:marRight w:val="0"/>
          <w:marTop w:val="0"/>
          <w:marBottom w:val="0"/>
          <w:divBdr>
            <w:top w:val="none" w:sz="0" w:space="0" w:color="auto"/>
            <w:left w:val="none" w:sz="0" w:space="0" w:color="auto"/>
            <w:bottom w:val="none" w:sz="0" w:space="0" w:color="auto"/>
            <w:right w:val="none" w:sz="0" w:space="0" w:color="auto"/>
          </w:divBdr>
        </w:div>
        <w:div w:id="1829401864">
          <w:marLeft w:val="0"/>
          <w:marRight w:val="0"/>
          <w:marTop w:val="0"/>
          <w:marBottom w:val="0"/>
          <w:divBdr>
            <w:top w:val="none" w:sz="0" w:space="0" w:color="auto"/>
            <w:left w:val="none" w:sz="0" w:space="0" w:color="auto"/>
            <w:bottom w:val="none" w:sz="0" w:space="0" w:color="auto"/>
            <w:right w:val="none" w:sz="0" w:space="0" w:color="auto"/>
          </w:divBdr>
        </w:div>
        <w:div w:id="1505166826">
          <w:marLeft w:val="0"/>
          <w:marRight w:val="0"/>
          <w:marTop w:val="0"/>
          <w:marBottom w:val="0"/>
          <w:divBdr>
            <w:top w:val="none" w:sz="0" w:space="0" w:color="auto"/>
            <w:left w:val="none" w:sz="0" w:space="0" w:color="auto"/>
            <w:bottom w:val="none" w:sz="0" w:space="0" w:color="auto"/>
            <w:right w:val="none" w:sz="0" w:space="0" w:color="auto"/>
          </w:divBdr>
        </w:div>
        <w:div w:id="1580869604">
          <w:marLeft w:val="0"/>
          <w:marRight w:val="0"/>
          <w:marTop w:val="150"/>
          <w:marBottom w:val="150"/>
          <w:divBdr>
            <w:top w:val="none" w:sz="0" w:space="0" w:color="auto"/>
            <w:left w:val="single" w:sz="18" w:space="9" w:color="D4A017"/>
            <w:bottom w:val="none" w:sz="0" w:space="0" w:color="auto"/>
            <w:right w:val="none" w:sz="0" w:space="0" w:color="auto"/>
          </w:divBdr>
        </w:div>
        <w:div w:id="294679355">
          <w:marLeft w:val="0"/>
          <w:marRight w:val="0"/>
          <w:marTop w:val="150"/>
          <w:marBottom w:val="150"/>
          <w:divBdr>
            <w:top w:val="none" w:sz="0" w:space="0" w:color="auto"/>
            <w:left w:val="single" w:sz="18" w:space="9" w:color="C0392B"/>
            <w:bottom w:val="none" w:sz="0" w:space="0" w:color="auto"/>
            <w:right w:val="none" w:sz="0" w:space="0" w:color="auto"/>
          </w:divBdr>
        </w:div>
        <w:div w:id="1031104332">
          <w:marLeft w:val="0"/>
          <w:marRight w:val="0"/>
          <w:marTop w:val="150"/>
          <w:marBottom w:val="150"/>
          <w:divBdr>
            <w:top w:val="none" w:sz="0" w:space="0" w:color="auto"/>
            <w:left w:val="single" w:sz="18" w:space="9" w:color="C0392B"/>
            <w:bottom w:val="none" w:sz="0" w:space="0" w:color="auto"/>
            <w:right w:val="none" w:sz="0" w:space="0" w:color="auto"/>
          </w:divBdr>
        </w:div>
        <w:div w:id="678702490">
          <w:marLeft w:val="0"/>
          <w:marRight w:val="0"/>
          <w:marTop w:val="150"/>
          <w:marBottom w:val="150"/>
          <w:divBdr>
            <w:top w:val="none" w:sz="0" w:space="0" w:color="auto"/>
            <w:left w:val="single" w:sz="18" w:space="9" w:color="D4A017"/>
            <w:bottom w:val="none" w:sz="0" w:space="0" w:color="auto"/>
            <w:right w:val="none" w:sz="0" w:space="0" w:color="auto"/>
          </w:divBdr>
        </w:div>
        <w:div w:id="727071303">
          <w:marLeft w:val="0"/>
          <w:marRight w:val="0"/>
          <w:marTop w:val="150"/>
          <w:marBottom w:val="150"/>
          <w:divBdr>
            <w:top w:val="none" w:sz="0" w:space="0" w:color="auto"/>
            <w:left w:val="single" w:sz="18" w:space="9" w:color="D4A017"/>
            <w:bottom w:val="none" w:sz="0" w:space="0" w:color="auto"/>
            <w:right w:val="none" w:sz="0" w:space="0" w:color="auto"/>
          </w:divBdr>
        </w:div>
        <w:div w:id="2090957860">
          <w:marLeft w:val="0"/>
          <w:marRight w:val="0"/>
          <w:marTop w:val="150"/>
          <w:marBottom w:val="150"/>
          <w:divBdr>
            <w:top w:val="none" w:sz="0" w:space="0" w:color="auto"/>
            <w:left w:val="single" w:sz="18" w:space="9" w:color="C0392B"/>
            <w:bottom w:val="none" w:sz="0" w:space="0" w:color="auto"/>
            <w:right w:val="none" w:sz="0" w:space="0" w:color="auto"/>
          </w:divBdr>
        </w:div>
        <w:div w:id="272514089">
          <w:marLeft w:val="0"/>
          <w:marRight w:val="0"/>
          <w:marTop w:val="150"/>
          <w:marBottom w:val="150"/>
          <w:divBdr>
            <w:top w:val="none" w:sz="0" w:space="0" w:color="auto"/>
            <w:left w:val="single" w:sz="18" w:space="9" w:color="D4A017"/>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1495</Words>
  <Characters>8522</Characters>
  <Application>Microsoft Office Word</Application>
  <DocSecurity>0</DocSecurity>
  <Lines>71</Lines>
  <Paragraphs>19</Paragraphs>
  <ScaleCrop>false</ScaleCrop>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Meridiana Industrial Solutions - Risk Exposure Report Q4 2024</dc:title>
  <dc:subject/>
  <dc:creator>Casamassima Marco</dc:creator>
  <cp:keywords/>
  <dc:description/>
  <cp:lastModifiedBy>Casamassima Marco</cp:lastModifiedBy>
  <cp:revision>2</cp:revision>
  <dcterms:created xsi:type="dcterms:W3CDTF">2026-09-24T17:55:00Z</dcterms:created>
  <dcterms:modified xsi:type="dcterms:W3CDTF">2026-09-24T17:55:00Z</dcterms:modified>
</cp:coreProperties>
</file>