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043"/>
          <w:sz w:val="36"/>
        </w:rPr>
        <w:t>LARIOTECH INDUSTRIALE S.P.A.</w:t>
      </w:r>
    </w:p>
    <w:p>
      <w:pPr>
        <w:jc w:val="center"/>
      </w:pPr>
      <w:r>
        <w:rPr>
          <w:b/>
          <w:color w:val="46505F"/>
          <w:sz w:val="24"/>
        </w:rPr>
        <w:t>VERBALE DEL CONSIGLIO DI AMMINISTRAZIONE DEL 15 GENNAIO 2026</w:t>
      </w:r>
    </w:p>
    <w:p/>
    <w:p>
      <w:r>
        <w:t>In data 15 Gennaio 2026, alle ore 10:00, presso la sede legale della LarioTech Industriale S.p.A. in Milano, si è riunito il Consiglio di Amministrazione per deliberare sul seguente Ordine del Giorno:</w:t>
        <w:br/>
        <w:t>1. Esame del pre-consuntivo 2025 e approvazione delle linee guida del Budget 2026;</w:t>
        <w:br/>
        <w:t>2. Valutazione del fabbisogno finanziario e delle linee di credito a breve termine;</w:t>
        <w:br/>
        <w:t>3. Varie ed eventuali.</w:t>
      </w:r>
    </w:p>
    <w:p>
      <w:r>
        <w:t>Sono presenti: Ing. Roberto Riva (Presidente e CEO), Dott. Marco Valli (CFO), Ing. Elena Conti (Consigliere). È altresì presente il Dott. Stefano Bernasconi in rappresentanza del Collegio Sindacale.</w:t>
      </w:r>
    </w:p>
    <w:p>
      <w:pPr>
        <w:pStyle w:val="Heading2"/>
      </w:pPr>
      <w:r>
        <w:t>Sul primo punto all'Ordine del Giorno</w:t>
      </w:r>
    </w:p>
    <w:p>
      <w:r>
        <w:t>Il Presidente Riva illustra al Consiglio i risultati pre-consuntivi dell'esercizio 2025, evidenziando come l'azienda sia riuscita a mantenere un utile netto positivo di circa 420.000 Euro. Il CFO Valli precisa tuttavia che tale risultato è stato reso possibile grazie alla capitalizzazione di Euro 2.850.000 di costi di R&amp;S interni sostenuti durante l'anno, senza la quale il conto economico avrebbe registrato una perdita operativa significativa.</w:t>
      </w:r>
    </w:p>
    <w:p>
      <w:pPr>
        <w:pStyle w:val="Heading2"/>
      </w:pPr>
      <w:r>
        <w:t>Sul secondo punto all'Ordine del Giorno</w:t>
      </w:r>
    </w:p>
    <w:p>
      <w:r>
        <w:t>Prende la parola il CFO Valli, il quale informa il CdA che i flussi di cassa operativi del Q4 2025 sono stati negativi e che la liquidità al 31/12/2025 si è ridotta a soli 580.000 Euro. Per garantire il pagamento dei salari e delle forniture critiche di inizio anno, la società ha dovuto accendere nuove linee di credito a breve termine per Euro 1.500.000.</w:t>
      </w:r>
    </w:p>
    <w:p>
      <w:r>
        <w:t>Il Consigliere Conti esprime forte preoccupazione per la crescita del magazzino componenti (pari a 4,65 milioni di Euro) e chiede se siano previste svalutazioni per le schede slave di vecchia generazione. Il Presidente Riva risponde che non sarà effettuata alcuna svalutazione nel bilancio 2025 per non intaccare il patrimonio netto, confidando di liquidare tali scorte tramite pacchetti promozionali ai distributori durante il primo semestre 2026.</w:t>
      </w:r>
    </w:p>
    <w:p>
      <w:pPr>
        <w:pStyle w:val="Heading2"/>
      </w:pPr>
      <w:r>
        <w:t>Deliberazioni</w:t>
      </w:r>
    </w:p>
    <w:p>
      <w:r>
        <w:t>Il Consiglio di Amministrazione, a maggioranza, delibera di:</w:t>
        <w:br/>
        <w:t>- Approvare le linee guida del Budget 2026 prevendendo un target di ricavi a +30%;</w:t>
        <w:br/>
        <w:t>- Autorizzare il CFO ad ampliare ulteriormente gli affidamenti bancari a breve termine fino a un massimo di 6,0 milioni di Euro qualora i ritardi negli incassi dei distributori dovessero protrarsi.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