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11/06/2026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Tasks aperti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Trovare altro materiale RL10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papers del di F. di Matteo o Leonardi (chi dei due ha lavorato a quel motore)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Discretizzare aumentando il numero di punti del grafico che rappresenta il profilo cham-nozzle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Alcuni appunti:  Combustion chamber nozzle </w:t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Data Pc il CEA di ecosimpro calcolata Tc e quindi dando in input At mdot è noto: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2587903" cy="681512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7903" cy="681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poi se siamo in design dato deltaP (guarda relazione sotto)  lui si calcola A iterativamente (però richiede un guess iniziale).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Perdita di carico (pressione) nell’iniettore: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1962150" cy="828675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con Cd coeff scarico in Ecosimpro = zeta_inj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Regola pratica: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1833563" cy="175267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3563" cy="1752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Giustificazione di alcuni parametri: </w:t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 in = 0.0254 m                            L[m] = L[in] * 0.0254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occhio numeri da rifinire per Ld (fatto abbiamo fatto ad occhio)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6944211" cy="340402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-33333" l="0" r="32283" t="-33333"/>
                    <a:stretch>
                      <a:fillRect/>
                    </a:stretch>
                  </pic:blipFill>
                  <pic:spPr>
                    <a:xfrm>
                      <a:off x="0" y="0"/>
                      <a:ext cx="6944211" cy="340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6903850" cy="334327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-33333" l="0" r="31453" t="-33333"/>
                    <a:stretch>
                      <a:fillRect/>
                    </a:stretch>
                  </pic:blipFill>
                  <pic:spPr>
                    <a:xfrm>
                      <a:off x="0" y="0"/>
                      <a:ext cx="6903850" cy="3343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queste due quantità da figura e tabella sotto che si trovano (quasi)  a pagina 141: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4988555" cy="3757613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8555" cy="3757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40061" cy="2420663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0061" cy="2420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 Ld VS Ld2</w:t>
      </w:r>
    </w:p>
    <w:p w:rsidR="00000000" w:rsidDel="00000000" w:rsidP="00000000" w:rsidRDefault="00000000" w:rsidRPr="00000000" w14:paraId="0000002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696704" cy="404746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2586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6704" cy="404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Ld fino a dove si mesha il supersonico e Ld lunghezza geometrica (vera) del diverg</w:t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12/06/2026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7013850" cy="9906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385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Frozen fino alla gola. Dal CEA risultava che il modello più accurato era quello tutto frozen (da camera a divergente) perché non teneva in considerazione delle perdite. Qui le perdite sono modellate da eta_c e eta_cf.</w:t>
        <w:br w:type="textWrapping"/>
        <w:t xml:space="preserve">Per cui, il modello più realistico è fr_th TRUE (frozen fino alla gola) e fr_nz FALSE (si riequilibrano nel divergente).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Scambiato Lc e Ld → fonte hugh_1995.pdf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4513414" cy="2774699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3414" cy="2774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3743325" cy="5000625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500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Ricordandoci che deve valere questa relazione: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Ld2_contour / Nsup_contoru = (Ld2-Ld1)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coFlow / Nsu</w:t>
      </w:r>
      <w:r w:rsidDel="00000000" w:rsidR="00000000" w:rsidRPr="00000000">
        <w:rPr>
          <w:sz w:val="20"/>
          <w:szCs w:val="20"/>
          <w:rtl w:val="0"/>
        </w:rPr>
        <w:t xml:space="preserve">p_coFlow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Nsu</w:t>
      </w:r>
      <w:r w:rsidDel="00000000" w:rsidR="00000000" w:rsidRPr="00000000">
        <w:rPr>
          <w:sz w:val="20"/>
          <w:szCs w:val="20"/>
          <w:rtl w:val="0"/>
        </w:rPr>
        <w:t xml:space="preserve">p_coFlow = (Ld2-Ld1)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coFlow * </w:t>
      </w:r>
      <w:r w:rsidDel="00000000" w:rsidR="00000000" w:rsidRPr="00000000">
        <w:rPr>
          <w:sz w:val="20"/>
          <w:szCs w:val="20"/>
          <w:rtl w:val="0"/>
        </w:rPr>
        <w:t xml:space="preserve">Nsup_contoru / Ld2_contour 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Nsu</w:t>
      </w:r>
      <w:r w:rsidDel="00000000" w:rsidR="00000000" w:rsidRPr="00000000">
        <w:rPr>
          <w:sz w:val="20"/>
          <w:szCs w:val="20"/>
          <w:rtl w:val="0"/>
        </w:rPr>
        <w:t xml:space="preserve">p_coFlow  = (1.1684 - 0.381) * Nsup_contoru / 1.1684 = 0,7874 / 1.1684 * Nsup_contoru = 0,67391 * Nsup_contoru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ma non uscirà mai un </w:t>
      </w:r>
      <w:r w:rsidDel="00000000" w:rsidR="00000000" w:rsidRPr="00000000">
        <w:rPr>
          <w:sz w:val="20"/>
          <w:szCs w:val="20"/>
          <w:rtl w:val="0"/>
        </w:rPr>
        <w:t xml:space="preserve">Nsup_contoru tale che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Nsu</w:t>
      </w:r>
      <w:r w:rsidDel="00000000" w:rsidR="00000000" w:rsidRPr="00000000">
        <w:rPr>
          <w:sz w:val="20"/>
          <w:szCs w:val="20"/>
          <w:rtl w:val="0"/>
        </w:rPr>
        <w:t xml:space="preserve">p_coFlow sia naturale quindi modifichiamo Ld1 con Ld1 = 0.389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sz w:val="20"/>
          <w:szCs w:val="20"/>
          <w:rtl w:val="0"/>
        </w:rPr>
        <w:t xml:space="preserve">1.1684 - 0.389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849813" cy="244809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9689" l="0" r="13944" t="13841"/>
                    <a:stretch>
                      <a:fillRect/>
                    </a:stretch>
                  </pic:blipFill>
                  <pic:spPr>
                    <a:xfrm>
                      <a:off x="0" y="0"/>
                      <a:ext cx="5849813" cy="2448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c) Pp_LH2 = Pt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d) Pp_LOX = eta_gearBox * Pt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Equazioni: 2 * 2 Pump, 1 Turb, c, d → 7 equaz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Incognite: 2 * (Ns, w, Q, delta_p, Pp, mdot_pump) + Pt, mdot_turbine, T0, Pe/P0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Icognite vere: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Pt 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mdot_turbine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Pp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Ns 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mdot_pump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 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7013850" cy="38481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385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Altra roba per ricordare nomencaltura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jacket: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114300" distT="114300" distL="114300" distR="114300">
            <wp:extent cx="2505075" cy="9144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425.1968503937008" w:right="434.8818897637812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3.png"/><Relationship Id="rId14" Type="http://schemas.openxmlformats.org/officeDocument/2006/relationships/image" Target="media/image14.png"/><Relationship Id="rId17" Type="http://schemas.openxmlformats.org/officeDocument/2006/relationships/image" Target="media/image1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5.png"/><Relationship Id="rId18" Type="http://schemas.openxmlformats.org/officeDocument/2006/relationships/image" Target="media/image2.png"/><Relationship Id="rId7" Type="http://schemas.openxmlformats.org/officeDocument/2006/relationships/image" Target="media/image1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