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Nome: Allan Fraga, Marco Antonio.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Tema do software: Veterinária Scooby Doo</w:t>
      </w:r>
    </w:p>
    <w:p w:rsidR="00000000" w:rsidDel="00000000" w:rsidP="00000000" w:rsidRDefault="00000000" w:rsidRPr="00000000" w14:paraId="00000002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Versão do documento: 1</w:t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de tarefas a serem desenvolvidas:</w:t>
      </w:r>
    </w:p>
    <w:tbl>
      <w:tblPr>
        <w:tblStyle w:val="Table1"/>
        <w:tblW w:w="736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6378"/>
        <w:tblGridChange w:id="0">
          <w:tblGrid>
            <w:gridCol w:w="988"/>
            <w:gridCol w:w="6378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Projeto do banco de dados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Protótipo das telas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Mapeamento objeto relacional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Criação da tela de cadastro de funcionários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Criação de tela dos funcionários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Tela de login 29/09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Criação da tela de cadastro de produtos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Geração de senhas para atendimento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Criação de tela de cadastro dos clientes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Criação de tela de cadastro dos animais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1A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Criação de tela da consulta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Tela da Main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1E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Registro de consultas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Tela de pagamento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Tela de relatórios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4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Banco de dados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6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Escrever artigo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8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color w:val="38761d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38761d"/>
                <w:rtl w:val="0"/>
              </w:rPr>
              <w:t xml:space="preserve">Preparar a apresentação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Sprint Backlog (Lista de Tarefas a serem desenvolvidas por sprint):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Tarefas a serem desenvolvidas no Sprint 1: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 Tarefa 1,2,3, 4,5 e 6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Tarefas a serem desenvolvidas no Sprint 2: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 Tarefa 7, 8, 9, 10, 11 e 12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Tarefas a serem desenvolvidas no Sprint 3: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 Tarefa 13, 14, 15, 16, 17 e 18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