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6B13E" w14:textId="70E2BD9F" w:rsidR="002402D7" w:rsidRPr="002402D7" w:rsidRDefault="00FC0FAF" w:rsidP="002402D7">
      <w:pPr>
        <w:pStyle w:val="Title"/>
      </w:pPr>
      <w:r w:rsidRPr="0016722F">
        <w:t>Assaignement 2</w:t>
      </w:r>
      <w:r w:rsidR="0016722F">
        <w:t xml:space="preserve"> </w:t>
      </w:r>
      <w:r w:rsidR="00A37B74">
        <w:t xml:space="preserve"> </w:t>
      </w:r>
      <w:r w:rsidR="00F37468" w:rsidRPr="0016722F">
        <w:t>Enterprise Security Portfolio Activities</w:t>
      </w:r>
    </w:p>
    <w:p w14:paraId="6A74DB4E" w14:textId="200E2D42" w:rsidR="007F4DBC" w:rsidRPr="002402D7" w:rsidRDefault="007F4DBC" w:rsidP="0016722F">
      <w:pPr>
        <w:rPr>
          <w:sz w:val="36"/>
          <w:szCs w:val="36"/>
        </w:rPr>
      </w:pPr>
    </w:p>
    <w:p w14:paraId="1014F85C" w14:textId="086A87A4" w:rsidR="006E611D" w:rsidRPr="002402D7" w:rsidRDefault="002352BD" w:rsidP="0016722F">
      <w:pPr>
        <w:rPr>
          <w:rStyle w:val="Emphasis"/>
          <w:sz w:val="36"/>
          <w:szCs w:val="36"/>
        </w:rPr>
      </w:pPr>
      <w:r w:rsidRPr="002402D7">
        <w:rPr>
          <w:rStyle w:val="Emphasis"/>
          <w:sz w:val="36"/>
          <w:szCs w:val="36"/>
        </w:rPr>
        <w:t>Bachelor of Science | C</w:t>
      </w:r>
      <w:r w:rsidR="007E3898" w:rsidRPr="002402D7">
        <w:rPr>
          <w:rStyle w:val="Emphasis"/>
          <w:sz w:val="36"/>
          <w:szCs w:val="36"/>
        </w:rPr>
        <w:t xml:space="preserve">ybersecurity Y89 | </w:t>
      </w:r>
      <w:r w:rsidR="00A70678" w:rsidRPr="002402D7">
        <w:rPr>
          <w:rStyle w:val="Emphasis"/>
          <w:sz w:val="36"/>
          <w:szCs w:val="36"/>
        </w:rPr>
        <w:t>Enterprise Security and Governance</w:t>
      </w:r>
    </w:p>
    <w:p w14:paraId="101A2B81" w14:textId="77777777" w:rsidR="001143BD" w:rsidRPr="001143BD" w:rsidRDefault="001143BD" w:rsidP="0016722F">
      <w:pPr>
        <w:rPr>
          <w:rStyle w:val="Emphasis"/>
        </w:rPr>
      </w:pPr>
    </w:p>
    <w:p w14:paraId="5AEB025C" w14:textId="469653D0" w:rsidR="007F4DBC" w:rsidRPr="002402D7" w:rsidRDefault="007F4DBC" w:rsidP="0016722F">
      <w:pPr>
        <w:rPr>
          <w:rStyle w:val="Emphasis"/>
          <w:i w:val="0"/>
          <w:iCs w:val="0"/>
          <w:sz w:val="36"/>
          <w:szCs w:val="36"/>
        </w:rPr>
      </w:pPr>
      <w:r w:rsidRPr="002402D7">
        <w:rPr>
          <w:rStyle w:val="Emphasis"/>
          <w:b/>
          <w:bCs/>
          <w:i w:val="0"/>
          <w:iCs w:val="0"/>
          <w:sz w:val="36"/>
          <w:szCs w:val="36"/>
        </w:rPr>
        <w:t>Student :</w:t>
      </w:r>
      <w:r w:rsidR="0055432D" w:rsidRPr="002402D7">
        <w:rPr>
          <w:rStyle w:val="Emphasis"/>
          <w:i w:val="0"/>
          <w:iCs w:val="0"/>
          <w:sz w:val="36"/>
          <w:szCs w:val="36"/>
        </w:rPr>
        <w:t xml:space="preserve"> Marco Cavani</w:t>
      </w:r>
      <w:r w:rsidR="00A70678" w:rsidRPr="002402D7">
        <w:rPr>
          <w:rStyle w:val="Emphasis"/>
          <w:i w:val="0"/>
          <w:iCs w:val="0"/>
          <w:sz w:val="36"/>
          <w:szCs w:val="36"/>
        </w:rPr>
        <w:t xml:space="preserve"> - </w:t>
      </w:r>
      <w:r w:rsidR="0055432D" w:rsidRPr="002402D7">
        <w:rPr>
          <w:rStyle w:val="Emphasis"/>
          <w:i w:val="0"/>
          <w:iCs w:val="0"/>
          <w:sz w:val="36"/>
          <w:szCs w:val="36"/>
        </w:rPr>
        <w:t>20003546</w:t>
      </w:r>
    </w:p>
    <w:p w14:paraId="17E8A277" w14:textId="22B00E89" w:rsidR="0055432D" w:rsidRPr="002402D7" w:rsidRDefault="0055432D" w:rsidP="0016722F">
      <w:pPr>
        <w:rPr>
          <w:rStyle w:val="Emphasis"/>
          <w:i w:val="0"/>
          <w:iCs w:val="0"/>
          <w:sz w:val="36"/>
          <w:szCs w:val="36"/>
        </w:rPr>
      </w:pPr>
      <w:r w:rsidRPr="002402D7">
        <w:rPr>
          <w:rStyle w:val="Emphasis"/>
          <w:b/>
          <w:bCs/>
          <w:i w:val="0"/>
          <w:iCs w:val="0"/>
          <w:sz w:val="36"/>
          <w:szCs w:val="36"/>
        </w:rPr>
        <w:t>Lecture</w:t>
      </w:r>
      <w:r w:rsidR="00D71CD7" w:rsidRPr="002402D7">
        <w:rPr>
          <w:rStyle w:val="Emphasis"/>
          <w:b/>
          <w:bCs/>
          <w:i w:val="0"/>
          <w:iCs w:val="0"/>
          <w:sz w:val="36"/>
          <w:szCs w:val="36"/>
        </w:rPr>
        <w:t xml:space="preserve">: </w:t>
      </w:r>
      <w:r w:rsidR="00D71CD7" w:rsidRPr="002402D7">
        <w:rPr>
          <w:rStyle w:val="Emphasis"/>
          <w:i w:val="0"/>
          <w:iCs w:val="0"/>
          <w:sz w:val="36"/>
          <w:szCs w:val="36"/>
        </w:rPr>
        <w:t>Mohi addasd</w:t>
      </w:r>
    </w:p>
    <w:p w14:paraId="572A6999" w14:textId="77777777" w:rsidR="00D71CD7" w:rsidRPr="007F4DBC" w:rsidRDefault="00D71CD7" w:rsidP="0016722F">
      <w:pPr>
        <w:rPr>
          <w:rStyle w:val="Emphasis"/>
        </w:rPr>
      </w:pPr>
    </w:p>
    <w:p w14:paraId="1476C428" w14:textId="77777777" w:rsidR="00F14EA1" w:rsidRDefault="00F14EA1" w:rsidP="0016722F">
      <w:pPr>
        <w:rPr>
          <w:rFonts w:ascii="Arial Narrow" w:eastAsiaTheme="majorEastAsia" w:hAnsi="Arial Narrow" w:cs="Aharoni"/>
          <w:color w:val="000000" w:themeColor="text1"/>
          <w:sz w:val="36"/>
          <w:szCs w:val="36"/>
        </w:rPr>
      </w:pPr>
      <w:r>
        <w:br w:type="page"/>
      </w:r>
    </w:p>
    <w:p w14:paraId="0C177C8A" w14:textId="0B88A6E1" w:rsidR="00743D82" w:rsidRPr="0016722F" w:rsidRDefault="00743D82" w:rsidP="0016722F">
      <w:pPr>
        <w:pStyle w:val="Heading1"/>
      </w:pPr>
      <w:r w:rsidRPr="0016722F">
        <w:lastRenderedPageBreak/>
        <w:t>W</w:t>
      </w:r>
      <w:r w:rsidR="00C213F8" w:rsidRPr="0016722F">
        <w:t>1</w:t>
      </w:r>
      <w:r w:rsidRPr="0016722F">
        <w:t xml:space="preserve">-T1: Enterprise Security </w:t>
      </w:r>
      <w:r w:rsidR="0057464C" w:rsidRPr="0016722F">
        <w:t>Definition</w:t>
      </w:r>
    </w:p>
    <w:p w14:paraId="6C74A10E" w14:textId="5A0E9D5E" w:rsidR="00E27741" w:rsidRPr="0016722F" w:rsidRDefault="00E27741" w:rsidP="0016722F">
      <w:r w:rsidRPr="0016722F">
        <w:t>Enterprise security refers to the strategies, processes, and technologies that organizations implement to protect their assets, such as data, intellectual property</w:t>
      </w:r>
      <w:r w:rsidR="009F63A9">
        <w:t xml:space="preserve"> </w:t>
      </w:r>
      <w:r w:rsidRPr="0016722F">
        <w:t xml:space="preserve"> and physical infrastructure, from unauthorized access, theft, or damage</w:t>
      </w:r>
      <w:r w:rsidR="00F208B0">
        <w:t>. Enterprise security</w:t>
      </w:r>
      <w:r w:rsidR="00DD6F1D">
        <w:t xml:space="preserve"> also</w:t>
      </w:r>
      <w:r w:rsidRPr="0016722F">
        <w:t xml:space="preserve"> </w:t>
      </w:r>
      <w:r w:rsidR="00A42001" w:rsidRPr="0016722F">
        <w:t>incorporates</w:t>
      </w:r>
      <w:r w:rsidRPr="0016722F">
        <w:t xml:space="preserve"> various aspects of security, including</w:t>
      </w:r>
      <w:r w:rsidR="00B11BB5" w:rsidRPr="0016722F">
        <w:t xml:space="preserve"> </w:t>
      </w:r>
      <w:r w:rsidR="004B5D90" w:rsidRPr="0016722F">
        <w:t xml:space="preserve"> cybersecurity, </w:t>
      </w:r>
      <w:r w:rsidRPr="0016722F">
        <w:t>access control, and risk management</w:t>
      </w:r>
      <w:r w:rsidR="00201441" w:rsidRPr="0016722F">
        <w:t xml:space="preserve"> (Khadraoui &amp; Herrmann, 2007, p. 262)</w:t>
      </w:r>
      <w:r w:rsidR="00E303B0">
        <w:t>.</w:t>
      </w:r>
      <w:r w:rsidR="00260612" w:rsidRPr="0016722F">
        <w:t xml:space="preserve"> </w:t>
      </w:r>
      <w:r w:rsidRPr="0016722F">
        <w:t>The</w:t>
      </w:r>
      <w:r w:rsidR="00DD6F1D">
        <w:t xml:space="preserve"> ultimate</w:t>
      </w:r>
      <w:r w:rsidRPr="0016722F">
        <w:t xml:space="preserve"> goal is to mitigate security risks and ensure the confidentiality, integrity, and availability of critical resources</w:t>
      </w:r>
      <w:r w:rsidR="00B960EC" w:rsidRPr="0016722F">
        <w:t xml:space="preserve"> (Ahmed et al., 2022b, p. 175)</w:t>
      </w:r>
      <w:r w:rsidR="00E303B0">
        <w:t>.</w:t>
      </w:r>
      <w:r w:rsidRPr="0016722F">
        <w:t xml:space="preserve"> </w:t>
      </w:r>
      <w:r w:rsidR="006F10FC" w:rsidRPr="0016722F">
        <w:t>Enterprise security</w:t>
      </w:r>
      <w:r w:rsidR="00BC66FC" w:rsidRPr="0016722F">
        <w:t xml:space="preserve"> is often</w:t>
      </w:r>
      <w:r w:rsidR="00874CC1" w:rsidRPr="0016722F">
        <w:t xml:space="preserve"> </w:t>
      </w:r>
      <w:r w:rsidR="003A7E2A" w:rsidRPr="0016722F">
        <w:t>applied</w:t>
      </w:r>
      <w:r w:rsidR="00874CC1" w:rsidRPr="0016722F">
        <w:t xml:space="preserve"> following </w:t>
      </w:r>
      <w:r w:rsidR="001A0F48" w:rsidRPr="0016722F">
        <w:t xml:space="preserve">the </w:t>
      </w:r>
      <w:r w:rsidR="00BD693C" w:rsidRPr="0016722F">
        <w:t xml:space="preserve">business </w:t>
      </w:r>
      <w:r w:rsidR="00E171E8" w:rsidRPr="0016722F">
        <w:t xml:space="preserve">needs </w:t>
      </w:r>
      <w:r w:rsidR="00224DC3" w:rsidRPr="0016722F">
        <w:t>offering a</w:t>
      </w:r>
      <w:r w:rsidR="00CA6E7F" w:rsidRPr="0016722F">
        <w:t xml:space="preserve"> customized </w:t>
      </w:r>
      <w:r w:rsidR="00B0402E" w:rsidRPr="0016722F">
        <w:t>layer of protection</w:t>
      </w:r>
      <w:r w:rsidR="007B7360" w:rsidRPr="0016722F">
        <w:t xml:space="preserve"> </w:t>
      </w:r>
      <w:r w:rsidR="004D4BC1" w:rsidRPr="0016722F">
        <w:t xml:space="preserve">especially in large organizations where the </w:t>
      </w:r>
      <w:r w:rsidR="00950BED" w:rsidRPr="0016722F">
        <w:t xml:space="preserve">budget </w:t>
      </w:r>
      <w:r w:rsidR="00785E00" w:rsidRPr="0016722F">
        <w:t xml:space="preserve">covers </w:t>
      </w:r>
      <w:r w:rsidR="004469FA" w:rsidRPr="0016722F">
        <w:t>the cost of the anal</w:t>
      </w:r>
      <w:r w:rsidR="00785E00" w:rsidRPr="0016722F">
        <w:t>y</w:t>
      </w:r>
      <w:r w:rsidR="004469FA" w:rsidRPr="0016722F">
        <w:t>sis</w:t>
      </w:r>
      <w:r w:rsidR="00E303B0">
        <w:t xml:space="preserve"> </w:t>
      </w:r>
      <w:r w:rsidR="007B7360" w:rsidRPr="0016722F">
        <w:t>(Ahmed et al., 2022b, p. 64)</w:t>
      </w:r>
      <w:r w:rsidR="00E303B0">
        <w:t>.</w:t>
      </w:r>
    </w:p>
    <w:p w14:paraId="704E4DE2" w14:textId="7495BE1C" w:rsidR="00066A77" w:rsidRDefault="00FD2BA5" w:rsidP="006D66D3">
      <w:pPr>
        <w:pStyle w:val="Heading1"/>
      </w:pPr>
      <w:r>
        <w:t>W</w:t>
      </w:r>
      <w:r w:rsidR="00F211B0">
        <w:t>1-T</w:t>
      </w:r>
      <w:r w:rsidR="001143BD">
        <w:t>2</w:t>
      </w:r>
      <w:r w:rsidR="00F211B0">
        <w:t xml:space="preserve"> </w:t>
      </w:r>
      <w:r w:rsidR="007F2A10" w:rsidRPr="007F2A10">
        <w:t>Why should enterprises focus more on cyber security?</w:t>
      </w:r>
    </w:p>
    <w:p w14:paraId="6F008AD5" w14:textId="15408CF4" w:rsidR="00D81F0F" w:rsidRDefault="002633FD" w:rsidP="00D81F0F">
      <w:r w:rsidRPr="00962305">
        <w:rPr>
          <w:b/>
          <w:bCs/>
        </w:rPr>
        <w:t>Increasing Threat Landscape</w:t>
      </w:r>
      <w:r w:rsidR="00435F4F">
        <w:rPr>
          <w:b/>
          <w:bCs/>
        </w:rPr>
        <w:t>:</w:t>
      </w:r>
      <w:r>
        <w:t xml:space="preserve"> w</w:t>
      </w:r>
      <w:r w:rsidR="00F81933">
        <w:t xml:space="preserve">ith </w:t>
      </w:r>
      <w:r w:rsidR="006F3CD2">
        <w:t xml:space="preserve">the </w:t>
      </w:r>
      <w:r w:rsidR="00551F6C">
        <w:t xml:space="preserve">growing digitalization of </w:t>
      </w:r>
      <w:r w:rsidR="00FA3A8A">
        <w:t>businesses,</w:t>
      </w:r>
      <w:r w:rsidR="00673047">
        <w:t xml:space="preserve"> the </w:t>
      </w:r>
      <w:r w:rsidR="009829B2">
        <w:t>threat landscape is</w:t>
      </w:r>
      <w:r w:rsidR="00CD75B7">
        <w:t xml:space="preserve"> </w:t>
      </w:r>
      <w:r w:rsidR="009829B2">
        <w:t>greater</w:t>
      </w:r>
      <w:r w:rsidR="00937DDF">
        <w:t xml:space="preserve"> today</w:t>
      </w:r>
      <w:r w:rsidR="009829B2">
        <w:t xml:space="preserve"> </w:t>
      </w:r>
      <w:r w:rsidR="00CD75B7">
        <w:t>than</w:t>
      </w:r>
      <w:r w:rsidR="00127E81">
        <w:t xml:space="preserve"> in the past</w:t>
      </w:r>
      <w:r w:rsidR="003A5D4E">
        <w:t xml:space="preserve">, cyber threats are </w:t>
      </w:r>
      <w:r w:rsidR="00CD75B7">
        <w:t xml:space="preserve">also </w:t>
      </w:r>
      <w:r w:rsidR="003A5D4E">
        <w:t>evolving</w:t>
      </w:r>
      <w:r w:rsidR="00937DDF">
        <w:t xml:space="preserve"> to</w:t>
      </w:r>
      <w:r w:rsidR="00862394">
        <w:t xml:space="preserve"> becom</w:t>
      </w:r>
      <w:r w:rsidR="00937DDF">
        <w:t>e even</w:t>
      </w:r>
      <w:r w:rsidR="00862394">
        <w:t xml:space="preserve"> more sophisticated</w:t>
      </w:r>
      <w:r w:rsidR="0020039D">
        <w:t xml:space="preserve"> and frequent</w:t>
      </w:r>
      <w:r w:rsidR="00061676">
        <w:t xml:space="preserve"> </w:t>
      </w:r>
      <w:r w:rsidR="00627FF3" w:rsidRPr="00627FF3">
        <w:t>(Fortinet, 2021)</w:t>
      </w:r>
      <w:r w:rsidR="00862394">
        <w:t>.</w:t>
      </w:r>
      <w:r w:rsidR="00F00266">
        <w:t xml:space="preserve"> </w:t>
      </w:r>
      <w:r w:rsidR="000A325E" w:rsidRPr="000A325E">
        <w:t xml:space="preserve">According with The Australian Cyber Security Centre (ACSC) and the Australian Signals Directorate (ASD) (2022), cyber-attacks </w:t>
      </w:r>
      <w:r w:rsidR="0091171E">
        <w:t xml:space="preserve">registered </w:t>
      </w:r>
      <w:r w:rsidR="00A86965">
        <w:t>in A</w:t>
      </w:r>
      <w:r w:rsidR="003D76E2">
        <w:t>ustralia during the</w:t>
      </w:r>
      <w:r w:rsidR="00890F9E">
        <w:t xml:space="preserve"> </w:t>
      </w:r>
      <w:r w:rsidR="000A325E" w:rsidRPr="000A325E">
        <w:t xml:space="preserve">2021–22 financial year </w:t>
      </w:r>
      <w:r w:rsidR="001E605C">
        <w:t xml:space="preserve">are </w:t>
      </w:r>
      <w:r w:rsidR="000A325E" w:rsidRPr="000A325E">
        <w:t xml:space="preserve">almost 13% </w:t>
      </w:r>
      <w:r w:rsidR="001E605C">
        <w:t xml:space="preserve">greater </w:t>
      </w:r>
      <w:r w:rsidR="000A325E" w:rsidRPr="000A325E">
        <w:t xml:space="preserve">compared with </w:t>
      </w:r>
      <w:r w:rsidR="003D76E2">
        <w:t xml:space="preserve">the previous </w:t>
      </w:r>
      <w:r w:rsidR="000A325E" w:rsidRPr="000A325E">
        <w:t>financial year</w:t>
      </w:r>
      <w:r w:rsidR="00EE3664">
        <w:t>.</w:t>
      </w:r>
      <w:r w:rsidR="00571029">
        <w:t xml:space="preserve"> </w:t>
      </w:r>
    </w:p>
    <w:p w14:paraId="3EEB41F7" w14:textId="3F45E16C" w:rsidR="00D81F0F" w:rsidRDefault="00D81F0F" w:rsidP="00D81F0F">
      <w:r w:rsidRPr="00D81F0F">
        <w:rPr>
          <w:b/>
          <w:bCs/>
        </w:rPr>
        <w:t>Disclosure Obligation:</w:t>
      </w:r>
      <w:r w:rsidR="002F7A55">
        <w:rPr>
          <w:b/>
          <w:bCs/>
        </w:rPr>
        <w:t xml:space="preserve"> </w:t>
      </w:r>
      <w:r w:rsidR="00AA6415" w:rsidRPr="00AA6415">
        <w:t>Business leaders may be called upon to disclose cybersecurity risks and cyber incidents in a variety of situations</w:t>
      </w:r>
      <w:r w:rsidR="00464529">
        <w:t>, for example</w:t>
      </w:r>
      <w:r w:rsidR="00095159">
        <w:t>:</w:t>
      </w:r>
      <w:r w:rsidR="0076554E">
        <w:t xml:space="preserve"> </w:t>
      </w:r>
      <w:r w:rsidR="00B12D8D">
        <w:t xml:space="preserve">after a </w:t>
      </w:r>
      <w:r w:rsidR="007545F7">
        <w:t>cyber-</w:t>
      </w:r>
      <w:r w:rsidR="00B12D8D">
        <w:t>incident</w:t>
      </w:r>
      <w:r w:rsidR="00D97614">
        <w:t xml:space="preserve"> or </w:t>
      </w:r>
      <w:r w:rsidR="00A60D52">
        <w:t xml:space="preserve">if the data stored </w:t>
      </w:r>
      <w:r w:rsidR="00064B9D">
        <w:t>represent</w:t>
      </w:r>
      <w:r w:rsidR="00F942BA">
        <w:t>s</w:t>
      </w:r>
      <w:r w:rsidR="00064B9D">
        <w:t xml:space="preserve"> material </w:t>
      </w:r>
      <w:r w:rsidR="002E37C8">
        <w:t>risks</w:t>
      </w:r>
      <w:r w:rsidR="00AC3FA8">
        <w:t xml:space="preserve"> that </w:t>
      </w:r>
      <w:r w:rsidR="00A07DDF">
        <w:t>c</w:t>
      </w:r>
      <w:r w:rsidR="00EF6084">
        <w:t>ould</w:t>
      </w:r>
      <w:r w:rsidR="00470E80">
        <w:t xml:space="preserve"> </w:t>
      </w:r>
      <w:r w:rsidR="0067467F">
        <w:t xml:space="preserve">result in </w:t>
      </w:r>
      <w:r w:rsidR="00626ACC">
        <w:t xml:space="preserve">vast </w:t>
      </w:r>
      <w:r w:rsidR="0067467F">
        <w:t xml:space="preserve">money lost </w:t>
      </w:r>
      <w:r w:rsidR="00470E80">
        <w:t xml:space="preserve">and </w:t>
      </w:r>
      <w:r w:rsidR="00A6231B">
        <w:t>disruption of services</w:t>
      </w:r>
      <w:r w:rsidR="00571CED">
        <w:t xml:space="preserve"> </w:t>
      </w:r>
      <w:r w:rsidR="00571CED" w:rsidRPr="00571CED">
        <w:t>(Press &amp; Australian Security and Investment Commission (ASIC)), 2022)</w:t>
      </w:r>
      <w:r w:rsidR="00E303B0">
        <w:t>.</w:t>
      </w:r>
    </w:p>
    <w:p w14:paraId="038B8084" w14:textId="7FCDD7FE" w:rsidR="009E280F" w:rsidRDefault="00962305" w:rsidP="00962305">
      <w:r w:rsidRPr="00962305">
        <w:rPr>
          <w:b/>
          <w:bCs/>
        </w:rPr>
        <w:t>Reputational Damage:</w:t>
      </w:r>
      <w:r>
        <w:t xml:space="preserve"> </w:t>
      </w:r>
      <w:r w:rsidR="005C6788" w:rsidRPr="005C6788">
        <w:t xml:space="preserve">A cybersecurity breach can seriously damage a company's reputation and erode customer trust. A study by IBM found that the average cost of a data breach includes not only the direct financial impact, but also the loss of equity in customers and brands </w:t>
      </w:r>
      <w:r>
        <w:t>(IBM, 2021)</w:t>
      </w:r>
      <w:r w:rsidR="00E303B0">
        <w:t>.</w:t>
      </w:r>
    </w:p>
    <w:p w14:paraId="16E42496" w14:textId="77777777" w:rsidR="00BA370C" w:rsidRDefault="00BA370C" w:rsidP="00962305"/>
    <w:p w14:paraId="7F487FE6" w14:textId="53A974BA" w:rsidR="00DA53B7" w:rsidRPr="009E280F" w:rsidRDefault="00F06CD7" w:rsidP="00F06CD7">
      <w:r w:rsidRPr="00F06CD7">
        <w:rPr>
          <w:rStyle w:val="Heading1Char"/>
        </w:rPr>
        <w:t>W1-T3: Why Governance is important for cyber security even for small and medium enterprises?</w:t>
      </w:r>
      <w:r w:rsidRPr="00F06CD7">
        <w:t xml:space="preserve"> </w:t>
      </w:r>
    </w:p>
    <w:p w14:paraId="0E014CCB" w14:textId="14F27F56" w:rsidR="00B07971" w:rsidRDefault="00F06CD7" w:rsidP="00F9276A">
      <w:pPr>
        <w:jc w:val="left"/>
      </w:pPr>
      <w:r>
        <w:t>Governance provides</w:t>
      </w:r>
      <w:r w:rsidR="0094064D">
        <w:t xml:space="preserve"> Small-Medium Size enterprises</w:t>
      </w:r>
      <w:r>
        <w:t xml:space="preserve"> </w:t>
      </w:r>
      <w:r w:rsidR="00084321">
        <w:t>(</w:t>
      </w:r>
      <w:r w:rsidR="00084321" w:rsidRPr="00084321">
        <w:t>SMEs</w:t>
      </w:r>
      <w:r w:rsidR="00084321">
        <w:t xml:space="preserve">) </w:t>
      </w:r>
      <w:r>
        <w:t>with a framework to establish clear lines of accountability and responsibility for cybersecurity.</w:t>
      </w:r>
      <w:r w:rsidR="009E76C7">
        <w:t xml:space="preserve"> It also enables SMEs to comply with legal</w:t>
      </w:r>
      <w:r w:rsidR="00F50AE8">
        <w:t xml:space="preserve"> </w:t>
      </w:r>
      <w:r w:rsidR="009E76C7">
        <w:t>requirements and manage cybersecurity risks.</w:t>
      </w:r>
      <w:r w:rsidR="00540BBA">
        <w:t xml:space="preserve"> </w:t>
      </w:r>
      <w:r w:rsidR="00004CF9">
        <w:t>According to a report by the National Institute of Standards and Technology (NIST), cybersecurity governance frameworks help SMEs identify, assess, and manage cybersecurity risks effectively (NIST, 2018)</w:t>
      </w:r>
      <w:r w:rsidR="00540BBA">
        <w:t>.</w:t>
      </w:r>
      <w:r w:rsidR="004A2497">
        <w:t xml:space="preserve"> </w:t>
      </w:r>
      <w:r w:rsidR="00463665">
        <w:t>The</w:t>
      </w:r>
      <w:r w:rsidR="00E67696">
        <w:t xml:space="preserve"> Structure of a </w:t>
      </w:r>
      <w:r w:rsidR="000556EB">
        <w:t xml:space="preserve">cyber-security </w:t>
      </w:r>
      <w:r w:rsidR="00E67696">
        <w:t>framework</w:t>
      </w:r>
      <w:r w:rsidR="0070077E">
        <w:t xml:space="preserve"> for a SME</w:t>
      </w:r>
      <w:r w:rsidR="004A5F19">
        <w:t xml:space="preserve"> can </w:t>
      </w:r>
      <w:r w:rsidR="00E83518">
        <w:t>cover different layer</w:t>
      </w:r>
      <w:r w:rsidR="00585806">
        <w:t>s</w:t>
      </w:r>
      <w:r w:rsidR="00E83518">
        <w:t xml:space="preserve"> of security </w:t>
      </w:r>
      <w:r w:rsidR="001E7904">
        <w:t xml:space="preserve">such as </w:t>
      </w:r>
      <w:r w:rsidR="00DE500D">
        <w:t>processes and polic</w:t>
      </w:r>
      <w:r w:rsidR="00585806">
        <w:t>ies</w:t>
      </w:r>
      <w:r w:rsidR="00DE500D">
        <w:t xml:space="preserve"> that comply with</w:t>
      </w:r>
      <w:r w:rsidR="0070077E">
        <w:t xml:space="preserve"> standard</w:t>
      </w:r>
      <w:r w:rsidR="00585806">
        <w:t>s</w:t>
      </w:r>
      <w:r w:rsidR="00004CF9">
        <w:t xml:space="preserve">, </w:t>
      </w:r>
      <w:r w:rsidR="0070077E">
        <w:t>regulations</w:t>
      </w:r>
      <w:r w:rsidR="003326DC">
        <w:t xml:space="preserve">, </w:t>
      </w:r>
      <w:r w:rsidR="00DA7444">
        <w:t>network</w:t>
      </w:r>
      <w:r w:rsidR="008A2178">
        <w:t xml:space="preserve"> security and asset</w:t>
      </w:r>
      <w:r w:rsidR="009E280F">
        <w:t xml:space="preserve"> protection</w:t>
      </w:r>
      <w:r w:rsidR="0005576C">
        <w:t xml:space="preserve"> </w:t>
      </w:r>
      <w:r w:rsidR="0005576C" w:rsidRPr="0005576C">
        <w:t>(Emer et al., 2021)</w:t>
      </w:r>
      <w:r w:rsidR="0070077E">
        <w:t>.</w:t>
      </w:r>
      <w:r w:rsidR="00611AEA">
        <w:t xml:space="preserve"> </w:t>
      </w:r>
      <w:r w:rsidR="00B07971">
        <w:t xml:space="preserve">According with </w:t>
      </w:r>
      <w:r w:rsidR="00B07971" w:rsidRPr="00B07971">
        <w:t>The Australian Cyber Security Centre (ACSC) and the Australian Signals Directorate (ASD) (2022)</w:t>
      </w:r>
      <w:r w:rsidR="00B07971">
        <w:t xml:space="preserve"> the most </w:t>
      </w:r>
      <w:r w:rsidR="00DA320E">
        <w:t>impacted</w:t>
      </w:r>
      <w:r w:rsidR="003A5710">
        <w:t xml:space="preserve"> </w:t>
      </w:r>
      <w:r w:rsidR="00E73B72">
        <w:t xml:space="preserve">businesses </w:t>
      </w:r>
      <w:r w:rsidR="003D008E">
        <w:t xml:space="preserve">within Australia </w:t>
      </w:r>
      <w:r w:rsidR="003A5710">
        <w:t>during 2021-22 financial year</w:t>
      </w:r>
      <w:r w:rsidR="00DA320E">
        <w:t xml:space="preserve"> </w:t>
      </w:r>
      <w:r w:rsidR="002F0E9F">
        <w:t xml:space="preserve">were </w:t>
      </w:r>
      <w:r w:rsidR="007C1A44">
        <w:t>mediu</w:t>
      </w:r>
      <w:r w:rsidR="00D02A36">
        <w:t>m enterprise</w:t>
      </w:r>
      <w:r w:rsidR="003D008E">
        <w:t>s</w:t>
      </w:r>
      <w:r w:rsidR="00035AC2">
        <w:t xml:space="preserve"> </w:t>
      </w:r>
      <w:r w:rsidR="003A5710">
        <w:t>who</w:t>
      </w:r>
      <w:r w:rsidR="007B5027">
        <w:t xml:space="preserve"> tend to be </w:t>
      </w:r>
      <w:r w:rsidR="000A61B4">
        <w:t xml:space="preserve">less </w:t>
      </w:r>
      <w:r w:rsidR="007B5027">
        <w:t>vigilant</w:t>
      </w:r>
      <w:r w:rsidR="00A55A44">
        <w:t xml:space="preserve"> </w:t>
      </w:r>
      <w:r w:rsidR="0002735F">
        <w:t>compared to large</w:t>
      </w:r>
      <w:r w:rsidR="00A175B4">
        <w:t>r</w:t>
      </w:r>
      <w:r w:rsidR="0002735F">
        <w:t xml:space="preserve"> corporation</w:t>
      </w:r>
      <w:r w:rsidR="00A175B4">
        <w:t>s</w:t>
      </w:r>
      <w:r w:rsidR="003A51DC" w:rsidRPr="003A51DC">
        <w:t xml:space="preserve"> (The Australian Cyber Security Centre (ACSC) &amp; the Australian Signals Directorate (ASD), 2022)</w:t>
      </w:r>
      <w:r w:rsidR="0002735F">
        <w:t>.</w:t>
      </w:r>
      <w:r w:rsidR="00D75EE9">
        <w:t xml:space="preserve"> </w:t>
      </w:r>
      <w:r w:rsidR="008C2A95">
        <w:t xml:space="preserve">According with </w:t>
      </w:r>
      <w:r w:rsidR="00186233">
        <w:t xml:space="preserve">NIST </w:t>
      </w:r>
      <w:r w:rsidR="00B2786D">
        <w:t>case</w:t>
      </w:r>
      <w:r w:rsidR="008C2A95">
        <w:t xml:space="preserve"> </w:t>
      </w:r>
      <w:r w:rsidR="00186233">
        <w:t>4 case</w:t>
      </w:r>
      <w:r w:rsidR="008C2A95">
        <w:t>-</w:t>
      </w:r>
      <w:r w:rsidR="00B2786D">
        <w:t xml:space="preserve">study </w:t>
      </w:r>
      <w:r w:rsidR="00315BB4">
        <w:t xml:space="preserve">on </w:t>
      </w:r>
      <w:r w:rsidR="00573BEA">
        <w:t>S</w:t>
      </w:r>
      <w:r w:rsidR="00315BB4">
        <w:t xml:space="preserve">mall </w:t>
      </w:r>
      <w:r w:rsidR="00573BEA">
        <w:t>E</w:t>
      </w:r>
      <w:r w:rsidR="00A557F9">
        <w:t>nterpri</w:t>
      </w:r>
      <w:r w:rsidR="00B12E56">
        <w:t>ses</w:t>
      </w:r>
      <w:r w:rsidR="007560FB">
        <w:t xml:space="preserve"> (</w:t>
      </w:r>
      <w:r w:rsidR="007560FB">
        <w:rPr>
          <w:i/>
          <w:iCs/>
        </w:rPr>
        <w:t>Hotel CEO Finds Unwelcome Guests in Email Account</w:t>
      </w:r>
      <w:r w:rsidR="007560FB">
        <w:t>, n.d.)</w:t>
      </w:r>
      <w:r w:rsidR="00315BB4">
        <w:t xml:space="preserve"> </w:t>
      </w:r>
      <w:r w:rsidR="00B12E56">
        <w:t>we can determinate that</w:t>
      </w:r>
      <w:r w:rsidR="004F1785">
        <w:t xml:space="preserve"> small businesses c</w:t>
      </w:r>
      <w:r w:rsidR="00535754">
        <w:t>an</w:t>
      </w:r>
      <w:r w:rsidR="004F1785">
        <w:t xml:space="preserve"> avoid </w:t>
      </w:r>
      <w:r w:rsidR="00AF00E7">
        <w:t>risks that can potentially</w:t>
      </w:r>
      <w:r w:rsidR="00590C83">
        <w:t xml:space="preserve"> cause </w:t>
      </w:r>
      <w:r w:rsidR="00F80F5F">
        <w:t>harm</w:t>
      </w:r>
      <w:r w:rsidR="00590C83">
        <w:t>s</w:t>
      </w:r>
      <w:r w:rsidR="00AF00E7">
        <w:t xml:space="preserve"> </w:t>
      </w:r>
      <w:r w:rsidR="00D42F7A">
        <w:t xml:space="preserve">by embracing </w:t>
      </w:r>
      <w:r w:rsidR="00F706C9">
        <w:t>cybersecurit</w:t>
      </w:r>
      <w:r w:rsidR="007560FB">
        <w:t>y</w:t>
      </w:r>
      <w:r w:rsidR="00A62DB7">
        <w:t>.</w:t>
      </w:r>
      <w:r w:rsidR="00975B77">
        <w:t xml:space="preserve"> </w:t>
      </w:r>
      <w:r w:rsidR="00311F99">
        <w:t xml:space="preserve">In conclusion, </w:t>
      </w:r>
      <w:r w:rsidR="00E35177">
        <w:t>governance is</w:t>
      </w:r>
      <w:r w:rsidR="00311F99">
        <w:t xml:space="preserve"> important </w:t>
      </w:r>
      <w:r w:rsidR="00E35177">
        <w:t xml:space="preserve">for medium and </w:t>
      </w:r>
      <w:r w:rsidR="000625A8">
        <w:t>small</w:t>
      </w:r>
      <w:r w:rsidR="00E35177">
        <w:t xml:space="preserve"> </w:t>
      </w:r>
      <w:r w:rsidR="00420F5D">
        <w:t>enterprises as it could potentially save</w:t>
      </w:r>
      <w:r w:rsidR="001072FA">
        <w:t xml:space="preserve"> businesses f</w:t>
      </w:r>
      <w:r w:rsidR="003E16E7">
        <w:t>rom</w:t>
      </w:r>
      <w:r w:rsidR="001072FA">
        <w:t xml:space="preserve"> </w:t>
      </w:r>
      <w:r w:rsidR="00FC7B69">
        <w:t>possible</w:t>
      </w:r>
      <w:r w:rsidR="001072FA">
        <w:t xml:space="preserve"> disasters provid</w:t>
      </w:r>
      <w:r w:rsidR="00707A37">
        <w:t>ing</w:t>
      </w:r>
      <w:r w:rsidR="001072FA">
        <w:t xml:space="preserve"> </w:t>
      </w:r>
      <w:r w:rsidR="00DC171E">
        <w:t xml:space="preserve">them </w:t>
      </w:r>
      <w:r w:rsidR="001072FA">
        <w:t>guidance on how to protect</w:t>
      </w:r>
      <w:r w:rsidR="002506D8">
        <w:t>, mitigate</w:t>
      </w:r>
      <w:r w:rsidR="002A7901">
        <w:t xml:space="preserve"> </w:t>
      </w:r>
      <w:r w:rsidR="00F76373">
        <w:t xml:space="preserve">or </w:t>
      </w:r>
      <w:r w:rsidR="002A7901">
        <w:t xml:space="preserve">recover </w:t>
      </w:r>
      <w:r w:rsidR="001072FA">
        <w:t>from</w:t>
      </w:r>
      <w:r w:rsidR="002506D8">
        <w:t xml:space="preserve"> cybe</w:t>
      </w:r>
      <w:r w:rsidR="002A7901">
        <w:t>r</w:t>
      </w:r>
      <w:r w:rsidR="00707A37">
        <w:t>-</w:t>
      </w:r>
      <w:r w:rsidR="00901D27">
        <w:t>attacks</w:t>
      </w:r>
      <w:r w:rsidR="00707A37">
        <w:t>.</w:t>
      </w:r>
      <w:r w:rsidR="00420F5D">
        <w:t xml:space="preserve"> </w:t>
      </w:r>
    </w:p>
    <w:p w14:paraId="3BF6A619" w14:textId="14B17D4F" w:rsidR="00021B70" w:rsidRDefault="00021B70" w:rsidP="00005F6C">
      <w:pPr>
        <w:pStyle w:val="Heading1"/>
      </w:pPr>
      <w:r>
        <w:lastRenderedPageBreak/>
        <w:t>W1-T4: Now in the event of a Ransomware attack on any of the small organizations, who should be responsible for the damages and why?</w:t>
      </w:r>
    </w:p>
    <w:p w14:paraId="40B80393" w14:textId="3269AC3B" w:rsidR="002A3E1E" w:rsidRDefault="00005F6C" w:rsidP="00005F6C">
      <w:r>
        <w:t xml:space="preserve">In the event of a ransomware attack on small organization that uses Second Dragon software solutions, the responsibility for the consequences of a cyberattack may be shared between the two parties. In fact, both parties should comply with common practice, guideline, and security frameworks such as ISO 27000, ISO 27001 and NIST. The user of the software should be responsible for ensuring that appropriate security measures are in place, such as cyber security awareness training, strong password policies and regular backups to prevent and mitigate cyber-attacks. </w:t>
      </w:r>
      <w:r w:rsidR="00D01D67">
        <w:t>Whereas</w:t>
      </w:r>
      <w:r>
        <w:t xml:space="preserve"> Dragon Software should ensure that their products are well maintained, updated, and optimized to reduce cyber threats. Ultimately, the responsibility for damages may depend on the specific circumstances of the attack and the contractual agreements between the two parties </w:t>
      </w:r>
      <w:r w:rsidR="00D5447F" w:rsidRPr="00D5447F">
        <w:t>(Australia Cyber Security Service Centre, n.d.)</w:t>
      </w:r>
      <w:r w:rsidR="00B823E8">
        <w:t xml:space="preserve"> </w:t>
      </w:r>
    </w:p>
    <w:p w14:paraId="599CC2A5" w14:textId="77777777" w:rsidR="002A3E1E" w:rsidRDefault="002A3E1E" w:rsidP="00C56050">
      <w:r w:rsidRPr="002A3E1E">
        <w:t>W1-T5: Identify the similarity and dissimilarity between ISO 27001 and NIST CSF.</w:t>
      </w:r>
    </w:p>
    <w:p w14:paraId="6DE4242E" w14:textId="1FE22E95" w:rsidR="002A3E1E" w:rsidRDefault="002A3E1E" w:rsidP="002A3E1E">
      <w:r>
        <w:t>ISO 27001 and National Institute of Standards and Technologies</w:t>
      </w:r>
      <w:r w:rsidR="009305F8">
        <w:t xml:space="preserve"> </w:t>
      </w:r>
      <w:r>
        <w:t>(NIST CSF) are two well-known information security frameworks that provide guidance for managing and enhancing cybersecurity programs.</w:t>
      </w:r>
    </w:p>
    <w:p w14:paraId="4321DFFF" w14:textId="5814FFF0" w:rsidR="008432F0" w:rsidRDefault="008432F0" w:rsidP="008432F0">
      <w:pPr>
        <w:pStyle w:val="Heading1"/>
      </w:pPr>
      <w:r w:rsidRPr="008432F0">
        <w:t>W1-T5: Identify the similarity and dissimilarity between ISO 27001 and NIST CSF</w:t>
      </w:r>
    </w:p>
    <w:p w14:paraId="3C624D01" w14:textId="563E1581" w:rsidR="002A3E1E" w:rsidRPr="00E45038" w:rsidRDefault="002A3E1E" w:rsidP="002A3E1E">
      <w:pPr>
        <w:rPr>
          <w:b/>
          <w:bCs/>
        </w:rPr>
      </w:pPr>
      <w:r w:rsidRPr="00E45038">
        <w:rPr>
          <w:b/>
          <w:bCs/>
        </w:rPr>
        <w:t>Similarities:</w:t>
      </w:r>
      <w:r w:rsidR="00E45038">
        <w:rPr>
          <w:b/>
          <w:bCs/>
        </w:rPr>
        <w:t xml:space="preserve"> </w:t>
      </w:r>
      <w:r>
        <w:t>Both frameworks promote a risk-based approach to information security management. ISO 27001 requires organizations to conduct a risk assessment as part of the Security management System (ISMS) implementation process (ISO, 20</w:t>
      </w:r>
      <w:r w:rsidR="006C726A">
        <w:t>05</w:t>
      </w:r>
      <w:r>
        <w:t>), while NIST CSF's risk management framework is a key element of its approach to cybersecurity (NIST, 2018). Both frameworks emphasize the importance of monitoring and measuring security controls. ISO 27001 mandates regular monitoring and measurement of the Information Security Management System’s performance (ISO, 20</w:t>
      </w:r>
      <w:r w:rsidR="006C726A">
        <w:t>05</w:t>
      </w:r>
      <w:r>
        <w:t>), while NIST CSF's continuous monitoring process involves ongoing measurement and analysis of security-related activities (NIST, 2018).</w:t>
      </w:r>
      <w:r w:rsidR="00C6673C">
        <w:t xml:space="preserve"> Additionally, t</w:t>
      </w:r>
      <w:r>
        <w:t>hey both address key components of a comprehensive security program, including asset management, access control, and incident response.</w:t>
      </w:r>
    </w:p>
    <w:p w14:paraId="1D9B41BB" w14:textId="3936FE61" w:rsidR="002A3E1E" w:rsidRDefault="002A3E1E" w:rsidP="002A3E1E">
      <w:r w:rsidRPr="00E45038">
        <w:rPr>
          <w:b/>
          <w:bCs/>
        </w:rPr>
        <w:t>Dissimilarities:</w:t>
      </w:r>
      <w:r w:rsidR="00E45038">
        <w:t xml:space="preserve"> </w:t>
      </w:r>
      <w:r>
        <w:t>ISO 27001 is a standard, while NIST CSF is a framework. ISO 27001 provides a specific set of requirements for implementing an ISMS, while NIST CSF is a flexible set of guidelines that organizations can adapt to their specific needs (NIST, 2018).</w:t>
      </w:r>
      <w:r w:rsidR="00C6673C">
        <w:t xml:space="preserve"> </w:t>
      </w:r>
      <w:r>
        <w:t>ISO 27001 is focused on confidentiality, integrity, and availability (CIA) of information assets (ISO, 20</w:t>
      </w:r>
      <w:r w:rsidR="002168F1">
        <w:t>05</w:t>
      </w:r>
      <w:r>
        <w:t>), while NIST CSF focuses on five core functions: identify, protect, detect, respond, and recover (NIST, 2018).</w:t>
      </w:r>
      <w:r w:rsidR="00C6673C">
        <w:t xml:space="preserve"> </w:t>
      </w:r>
      <w:r>
        <w:t>ISO 27001 is more prescriptive than NIST CSF, specifying detailed requirements for policy development, risk assessment, and incident management (ISO, 20</w:t>
      </w:r>
      <w:r w:rsidR="002168F1">
        <w:t>05</w:t>
      </w:r>
      <w:r>
        <w:t>). NIST CSF, on the other hand, is more flexible, allowing organizations to tailor the framework to their specific needs (NIST, 2018).</w:t>
      </w:r>
    </w:p>
    <w:p w14:paraId="7820FF63" w14:textId="275578CD" w:rsidR="00005F6C" w:rsidRPr="00005F6C" w:rsidRDefault="002A3E1E" w:rsidP="00005F6C">
      <w:r>
        <w:t>In summary, both ISO 27001 and NIST CSF provide valuable guidance for organizations seeking to improve their cybersecurity posture, but they have different approaches and areas of focus. Organizations should evaluate their specific needs and requirements before selecting one or the other, or possibly using both in a complementary manner.</w:t>
      </w:r>
    </w:p>
    <w:p w14:paraId="5153820F" w14:textId="4AD04F4C" w:rsidR="00E27741" w:rsidRDefault="00DF0B8A" w:rsidP="002E67FF">
      <w:pPr>
        <w:pStyle w:val="Heading1"/>
      </w:pPr>
      <w:r>
        <w:lastRenderedPageBreak/>
        <w:t>W1</w:t>
      </w:r>
      <w:r w:rsidR="00D508BE">
        <w:t xml:space="preserve"> - </w:t>
      </w:r>
      <w:r w:rsidR="007B7221" w:rsidRPr="002402D7">
        <w:t>Reference</w:t>
      </w:r>
      <w:r w:rsidR="00E27741" w:rsidRPr="002402D7">
        <w:t>:</w:t>
      </w:r>
    </w:p>
    <w:p w14:paraId="0E1656D1" w14:textId="5FEB0E0F" w:rsidR="00106D09" w:rsidRPr="00165B69" w:rsidRDefault="00106D09" w:rsidP="003D2B3A">
      <w:pPr>
        <w:pStyle w:val="NoSpacing"/>
        <w:numPr>
          <w:ilvl w:val="0"/>
          <w:numId w:val="17"/>
        </w:numPr>
        <w:rPr>
          <w:rStyle w:val="SubtleEmphasis"/>
          <w:sz w:val="22"/>
          <w:szCs w:val="22"/>
        </w:rPr>
      </w:pPr>
      <w:r w:rsidRPr="00165B69">
        <w:rPr>
          <w:rStyle w:val="SubtleEmphasis"/>
          <w:sz w:val="22"/>
          <w:szCs w:val="22"/>
        </w:rPr>
        <w:t>Ahmed, M., Moustafa, N., Barkat, A., &amp; Haskell-Dowland, P. (2022a). Next-Generation Enterprise Security and Governance. CRC Press.</w:t>
      </w:r>
    </w:p>
    <w:p w14:paraId="578733EF" w14:textId="400FD543" w:rsidR="00EA24A8" w:rsidRPr="00165B69" w:rsidRDefault="00EA24A8" w:rsidP="003D2B3A">
      <w:pPr>
        <w:pStyle w:val="NoSpacing"/>
        <w:numPr>
          <w:ilvl w:val="0"/>
          <w:numId w:val="17"/>
        </w:numPr>
        <w:rPr>
          <w:rStyle w:val="SubtleEmphasis"/>
          <w:sz w:val="22"/>
          <w:szCs w:val="22"/>
        </w:rPr>
      </w:pPr>
      <w:r w:rsidRPr="00165B69">
        <w:rPr>
          <w:rStyle w:val="SubtleEmphasis"/>
          <w:sz w:val="22"/>
          <w:szCs w:val="22"/>
        </w:rPr>
        <w:t xml:space="preserve">Australia Cyber Security Service Centre. (n.d.). Guidelines for Cyber Security Roles | Cyber.gov.au. </w:t>
      </w:r>
      <w:r w:rsidRPr="00165B69">
        <w:rPr>
          <w:rStyle w:val="SubtleEmphasis"/>
          <w:color w:val="4472C4" w:themeColor="accent1"/>
          <w:sz w:val="22"/>
          <w:szCs w:val="22"/>
          <w:u w:val="single"/>
        </w:rPr>
        <w:t xml:space="preserve">Www.cyber.gov.au. </w:t>
      </w:r>
      <w:hyperlink r:id="rId7" w:history="1">
        <w:r w:rsidRPr="00165B69">
          <w:rPr>
            <w:rStyle w:val="SubtleEmphasis"/>
            <w:color w:val="4472C4" w:themeColor="accent1"/>
            <w:sz w:val="22"/>
            <w:szCs w:val="22"/>
            <w:u w:val="single"/>
          </w:rPr>
          <w:t>https://www.cyber.gov.au/acsc/view-all-content/advice/guidelines-cyber-security-roles</w:t>
        </w:r>
      </w:hyperlink>
    </w:p>
    <w:p w14:paraId="5E4615BA" w14:textId="66101ED0" w:rsidR="00D52D49" w:rsidRPr="00165B69" w:rsidRDefault="00D52D49" w:rsidP="003D2B3A">
      <w:pPr>
        <w:pStyle w:val="NoSpacing"/>
        <w:numPr>
          <w:ilvl w:val="0"/>
          <w:numId w:val="17"/>
        </w:numPr>
        <w:rPr>
          <w:rStyle w:val="SubtleEmphasis"/>
          <w:sz w:val="22"/>
          <w:szCs w:val="22"/>
        </w:rPr>
      </w:pPr>
      <w:r w:rsidRPr="00165B69">
        <w:rPr>
          <w:rStyle w:val="SubtleEmphasis"/>
          <w:sz w:val="22"/>
          <w:szCs w:val="22"/>
        </w:rPr>
        <w:t xml:space="preserve">Brooks, C. (2022, June 3). Alarming Cyber Statistics For Mid-Year 2022 That You Need To Know. Forbes. </w:t>
      </w:r>
      <w:hyperlink r:id="rId8" w:history="1">
        <w:r w:rsidRPr="00165B69">
          <w:rPr>
            <w:rStyle w:val="SubtleEmphasis"/>
            <w:color w:val="4472C4" w:themeColor="accent1"/>
            <w:sz w:val="22"/>
            <w:szCs w:val="22"/>
            <w:u w:val="single"/>
          </w:rPr>
          <w:t>https://www.forbes.com/sites/chuckbrooks/2022/06/03/alarming-cyber-statistics-for-mid-year-2022-that-you-need-to-know/?sh=14e8a4527864</w:t>
        </w:r>
      </w:hyperlink>
    </w:p>
    <w:p w14:paraId="137B0DF2" w14:textId="712FCFB2" w:rsidR="009D41E6" w:rsidRPr="00165B69" w:rsidRDefault="00EA6C19" w:rsidP="003D2B3A">
      <w:pPr>
        <w:pStyle w:val="NoSpacing"/>
        <w:numPr>
          <w:ilvl w:val="0"/>
          <w:numId w:val="17"/>
        </w:numPr>
        <w:rPr>
          <w:rStyle w:val="SubtleEmphasis"/>
          <w:sz w:val="22"/>
          <w:szCs w:val="22"/>
        </w:rPr>
      </w:pPr>
      <w:r w:rsidRPr="00165B69">
        <w:rPr>
          <w:rStyle w:val="SubtleEmphasis"/>
          <w:sz w:val="22"/>
          <w:szCs w:val="22"/>
        </w:rPr>
        <w:t>Emer, A., Unter</w:t>
      </w:r>
      <w:r w:rsidR="00D14072" w:rsidRPr="00165B69">
        <w:rPr>
          <w:rStyle w:val="SubtleEmphasis"/>
          <w:sz w:val="22"/>
          <w:szCs w:val="22"/>
        </w:rPr>
        <w:t>hofer</w:t>
      </w:r>
      <w:r w:rsidRPr="00165B69">
        <w:rPr>
          <w:rStyle w:val="SubtleEmphasis"/>
          <w:sz w:val="22"/>
          <w:szCs w:val="22"/>
        </w:rPr>
        <w:t xml:space="preserve">, M., &amp; </w:t>
      </w:r>
      <w:r w:rsidR="00D14072" w:rsidRPr="00165B69">
        <w:rPr>
          <w:rStyle w:val="SubtleEmphasis"/>
          <w:sz w:val="22"/>
          <w:szCs w:val="22"/>
        </w:rPr>
        <w:t>Rauch</w:t>
      </w:r>
      <w:r w:rsidRPr="00165B69">
        <w:rPr>
          <w:rStyle w:val="SubtleEmphasis"/>
          <w:sz w:val="22"/>
          <w:szCs w:val="22"/>
        </w:rPr>
        <w:t xml:space="preserve">, E. (2021). A Cybersecurity Assessment Model for Small and Medium-Sized Enterprises. In ieeexplore. </w:t>
      </w:r>
      <w:hyperlink r:id="rId9" w:history="1">
        <w:r w:rsidRPr="00165B69">
          <w:rPr>
            <w:rStyle w:val="SubtleEmphasis"/>
            <w:color w:val="4472C4" w:themeColor="accent1"/>
            <w:sz w:val="22"/>
            <w:szCs w:val="22"/>
            <w:u w:val="single"/>
          </w:rPr>
          <w:t>https://ieeexplore-ieee-org.ezproxy.ecu.edu.au/stamp/stamp.jsp?tp=&amp;arnumber=9424999</w:t>
        </w:r>
      </w:hyperlink>
    </w:p>
    <w:p w14:paraId="2625F207" w14:textId="633BF377" w:rsidR="00D2504B" w:rsidRPr="00165B69" w:rsidRDefault="00D2504B" w:rsidP="003D2B3A">
      <w:pPr>
        <w:pStyle w:val="NoSpacing"/>
        <w:numPr>
          <w:ilvl w:val="0"/>
          <w:numId w:val="17"/>
        </w:numPr>
        <w:rPr>
          <w:rStyle w:val="SubtleEmphasis"/>
          <w:sz w:val="22"/>
          <w:szCs w:val="22"/>
        </w:rPr>
      </w:pPr>
      <w:r w:rsidRPr="00165B69">
        <w:rPr>
          <w:rStyle w:val="SubtleEmphasis"/>
          <w:sz w:val="22"/>
          <w:szCs w:val="22"/>
        </w:rPr>
        <w:t xml:space="preserve">Fortinet. (2021). Global Threat Landscape Report. In </w:t>
      </w:r>
      <w:r w:rsidRPr="00165B69">
        <w:rPr>
          <w:rStyle w:val="SubtleEmphasis"/>
          <w:color w:val="4472C4" w:themeColor="accent1"/>
          <w:sz w:val="22"/>
          <w:szCs w:val="22"/>
          <w:u w:val="single"/>
        </w:rPr>
        <w:t xml:space="preserve">https://www.fortinet.com (pp. 1–12). Fortinet. </w:t>
      </w:r>
      <w:hyperlink r:id="rId10" w:history="1">
        <w:r w:rsidR="00C13C61" w:rsidRPr="00165B69">
          <w:rPr>
            <w:rStyle w:val="SubtleEmphasis"/>
            <w:color w:val="4472C4" w:themeColor="accent1"/>
            <w:sz w:val="22"/>
            <w:szCs w:val="22"/>
            <w:u w:val="single"/>
          </w:rPr>
          <w:t>https://www.fortinet.com/content/dam/fortinet/assets/threat-reports/threat-report-2h-2020.pdf</w:t>
        </w:r>
      </w:hyperlink>
      <w:r w:rsidR="00C13C61" w:rsidRPr="00165B69">
        <w:rPr>
          <w:rStyle w:val="SubtleEmphasis"/>
          <w:sz w:val="22"/>
          <w:szCs w:val="22"/>
        </w:rPr>
        <w:t xml:space="preserve"> </w:t>
      </w:r>
    </w:p>
    <w:p w14:paraId="7AA90007" w14:textId="3DF68BD1" w:rsidR="00930505" w:rsidRPr="00165B69" w:rsidRDefault="00432DCA" w:rsidP="003D2B3A">
      <w:pPr>
        <w:pStyle w:val="NoSpacing"/>
        <w:numPr>
          <w:ilvl w:val="0"/>
          <w:numId w:val="17"/>
        </w:numPr>
        <w:rPr>
          <w:rStyle w:val="SubtleEmphasis"/>
          <w:color w:val="4472C4" w:themeColor="accent1"/>
          <w:sz w:val="22"/>
          <w:szCs w:val="22"/>
        </w:rPr>
      </w:pPr>
      <w:r w:rsidRPr="00165B69">
        <w:rPr>
          <w:rStyle w:val="SubtleEmphasis"/>
          <w:sz w:val="22"/>
          <w:szCs w:val="22"/>
        </w:rPr>
        <w:t xml:space="preserve">Hotel CEO Finds Unwelcome Guests in Email Account. Retrieved February 24, 2023, from </w:t>
      </w:r>
      <w:hyperlink r:id="rId11" w:history="1">
        <w:r w:rsidRPr="00165B69">
          <w:rPr>
            <w:rStyle w:val="SubtleEmphasis"/>
            <w:color w:val="4472C4" w:themeColor="accent1"/>
            <w:sz w:val="22"/>
            <w:szCs w:val="22"/>
          </w:rPr>
          <w:t>https://www.nist.gov/system/files/documents/2020/09/30/Cybersecurity-Case-4.pdf</w:t>
        </w:r>
      </w:hyperlink>
    </w:p>
    <w:p w14:paraId="48456BF3" w14:textId="7D4B5DEC" w:rsidR="00963E9F" w:rsidRPr="00165B69" w:rsidRDefault="00963E9F" w:rsidP="003D2B3A">
      <w:pPr>
        <w:pStyle w:val="NoSpacing"/>
        <w:numPr>
          <w:ilvl w:val="0"/>
          <w:numId w:val="17"/>
        </w:numPr>
        <w:rPr>
          <w:rStyle w:val="SubtleEmphasis"/>
          <w:sz w:val="22"/>
          <w:szCs w:val="22"/>
        </w:rPr>
      </w:pPr>
      <w:r w:rsidRPr="00165B69">
        <w:rPr>
          <w:rStyle w:val="SubtleEmphasis"/>
          <w:color w:val="4472C4" w:themeColor="accent1"/>
          <w:sz w:val="22"/>
          <w:szCs w:val="22"/>
        </w:rPr>
        <w:t xml:space="preserve">IBM. (2021). Cost of a Data Breach Study. Ibm.com. </w:t>
      </w:r>
      <w:hyperlink r:id="rId12" w:history="1">
        <w:r w:rsidRPr="00165B69">
          <w:rPr>
            <w:rStyle w:val="SubtleEmphasis"/>
            <w:sz w:val="22"/>
            <w:szCs w:val="22"/>
          </w:rPr>
          <w:t>https://www.ibm.com/security/data-breachMoney matters</w:t>
        </w:r>
      </w:hyperlink>
    </w:p>
    <w:p w14:paraId="63B4E898" w14:textId="676E4835" w:rsidR="00432DCA" w:rsidRPr="00165B69" w:rsidRDefault="00B1385D" w:rsidP="003D2B3A">
      <w:pPr>
        <w:pStyle w:val="NoSpacing"/>
        <w:numPr>
          <w:ilvl w:val="0"/>
          <w:numId w:val="17"/>
        </w:numPr>
        <w:rPr>
          <w:rStyle w:val="SubtleEmphasis"/>
          <w:sz w:val="22"/>
          <w:szCs w:val="22"/>
        </w:rPr>
      </w:pPr>
      <w:r w:rsidRPr="00165B69">
        <w:rPr>
          <w:rStyle w:val="SubtleEmphasis"/>
          <w:sz w:val="22"/>
          <w:szCs w:val="22"/>
        </w:rPr>
        <w:t>ISO. (2005). Information technology — Security  techniques — Information security  management systems — Requirements.</w:t>
      </w:r>
    </w:p>
    <w:p w14:paraId="4A7E72C5" w14:textId="6128683A" w:rsidR="004172E6" w:rsidRPr="00165B69" w:rsidRDefault="004172E6" w:rsidP="003D2B3A">
      <w:pPr>
        <w:pStyle w:val="NoSpacing"/>
        <w:numPr>
          <w:ilvl w:val="0"/>
          <w:numId w:val="17"/>
        </w:numPr>
        <w:rPr>
          <w:rStyle w:val="SubtleEmphasis"/>
          <w:sz w:val="22"/>
          <w:szCs w:val="22"/>
        </w:rPr>
      </w:pPr>
      <w:r w:rsidRPr="00165B69">
        <w:rPr>
          <w:rStyle w:val="SubtleEmphasis"/>
          <w:sz w:val="22"/>
          <w:szCs w:val="22"/>
        </w:rPr>
        <w:t>Khadraoui, D., &amp; Herrmann, F. (2007). Advances in Enterprise Information Technology Security (p. 262). IGI Global.</w:t>
      </w:r>
    </w:p>
    <w:p w14:paraId="40AD1A27" w14:textId="3A38CCD9" w:rsidR="00860A22" w:rsidRPr="00165B69" w:rsidRDefault="00860A22" w:rsidP="003D2B3A">
      <w:pPr>
        <w:pStyle w:val="NoSpacing"/>
        <w:numPr>
          <w:ilvl w:val="0"/>
          <w:numId w:val="17"/>
        </w:numPr>
        <w:rPr>
          <w:rStyle w:val="SubtleEmphasis"/>
          <w:sz w:val="22"/>
          <w:szCs w:val="22"/>
        </w:rPr>
      </w:pPr>
      <w:r w:rsidRPr="00165B69">
        <w:rPr>
          <w:rStyle w:val="SubtleEmphasis"/>
          <w:sz w:val="22"/>
          <w:szCs w:val="22"/>
        </w:rPr>
        <w:t>NIST. (2018). Framework for Improving Critical Infrastructure Cybersecurity.</w:t>
      </w:r>
    </w:p>
    <w:p w14:paraId="38D40BE9" w14:textId="01B2FC1C" w:rsidR="00875909" w:rsidRPr="00165B69" w:rsidRDefault="00875909" w:rsidP="003D2B3A">
      <w:pPr>
        <w:pStyle w:val="NoSpacing"/>
        <w:numPr>
          <w:ilvl w:val="0"/>
          <w:numId w:val="17"/>
        </w:numPr>
        <w:rPr>
          <w:rStyle w:val="SubtleEmphasis"/>
          <w:sz w:val="22"/>
          <w:szCs w:val="22"/>
        </w:rPr>
      </w:pPr>
      <w:r w:rsidRPr="00165B69">
        <w:rPr>
          <w:rStyle w:val="SubtleEmphasis"/>
          <w:sz w:val="22"/>
          <w:szCs w:val="22"/>
        </w:rPr>
        <w:t xml:space="preserve">Press, D., &amp; Australian Security and Investment Commission (ASIC)). (2022). Cyber risk: Be prepared. Asic.gov.au. </w:t>
      </w:r>
      <w:hyperlink r:id="rId13" w:history="1">
        <w:r w:rsidRPr="00165B69">
          <w:rPr>
            <w:rStyle w:val="SubtleEmphasis"/>
            <w:color w:val="4472C4" w:themeColor="accent1"/>
            <w:sz w:val="22"/>
            <w:szCs w:val="22"/>
            <w:u w:val="single"/>
          </w:rPr>
          <w:t>https://asic.gov.au/about-asic/news-centre/articles/cyber-risk-be-prepared/</w:t>
        </w:r>
      </w:hyperlink>
    </w:p>
    <w:p w14:paraId="244F467B" w14:textId="14480778" w:rsidR="00056EAF" w:rsidRDefault="008F74C4" w:rsidP="003D2B3A">
      <w:pPr>
        <w:pStyle w:val="NoSpacing"/>
        <w:numPr>
          <w:ilvl w:val="0"/>
          <w:numId w:val="17"/>
        </w:numPr>
        <w:rPr>
          <w:rStyle w:val="SubtleEmphasis"/>
          <w:sz w:val="22"/>
          <w:szCs w:val="22"/>
        </w:rPr>
      </w:pPr>
      <w:r w:rsidRPr="00165B69">
        <w:rPr>
          <w:rStyle w:val="SubtleEmphasis"/>
          <w:sz w:val="22"/>
          <w:szCs w:val="22"/>
        </w:rPr>
        <w:t>The Australian Cyber Security Centre (ACSC), &amp; the Australian Signals Directorate (ASD). (2022). ACSC-Annual-Cyber-Threat-Report-2022.</w:t>
      </w:r>
      <w:r w:rsidR="00C13C61" w:rsidRPr="00165B69">
        <w:rPr>
          <w:rStyle w:val="SubtleEmphasis"/>
          <w:sz w:val="22"/>
          <w:szCs w:val="22"/>
        </w:rPr>
        <w:t xml:space="preserve"> </w:t>
      </w:r>
      <w:hyperlink r:id="rId14" w:history="1">
        <w:r w:rsidRPr="00165B69">
          <w:rPr>
            <w:rStyle w:val="SubtleEmphasis"/>
            <w:sz w:val="22"/>
            <w:szCs w:val="22"/>
          </w:rPr>
          <w:t xml:space="preserve">https://www.cyber.gov.au/. </w:t>
        </w:r>
        <w:r w:rsidRPr="00165B69">
          <w:rPr>
            <w:rStyle w:val="SubtleEmphasis"/>
            <w:color w:val="4472C4" w:themeColor="accent1"/>
            <w:sz w:val="22"/>
            <w:szCs w:val="22"/>
            <w:u w:val="single"/>
          </w:rPr>
          <w:t>https://www.cyber.gov.au/acsc/view-all-content/reports-and-statistics/acsc-annual-cyber-threat-report-july-2021-june-2022</w:t>
        </w:r>
      </w:hyperlink>
    </w:p>
    <w:p w14:paraId="2A534CE1" w14:textId="58B915C0" w:rsidR="00456201" w:rsidRDefault="00456201">
      <w:pPr>
        <w:jc w:val="left"/>
        <w:rPr>
          <w:rStyle w:val="SubtleEmphasis"/>
          <w:rFonts w:asciiTheme="minorHAnsi" w:hAnsiTheme="minorHAnsi" w:cstheme="minorBidi"/>
          <w:sz w:val="22"/>
          <w:szCs w:val="22"/>
        </w:rPr>
      </w:pPr>
      <w:r>
        <w:rPr>
          <w:rStyle w:val="SubtleEmphasis"/>
          <w:sz w:val="22"/>
          <w:szCs w:val="22"/>
        </w:rPr>
        <w:br w:type="page"/>
      </w:r>
    </w:p>
    <w:p w14:paraId="4F844190" w14:textId="77777777" w:rsidR="00456201" w:rsidRPr="00165B69" w:rsidRDefault="00456201" w:rsidP="00456201">
      <w:pPr>
        <w:pStyle w:val="NoSpacing"/>
        <w:ind w:left="360"/>
        <w:rPr>
          <w:rStyle w:val="SubtleEmphasis"/>
          <w:sz w:val="22"/>
          <w:szCs w:val="22"/>
        </w:rPr>
      </w:pPr>
    </w:p>
    <w:p w14:paraId="125B83F7" w14:textId="1DBE19E9" w:rsidR="00A74144" w:rsidRDefault="001B4AB8" w:rsidP="009075F1">
      <w:pPr>
        <w:pStyle w:val="Heading1"/>
      </w:pPr>
      <w:r w:rsidRPr="009075F1">
        <w:t>W2-T1</w:t>
      </w:r>
      <w:r w:rsidR="009075F1" w:rsidRPr="009075F1">
        <w:t xml:space="preserve"> / W2-T</w:t>
      </w:r>
      <w:r w:rsidR="00456201">
        <w:t>2</w:t>
      </w:r>
      <w:r w:rsidR="009075F1" w:rsidRPr="009075F1">
        <w:t xml:space="preserve">: </w:t>
      </w:r>
      <w:r w:rsidR="00B9743F" w:rsidRPr="009075F1">
        <w:t>Supplemental Document to Information Security Polic</w:t>
      </w:r>
      <w:r w:rsidR="00A74144" w:rsidRPr="009075F1">
        <w:t>y</w:t>
      </w:r>
      <w:r w:rsidR="004144EE">
        <w:t xml:space="preserve"> </w:t>
      </w:r>
      <w:r w:rsidR="000E0CC3">
        <w:t>–</w:t>
      </w:r>
      <w:r w:rsidR="004144EE">
        <w:t xml:space="preserve"> </w:t>
      </w:r>
      <w:r w:rsidR="000E0CC3">
        <w:t>Human Factor</w:t>
      </w:r>
    </w:p>
    <w:p w14:paraId="20F4CE3F" w14:textId="77777777" w:rsidR="00C56050" w:rsidRPr="00C56050" w:rsidRDefault="00C56050" w:rsidP="00C56050"/>
    <w:tbl>
      <w:tblPr>
        <w:tblStyle w:val="TableGrid"/>
        <w:tblW w:w="0" w:type="auto"/>
        <w:tblLook w:val="04A0" w:firstRow="1" w:lastRow="0" w:firstColumn="1" w:lastColumn="0" w:noHBand="0" w:noVBand="1"/>
      </w:tblPr>
      <w:tblGrid>
        <w:gridCol w:w="9016"/>
      </w:tblGrid>
      <w:tr w:rsidR="00FD300B" w14:paraId="06019A56" w14:textId="77777777" w:rsidTr="00FD300B">
        <w:tc>
          <w:tcPr>
            <w:tcW w:w="9016" w:type="dxa"/>
            <w:shd w:val="clear" w:color="auto" w:fill="EDEDED" w:themeFill="accent3" w:themeFillTint="33"/>
          </w:tcPr>
          <w:p w14:paraId="56276A96" w14:textId="01C712E1" w:rsidR="001B6D59" w:rsidRDefault="0068428F" w:rsidP="001B6D59">
            <w:pPr>
              <w:rPr>
                <w:b/>
                <w:bCs/>
              </w:rPr>
            </w:pPr>
            <w:r>
              <w:rPr>
                <w:b/>
                <w:bCs/>
              </w:rPr>
              <w:t>1.</w:t>
            </w:r>
            <w:r w:rsidR="00FD300B" w:rsidRPr="00A74144">
              <w:rPr>
                <w:b/>
                <w:bCs/>
              </w:rPr>
              <w:t>Disclaimer</w:t>
            </w:r>
          </w:p>
          <w:p w14:paraId="743F33D9" w14:textId="77777777" w:rsidR="00A715BA" w:rsidRDefault="00A715BA" w:rsidP="00D521B6">
            <w:pPr>
              <w:rPr>
                <w:b/>
                <w:bCs/>
              </w:rPr>
            </w:pPr>
          </w:p>
          <w:p w14:paraId="157B078B" w14:textId="22D8DA66" w:rsidR="00D521B6" w:rsidRPr="00A715BA" w:rsidRDefault="00FD300B" w:rsidP="00D521B6">
            <w:pPr>
              <w:rPr>
                <w:szCs w:val="22"/>
              </w:rPr>
            </w:pPr>
            <w:r w:rsidRPr="00A715BA">
              <w:rPr>
                <w:szCs w:val="22"/>
              </w:rPr>
              <w:t>The security of company data and resources is a top priority. By adhering to these guidelines, employees can help to ensure that the company's information remains secure, and potential security risks are mitigated. Any violations of this policy may result in disciplinary action, up to and including termination. This document was written following NIST Cyber Security Framework (CSF) 2.0 and use the risk assessment to mitigate Human-Factor related cyber security threats.</w:t>
            </w:r>
          </w:p>
          <w:p w14:paraId="69F1F168" w14:textId="77777777" w:rsidR="00A715BA" w:rsidRDefault="00A715BA" w:rsidP="00D521B6">
            <w:pPr>
              <w:rPr>
                <w:b/>
                <w:bCs/>
              </w:rPr>
            </w:pPr>
          </w:p>
          <w:p w14:paraId="292F0F8D" w14:textId="799C1C7C" w:rsidR="00D521B6" w:rsidRDefault="00467286" w:rsidP="00D521B6">
            <w:pPr>
              <w:rPr>
                <w:b/>
                <w:bCs/>
              </w:rPr>
            </w:pPr>
            <w:r>
              <w:rPr>
                <w:b/>
                <w:bCs/>
              </w:rPr>
              <w:t>2.</w:t>
            </w:r>
            <w:r w:rsidR="00D521B6" w:rsidRPr="00D521B6">
              <w:rPr>
                <w:b/>
                <w:bCs/>
              </w:rPr>
              <w:t>Introduction</w:t>
            </w:r>
          </w:p>
          <w:p w14:paraId="74FDB81B" w14:textId="77777777" w:rsidR="00A715BA" w:rsidRPr="00D521B6" w:rsidRDefault="00A715BA" w:rsidP="00D521B6">
            <w:pPr>
              <w:rPr>
                <w:b/>
                <w:bCs/>
              </w:rPr>
            </w:pPr>
          </w:p>
          <w:p w14:paraId="3682B4C1" w14:textId="277ED973" w:rsidR="00FD300B" w:rsidRPr="00C56050" w:rsidRDefault="00FD300B" w:rsidP="00FD300B">
            <w:pPr>
              <w:rPr>
                <w:szCs w:val="22"/>
              </w:rPr>
            </w:pPr>
            <w:r w:rsidRPr="00C56050">
              <w:rPr>
                <w:szCs w:val="22"/>
              </w:rPr>
              <w:t>This supplemental document to the information security policy outlines the guidelines and best practices for the use of personal devices and social media accounts within the enterprise.</w:t>
            </w:r>
          </w:p>
          <w:p w14:paraId="4868DABB" w14:textId="77777777" w:rsidR="00A715BA" w:rsidRPr="00467286" w:rsidRDefault="00A715BA" w:rsidP="00FD300B">
            <w:pPr>
              <w:rPr>
                <w:b/>
                <w:bCs/>
              </w:rPr>
            </w:pPr>
          </w:p>
          <w:p w14:paraId="66B83871" w14:textId="35D93628" w:rsidR="00FD300B" w:rsidRDefault="0068428F" w:rsidP="00FD300B">
            <w:pPr>
              <w:rPr>
                <w:b/>
                <w:bCs/>
              </w:rPr>
            </w:pPr>
            <w:r>
              <w:rPr>
                <w:b/>
                <w:bCs/>
              </w:rPr>
              <w:t>3.</w:t>
            </w:r>
            <w:r w:rsidR="00FD300B" w:rsidRPr="006C55EB">
              <w:rPr>
                <w:b/>
                <w:bCs/>
              </w:rPr>
              <w:t>Purpose</w:t>
            </w:r>
          </w:p>
          <w:p w14:paraId="68FF5C25" w14:textId="77777777" w:rsidR="00A715BA" w:rsidRPr="006C55EB" w:rsidRDefault="00A715BA" w:rsidP="00FD300B">
            <w:pPr>
              <w:rPr>
                <w:b/>
                <w:bCs/>
              </w:rPr>
            </w:pPr>
          </w:p>
          <w:p w14:paraId="31C34D64" w14:textId="43BDA1F8" w:rsidR="00FD300B" w:rsidRPr="00C56050" w:rsidRDefault="00FD300B" w:rsidP="00FD300B">
            <w:pPr>
              <w:rPr>
                <w:szCs w:val="22"/>
              </w:rPr>
            </w:pPr>
            <w:r w:rsidRPr="00C56050">
              <w:rPr>
                <w:szCs w:val="22"/>
              </w:rPr>
              <w:t>The purpose of this document is to ensure that the company's data, network, and resources are protected from potential security threats.</w:t>
            </w:r>
          </w:p>
          <w:p w14:paraId="5CFB758B" w14:textId="77777777" w:rsidR="00A715BA" w:rsidRDefault="00A715BA" w:rsidP="00FD300B"/>
          <w:p w14:paraId="52B4E517" w14:textId="6837C0BA" w:rsidR="00FD300B" w:rsidRDefault="0068428F" w:rsidP="00FD300B">
            <w:pPr>
              <w:rPr>
                <w:b/>
                <w:bCs/>
              </w:rPr>
            </w:pPr>
            <w:r>
              <w:rPr>
                <w:b/>
                <w:bCs/>
              </w:rPr>
              <w:t>4.</w:t>
            </w:r>
            <w:r w:rsidR="00FD300B" w:rsidRPr="006C55EB">
              <w:rPr>
                <w:b/>
                <w:bCs/>
              </w:rPr>
              <w:t>Scope</w:t>
            </w:r>
          </w:p>
          <w:p w14:paraId="3DE98C71" w14:textId="77777777" w:rsidR="00A715BA" w:rsidRPr="006C55EB" w:rsidRDefault="00A715BA" w:rsidP="00FD300B">
            <w:pPr>
              <w:rPr>
                <w:b/>
                <w:bCs/>
              </w:rPr>
            </w:pPr>
          </w:p>
          <w:p w14:paraId="35A5C877" w14:textId="55E17BF0" w:rsidR="00FD300B" w:rsidRPr="00C56050" w:rsidRDefault="00FD300B" w:rsidP="00FD300B">
            <w:pPr>
              <w:rPr>
                <w:szCs w:val="22"/>
              </w:rPr>
            </w:pPr>
            <w:r w:rsidRPr="00C56050">
              <w:rPr>
                <w:szCs w:val="22"/>
              </w:rPr>
              <w:t xml:space="preserve">The scope of the policy covers the appropriate use of employee self-phone, social media platform and access of company’s resources outside work area. </w:t>
            </w:r>
          </w:p>
          <w:p w14:paraId="465C911C" w14:textId="77777777" w:rsidR="00A715BA" w:rsidRDefault="00A715BA" w:rsidP="00FD300B"/>
          <w:p w14:paraId="3AFC0D83" w14:textId="27106275" w:rsidR="00FD300B" w:rsidRDefault="0068428F" w:rsidP="00FD300B">
            <w:pPr>
              <w:rPr>
                <w:b/>
                <w:bCs/>
              </w:rPr>
            </w:pPr>
            <w:r>
              <w:rPr>
                <w:b/>
                <w:bCs/>
              </w:rPr>
              <w:t>5.</w:t>
            </w:r>
            <w:r w:rsidR="00FD300B" w:rsidRPr="00DC0F7F">
              <w:rPr>
                <w:b/>
                <w:bCs/>
              </w:rPr>
              <w:t>Policy</w:t>
            </w:r>
          </w:p>
          <w:p w14:paraId="3A9DE185" w14:textId="77777777" w:rsidR="00A715BA" w:rsidRPr="00DC0F7F" w:rsidRDefault="00A715BA" w:rsidP="00FD300B">
            <w:pPr>
              <w:rPr>
                <w:b/>
                <w:bCs/>
              </w:rPr>
            </w:pPr>
          </w:p>
          <w:p w14:paraId="60DBCF25" w14:textId="3B5E22AB" w:rsidR="00FD300B" w:rsidRPr="00C56050" w:rsidRDefault="00003328" w:rsidP="00FD300B">
            <w:pPr>
              <w:rPr>
                <w:b/>
                <w:bCs/>
                <w:sz w:val="24"/>
                <w:szCs w:val="24"/>
              </w:rPr>
            </w:pPr>
            <w:r w:rsidRPr="00C56050">
              <w:rPr>
                <w:b/>
                <w:bCs/>
                <w:sz w:val="24"/>
                <w:szCs w:val="24"/>
              </w:rPr>
              <w:t>5.1.</w:t>
            </w:r>
            <w:r w:rsidR="00FD300B" w:rsidRPr="00C56050">
              <w:rPr>
                <w:b/>
                <w:bCs/>
                <w:sz w:val="24"/>
                <w:szCs w:val="24"/>
              </w:rPr>
              <w:t>BYOD (Bring Your Own Device)</w:t>
            </w:r>
          </w:p>
          <w:p w14:paraId="2564CCC5" w14:textId="77777777" w:rsidR="00A715BA" w:rsidRDefault="00A715BA" w:rsidP="00FD300B">
            <w:pPr>
              <w:rPr>
                <w:b/>
                <w:bCs/>
              </w:rPr>
            </w:pPr>
          </w:p>
          <w:p w14:paraId="6BA697AE" w14:textId="77777777" w:rsidR="00FD300B" w:rsidRPr="00C56050" w:rsidRDefault="00FD300B" w:rsidP="00FD300B">
            <w:pPr>
              <w:pStyle w:val="ListParagraph"/>
              <w:numPr>
                <w:ilvl w:val="0"/>
                <w:numId w:val="9"/>
              </w:numPr>
              <w:rPr>
                <w:szCs w:val="22"/>
              </w:rPr>
            </w:pPr>
            <w:r w:rsidRPr="00C56050">
              <w:rPr>
                <w:szCs w:val="22"/>
              </w:rPr>
              <w:t>Devices must be password-protected and encrypted to prevent unauthorized access to company data (Boeckl et al., 2022).</w:t>
            </w:r>
          </w:p>
          <w:p w14:paraId="7115D4DC" w14:textId="77777777" w:rsidR="00FD300B" w:rsidRPr="00C56050" w:rsidRDefault="00FD300B" w:rsidP="00FD300B">
            <w:pPr>
              <w:pStyle w:val="ListParagraph"/>
              <w:numPr>
                <w:ilvl w:val="0"/>
                <w:numId w:val="9"/>
              </w:numPr>
              <w:rPr>
                <w:szCs w:val="22"/>
              </w:rPr>
            </w:pPr>
            <w:r w:rsidRPr="00C56050">
              <w:rPr>
                <w:szCs w:val="22"/>
              </w:rPr>
              <w:t>Devices must have up-to-date antivirus and anti-malware software installed (Boeckl et al., 2022).</w:t>
            </w:r>
          </w:p>
          <w:p w14:paraId="6D93F66D" w14:textId="77777777" w:rsidR="00FD300B" w:rsidRPr="00C56050" w:rsidRDefault="00FD300B" w:rsidP="00FD300B">
            <w:pPr>
              <w:pStyle w:val="ListParagraph"/>
              <w:numPr>
                <w:ilvl w:val="0"/>
                <w:numId w:val="9"/>
              </w:numPr>
              <w:rPr>
                <w:szCs w:val="22"/>
              </w:rPr>
            </w:pPr>
            <w:r w:rsidRPr="00C56050">
              <w:rPr>
                <w:szCs w:val="22"/>
              </w:rPr>
              <w:t>Only authorized individuals may access company data on personal devices ((Boeckl et al., 2022)).</w:t>
            </w:r>
          </w:p>
          <w:p w14:paraId="6061B333" w14:textId="77777777" w:rsidR="00FD300B" w:rsidRPr="00C56050" w:rsidRDefault="00FD300B" w:rsidP="00FD300B">
            <w:pPr>
              <w:pStyle w:val="ListParagraph"/>
              <w:numPr>
                <w:ilvl w:val="0"/>
                <w:numId w:val="9"/>
              </w:numPr>
              <w:rPr>
                <w:szCs w:val="22"/>
              </w:rPr>
            </w:pPr>
            <w:r w:rsidRPr="00C56050">
              <w:rPr>
                <w:szCs w:val="22"/>
              </w:rPr>
              <w:t>Devices must be registered with the company's IT department before they can be used for work-related tasks ((Boeckl et al., 2022)).</w:t>
            </w:r>
          </w:p>
          <w:p w14:paraId="1F249242" w14:textId="5E4AFDBC" w:rsidR="00FD300B" w:rsidRPr="00C56050" w:rsidRDefault="00FD300B" w:rsidP="00FD300B">
            <w:pPr>
              <w:pStyle w:val="ListParagraph"/>
              <w:numPr>
                <w:ilvl w:val="0"/>
                <w:numId w:val="9"/>
              </w:numPr>
              <w:rPr>
                <w:szCs w:val="22"/>
              </w:rPr>
            </w:pPr>
            <w:r w:rsidRPr="00C56050">
              <w:rPr>
                <w:szCs w:val="22"/>
              </w:rPr>
              <w:t>The company reserves the right to remotely wipe any device that is lost or stolen or that contains company data ((Boeckl et al., 2022)).</w:t>
            </w:r>
          </w:p>
          <w:p w14:paraId="7DF50217" w14:textId="77777777" w:rsidR="00A715BA" w:rsidRDefault="00A715BA" w:rsidP="00A715BA">
            <w:pPr>
              <w:pStyle w:val="ListParagraph"/>
              <w:ind w:left="502"/>
            </w:pPr>
          </w:p>
          <w:p w14:paraId="04998312" w14:textId="09079C6D" w:rsidR="004C4A91" w:rsidRPr="00C56050" w:rsidRDefault="004C4A91" w:rsidP="004C4A91">
            <w:pPr>
              <w:ind w:left="142"/>
              <w:rPr>
                <w:b/>
                <w:bCs/>
                <w:sz w:val="24"/>
                <w:szCs w:val="24"/>
              </w:rPr>
            </w:pPr>
            <w:r w:rsidRPr="00C56050">
              <w:rPr>
                <w:b/>
                <w:bCs/>
                <w:sz w:val="24"/>
                <w:szCs w:val="24"/>
              </w:rPr>
              <w:t>5.2.Use of Personal Social Media Accounts</w:t>
            </w:r>
          </w:p>
          <w:p w14:paraId="0408BD18" w14:textId="77777777" w:rsidR="00A715BA" w:rsidRPr="004C4A91" w:rsidRDefault="00A715BA" w:rsidP="004C4A91">
            <w:pPr>
              <w:ind w:left="142"/>
              <w:rPr>
                <w:b/>
                <w:bCs/>
              </w:rPr>
            </w:pPr>
          </w:p>
          <w:p w14:paraId="2E68CEE0" w14:textId="5E30AA83" w:rsidR="00FD300B" w:rsidRPr="00C56050" w:rsidRDefault="00FD300B" w:rsidP="00D91126">
            <w:pPr>
              <w:pStyle w:val="ListParagraph"/>
              <w:numPr>
                <w:ilvl w:val="0"/>
                <w:numId w:val="19"/>
              </w:numPr>
              <w:rPr>
                <w:b/>
                <w:bCs/>
                <w:szCs w:val="22"/>
              </w:rPr>
            </w:pPr>
            <w:r w:rsidRPr="00C56050">
              <w:rPr>
                <w:szCs w:val="22"/>
              </w:rPr>
              <w:t>Employees must maintain separate personal and professional social media accounts (Etue, 2013).</w:t>
            </w:r>
          </w:p>
          <w:p w14:paraId="05D52951" w14:textId="77777777" w:rsidR="00FD300B" w:rsidRPr="00C56050" w:rsidRDefault="00FD300B" w:rsidP="00FD300B">
            <w:pPr>
              <w:pStyle w:val="ListParagraph"/>
              <w:numPr>
                <w:ilvl w:val="0"/>
                <w:numId w:val="10"/>
              </w:numPr>
              <w:rPr>
                <w:szCs w:val="22"/>
              </w:rPr>
            </w:pPr>
            <w:r w:rsidRPr="00C56050">
              <w:rPr>
                <w:szCs w:val="22"/>
              </w:rPr>
              <w:t>Employees must not share any confidential or proprietary company information on their personal social media accounts (Etue,  2013).</w:t>
            </w:r>
          </w:p>
          <w:p w14:paraId="6AE68613" w14:textId="2392302E" w:rsidR="009727C6" w:rsidRPr="00C56050" w:rsidRDefault="00FD300B" w:rsidP="009727C6">
            <w:pPr>
              <w:rPr>
                <w:szCs w:val="22"/>
              </w:rPr>
            </w:pPr>
            <w:r w:rsidRPr="00C56050">
              <w:rPr>
                <w:szCs w:val="22"/>
              </w:rPr>
              <w:lastRenderedPageBreak/>
              <w:t>Employees must adhere to the company's code of conduct when using social media, including but not limited to, avoiding discriminatory, harassing, or offensive content (Etue, 2013).</w:t>
            </w:r>
          </w:p>
          <w:p w14:paraId="3A4F233D" w14:textId="77777777" w:rsidR="00A715BA" w:rsidRDefault="00A715BA" w:rsidP="009727C6"/>
          <w:p w14:paraId="587196AF" w14:textId="2428E5D8" w:rsidR="00781552" w:rsidRPr="00C56050" w:rsidRDefault="009727C6" w:rsidP="009727C6">
            <w:pPr>
              <w:rPr>
                <w:b/>
                <w:bCs/>
                <w:sz w:val="24"/>
                <w:szCs w:val="24"/>
              </w:rPr>
            </w:pPr>
            <w:r w:rsidRPr="00C56050">
              <w:rPr>
                <w:b/>
                <w:bCs/>
                <w:sz w:val="24"/>
                <w:szCs w:val="24"/>
              </w:rPr>
              <w:t>5.3.</w:t>
            </w:r>
            <w:r w:rsidR="000648F1" w:rsidRPr="00C56050">
              <w:rPr>
                <w:b/>
                <w:bCs/>
                <w:sz w:val="24"/>
                <w:szCs w:val="24"/>
              </w:rPr>
              <w:t>Accessing Company</w:t>
            </w:r>
            <w:r w:rsidR="007C7E54" w:rsidRPr="00C56050">
              <w:rPr>
                <w:b/>
                <w:bCs/>
                <w:sz w:val="24"/>
                <w:szCs w:val="24"/>
              </w:rPr>
              <w:t>’s</w:t>
            </w:r>
            <w:r w:rsidR="000648F1" w:rsidRPr="00C56050">
              <w:rPr>
                <w:b/>
                <w:bCs/>
                <w:sz w:val="24"/>
                <w:szCs w:val="24"/>
              </w:rPr>
              <w:t xml:space="preserve"> Data</w:t>
            </w:r>
            <w:r w:rsidR="007C7E54" w:rsidRPr="00C56050">
              <w:rPr>
                <w:b/>
                <w:bCs/>
                <w:sz w:val="24"/>
                <w:szCs w:val="24"/>
              </w:rPr>
              <w:t xml:space="preserve"> Outside Work</w:t>
            </w:r>
          </w:p>
          <w:p w14:paraId="5006438B" w14:textId="77777777" w:rsidR="00DA4373" w:rsidRPr="009727C6" w:rsidRDefault="00DA4373" w:rsidP="009727C6">
            <w:pPr>
              <w:rPr>
                <w:b/>
                <w:bCs/>
              </w:rPr>
            </w:pPr>
          </w:p>
          <w:p w14:paraId="468788FE" w14:textId="062E6B64" w:rsidR="00FD300B" w:rsidRPr="00C56050" w:rsidRDefault="00FD300B" w:rsidP="004C4A91">
            <w:pPr>
              <w:pStyle w:val="ListParagraph"/>
              <w:numPr>
                <w:ilvl w:val="0"/>
                <w:numId w:val="10"/>
              </w:numPr>
              <w:rPr>
                <w:szCs w:val="22"/>
              </w:rPr>
            </w:pPr>
            <w:r w:rsidRPr="00C56050">
              <w:rPr>
                <w:szCs w:val="22"/>
              </w:rPr>
              <w:t>Employees must not save any company data on personal devices (Greene, 2020).</w:t>
            </w:r>
          </w:p>
          <w:p w14:paraId="589F4EE4" w14:textId="77777777" w:rsidR="00FD300B" w:rsidRPr="00C56050" w:rsidRDefault="00FD300B" w:rsidP="00FD300B">
            <w:pPr>
              <w:pStyle w:val="ListParagraph"/>
              <w:numPr>
                <w:ilvl w:val="0"/>
                <w:numId w:val="7"/>
              </w:numPr>
              <w:rPr>
                <w:szCs w:val="22"/>
              </w:rPr>
            </w:pPr>
            <w:r w:rsidRPr="00C56050">
              <w:rPr>
                <w:szCs w:val="22"/>
              </w:rPr>
              <w:t>Employees must log out of company accounts and disconnect from VPNs when finished with work-related tasks (Greene, 2020).</w:t>
            </w:r>
          </w:p>
          <w:p w14:paraId="72A259C4" w14:textId="77777777" w:rsidR="00FD300B" w:rsidRPr="00C56050" w:rsidRDefault="00FD300B" w:rsidP="00FD300B">
            <w:pPr>
              <w:pStyle w:val="ListParagraph"/>
              <w:numPr>
                <w:ilvl w:val="0"/>
                <w:numId w:val="7"/>
              </w:numPr>
              <w:rPr>
                <w:szCs w:val="22"/>
              </w:rPr>
            </w:pPr>
            <w:r w:rsidRPr="00C56050">
              <w:rPr>
                <w:szCs w:val="22"/>
              </w:rPr>
              <w:t>Employees must Enable Multi-Factor-Authentication to access company resources (Greene, 2020).</w:t>
            </w:r>
          </w:p>
          <w:p w14:paraId="595AA558" w14:textId="77777777" w:rsidR="00FD300B" w:rsidRDefault="00FD300B" w:rsidP="00FD300B">
            <w:pPr>
              <w:pStyle w:val="ListParagraph"/>
              <w:ind w:left="502"/>
            </w:pPr>
          </w:p>
          <w:p w14:paraId="0586059A" w14:textId="77777777" w:rsidR="00FD300B" w:rsidRPr="00DC0F7F" w:rsidRDefault="00FD300B" w:rsidP="00FD300B">
            <w:pPr>
              <w:pStyle w:val="ListParagraph"/>
              <w:rPr>
                <w:b/>
                <w:bCs/>
              </w:rPr>
            </w:pPr>
          </w:p>
          <w:p w14:paraId="0C5E9939" w14:textId="77777777" w:rsidR="00DA4373" w:rsidRDefault="001B6D59" w:rsidP="009727C6">
            <w:pPr>
              <w:spacing w:after="160" w:line="259" w:lineRule="auto"/>
              <w:rPr>
                <w:b/>
                <w:bCs/>
              </w:rPr>
            </w:pPr>
            <w:r>
              <w:rPr>
                <w:b/>
                <w:bCs/>
              </w:rPr>
              <w:t>6.</w:t>
            </w:r>
            <w:r w:rsidR="00DA4373">
              <w:rPr>
                <w:b/>
                <w:bCs/>
              </w:rPr>
              <w:t xml:space="preserve">Policy Compliance </w:t>
            </w:r>
          </w:p>
          <w:p w14:paraId="493DDCA8" w14:textId="595AD307" w:rsidR="00FD300B" w:rsidRPr="00C56050" w:rsidRDefault="00FD300B" w:rsidP="009727C6">
            <w:pPr>
              <w:spacing w:after="160" w:line="259" w:lineRule="auto"/>
              <w:rPr>
                <w:b/>
                <w:bCs/>
                <w:szCs w:val="22"/>
              </w:rPr>
            </w:pPr>
            <w:r w:rsidRPr="00C56050">
              <w:rPr>
                <w:szCs w:val="22"/>
              </w:rPr>
              <w:t>All employees are expected to comply with this supplemental document to the information security policy. Failure to comply with the policy may result in disciplinary action, up to and including termination. The company reserves the right to monitor employees' use of personal devices and social media accounts to ensure compliance with this policy. If an employee becomes aware of any violations of this policy, they must report it to their supervisor or the IT department immediately. Any unauthorized access, sharing, or dissemination of company information may result in legal action being taken against the employee. By adhering to this policy, employees can help to ensure the security of the company's data, network, and resources.</w:t>
            </w:r>
          </w:p>
          <w:p w14:paraId="792B5A79" w14:textId="77777777" w:rsidR="001B6D59" w:rsidRDefault="001B6D59" w:rsidP="00FD300B"/>
          <w:p w14:paraId="6546F6D7" w14:textId="433372BF" w:rsidR="00FD300B" w:rsidRDefault="00FD300B" w:rsidP="00FD300B">
            <w:pPr>
              <w:rPr>
                <w:b/>
                <w:bCs/>
              </w:rPr>
            </w:pPr>
            <w:r w:rsidRPr="006C55EB">
              <w:rPr>
                <w:b/>
                <w:bCs/>
              </w:rPr>
              <w:t>Related Standards</w:t>
            </w:r>
          </w:p>
          <w:p w14:paraId="27C5D73D" w14:textId="77777777" w:rsidR="00C56050" w:rsidRPr="006C55EB" w:rsidRDefault="00C56050" w:rsidP="00FD300B">
            <w:pPr>
              <w:rPr>
                <w:b/>
                <w:bCs/>
              </w:rPr>
            </w:pPr>
          </w:p>
          <w:p w14:paraId="6E788B4A" w14:textId="77777777" w:rsidR="00FD300B" w:rsidRPr="00C56050" w:rsidRDefault="00FD300B" w:rsidP="00FD300B">
            <w:pPr>
              <w:pStyle w:val="ListParagraph"/>
              <w:ind w:left="0"/>
              <w:rPr>
                <w:szCs w:val="22"/>
              </w:rPr>
            </w:pPr>
            <w:r w:rsidRPr="00C56050">
              <w:rPr>
                <w:szCs w:val="22"/>
              </w:rPr>
              <w:t>ISO 27000</w:t>
            </w:r>
          </w:p>
          <w:p w14:paraId="21849962" w14:textId="6BDF0E6F" w:rsidR="00FD300B" w:rsidRPr="00C56050" w:rsidRDefault="00FD300B" w:rsidP="00FD300B">
            <w:pPr>
              <w:pStyle w:val="ListParagraph"/>
              <w:ind w:left="0"/>
              <w:rPr>
                <w:szCs w:val="22"/>
              </w:rPr>
            </w:pPr>
            <w:r w:rsidRPr="00C56050">
              <w:rPr>
                <w:szCs w:val="22"/>
              </w:rPr>
              <w:t>NIST</w:t>
            </w:r>
          </w:p>
          <w:p w14:paraId="673998E8" w14:textId="77777777" w:rsidR="00C56050" w:rsidRDefault="00C56050" w:rsidP="00FD300B">
            <w:pPr>
              <w:pStyle w:val="ListParagraph"/>
              <w:ind w:left="0"/>
            </w:pPr>
          </w:p>
          <w:p w14:paraId="76FD160C" w14:textId="79FE6064" w:rsidR="00FD300B" w:rsidRDefault="00FD300B" w:rsidP="00FD300B">
            <w:pPr>
              <w:rPr>
                <w:b/>
                <w:bCs/>
              </w:rPr>
            </w:pPr>
            <w:r w:rsidRPr="006C55EB">
              <w:rPr>
                <w:b/>
                <w:bCs/>
              </w:rPr>
              <w:t>Terms and Definitions</w:t>
            </w:r>
          </w:p>
          <w:p w14:paraId="2EC4D03E" w14:textId="77777777" w:rsidR="00C56050" w:rsidRPr="006C55EB" w:rsidRDefault="00C56050" w:rsidP="00FD300B">
            <w:pPr>
              <w:rPr>
                <w:b/>
                <w:bCs/>
              </w:rPr>
            </w:pPr>
          </w:p>
          <w:p w14:paraId="6643B535" w14:textId="77777777" w:rsidR="00FD300B" w:rsidRPr="00C56050" w:rsidRDefault="00FD300B" w:rsidP="00FD300B">
            <w:pPr>
              <w:pStyle w:val="ListParagraph"/>
              <w:ind w:left="0"/>
              <w:rPr>
                <w:b/>
                <w:bCs/>
                <w:szCs w:val="22"/>
              </w:rPr>
            </w:pPr>
            <w:r w:rsidRPr="00C56050">
              <w:rPr>
                <w:b/>
                <w:bCs/>
                <w:szCs w:val="22"/>
              </w:rPr>
              <w:t>BYOD:</w:t>
            </w:r>
            <w:r w:rsidRPr="00C56050">
              <w:rPr>
                <w:szCs w:val="22"/>
              </w:rPr>
              <w:t xml:space="preserve"> refers to any employee’s personal device such as personal phone, tablet, computers as well as smart watch or any other smart objects that could potentially use at work.</w:t>
            </w:r>
          </w:p>
          <w:p w14:paraId="59009283" w14:textId="77777777" w:rsidR="00FD300B" w:rsidRDefault="00FD300B" w:rsidP="0016722F">
            <w:pPr>
              <w:rPr>
                <w:b/>
                <w:bCs/>
              </w:rPr>
            </w:pPr>
          </w:p>
        </w:tc>
      </w:tr>
    </w:tbl>
    <w:p w14:paraId="1C0C44F5" w14:textId="05CF7309" w:rsidR="00C56050" w:rsidRDefault="00C56050" w:rsidP="0016722F">
      <w:pPr>
        <w:rPr>
          <w:b/>
          <w:bCs/>
        </w:rPr>
      </w:pPr>
    </w:p>
    <w:p w14:paraId="09E988FA" w14:textId="585F39F1" w:rsidR="004842F8" w:rsidRDefault="004842F8" w:rsidP="00A9111F">
      <w:pPr>
        <w:pStyle w:val="Heading1"/>
      </w:pPr>
      <w:r w:rsidRPr="004842F8">
        <w:t>W2-T3: What are the key strategies to address cyber</w:t>
      </w:r>
      <w:r w:rsidR="00575EDD">
        <w:t>-</w:t>
      </w:r>
      <w:r w:rsidRPr="004842F8">
        <w:t>attacks launched by social engineering attacks especially via Facebook Marketplace?</w:t>
      </w:r>
    </w:p>
    <w:p w14:paraId="649B7C34" w14:textId="77777777" w:rsidR="00862F0F" w:rsidRDefault="00DF0E05" w:rsidP="00DF0E05">
      <w:r w:rsidRPr="00A9111F">
        <w:t xml:space="preserve">Social engineering attacks are a common way for cybercriminals to gain access to sensitive </w:t>
      </w:r>
      <w:r w:rsidR="00616F7E" w:rsidRPr="00A9111F">
        <w:t>information,</w:t>
      </w:r>
      <w:r w:rsidR="001115FC">
        <w:t xml:space="preserve"> </w:t>
      </w:r>
      <w:r w:rsidRPr="00A9111F">
        <w:t xml:space="preserve">and Facebook Marketplace is a popular target. </w:t>
      </w:r>
      <w:r w:rsidR="00F90722">
        <w:t xml:space="preserve">The key </w:t>
      </w:r>
      <w:r w:rsidRPr="00A9111F">
        <w:t xml:space="preserve">strategies </w:t>
      </w:r>
      <w:r w:rsidR="00997E1F">
        <w:t xml:space="preserve">that could </w:t>
      </w:r>
      <w:r w:rsidRPr="00A9111F">
        <w:t xml:space="preserve">address </w:t>
      </w:r>
      <w:r w:rsidR="00A9111F" w:rsidRPr="00A9111F">
        <w:t>cyber-attacks</w:t>
      </w:r>
      <w:r w:rsidRPr="00A9111F">
        <w:t xml:space="preserve"> launched by social engineering attacks</w:t>
      </w:r>
      <w:r w:rsidR="00FA2713">
        <w:t xml:space="preserve"> </w:t>
      </w:r>
      <w:r w:rsidR="008D2572">
        <w:t xml:space="preserve">are: </w:t>
      </w:r>
    </w:p>
    <w:p w14:paraId="23396B2C" w14:textId="6243FDF6" w:rsidR="00862F0F" w:rsidRDefault="00FF25F9" w:rsidP="00FF25F9">
      <w:pPr>
        <w:pStyle w:val="ListParagraph"/>
        <w:numPr>
          <w:ilvl w:val="0"/>
          <w:numId w:val="10"/>
        </w:numPr>
      </w:pPr>
      <w:r>
        <w:t>E</w:t>
      </w:r>
      <w:r w:rsidR="00FD6AF0">
        <w:t>ducate people</w:t>
      </w:r>
      <w:r w:rsidR="00464984">
        <w:t xml:space="preserve"> using</w:t>
      </w:r>
      <w:r w:rsidR="00E65B64">
        <w:t xml:space="preserve"> their platform</w:t>
      </w:r>
      <w:r>
        <w:t>s</w:t>
      </w:r>
      <w:r w:rsidR="00E65B64">
        <w:t xml:space="preserve"> and device</w:t>
      </w:r>
      <w:r>
        <w:t>s</w:t>
      </w:r>
      <w:r w:rsidR="00E65B64">
        <w:t xml:space="preserve"> through appropriate </w:t>
      </w:r>
      <w:r w:rsidR="00464984">
        <w:t>c</w:t>
      </w:r>
      <w:r w:rsidR="008D2572">
        <w:t>yber-</w:t>
      </w:r>
      <w:r w:rsidR="00464984">
        <w:t>s</w:t>
      </w:r>
      <w:r w:rsidR="008D2572">
        <w:t>ecurity</w:t>
      </w:r>
      <w:r w:rsidR="0078413F">
        <w:t xml:space="preserve"> Awareness Training</w:t>
      </w:r>
      <w:r>
        <w:t>.</w:t>
      </w:r>
    </w:p>
    <w:p w14:paraId="3F90063F" w14:textId="5CCD624C" w:rsidR="00862F0F" w:rsidRDefault="00E65B64" w:rsidP="00FF25F9">
      <w:pPr>
        <w:pStyle w:val="ListParagraph"/>
        <w:numPr>
          <w:ilvl w:val="0"/>
          <w:numId w:val="10"/>
        </w:numPr>
      </w:pPr>
      <w:r>
        <w:t xml:space="preserve">Enache </w:t>
      </w:r>
      <w:r w:rsidR="008236C4">
        <w:t>Multifactor Authentication</w:t>
      </w:r>
      <w:r w:rsidR="003618AF">
        <w:t xml:space="preserve"> using google authenticator</w:t>
      </w:r>
      <w:r w:rsidR="002D7AB4">
        <w:t xml:space="preserve"> on </w:t>
      </w:r>
      <w:r w:rsidR="00CE02E3">
        <w:t>all</w:t>
      </w:r>
      <w:r w:rsidR="002D7AB4">
        <w:t xml:space="preserve"> </w:t>
      </w:r>
      <w:r w:rsidR="00862F0F">
        <w:t>devices.</w:t>
      </w:r>
    </w:p>
    <w:p w14:paraId="3D7E7A0B" w14:textId="5338A3CC" w:rsidR="00DF0E05" w:rsidRDefault="00CE02E3" w:rsidP="00FF25F9">
      <w:pPr>
        <w:pStyle w:val="ListParagraph"/>
        <w:numPr>
          <w:ilvl w:val="0"/>
          <w:numId w:val="10"/>
        </w:numPr>
      </w:pPr>
      <w:r>
        <w:t>Strictly a</w:t>
      </w:r>
      <w:r w:rsidR="009D4DC3">
        <w:t>void exchang</w:t>
      </w:r>
      <w:r w:rsidR="00066818">
        <w:t>ing</w:t>
      </w:r>
      <w:r w:rsidR="009D4DC3">
        <w:t xml:space="preserve"> images</w:t>
      </w:r>
      <w:r w:rsidR="00066818">
        <w:t xml:space="preserve">, </w:t>
      </w:r>
      <w:r w:rsidR="00862F0F">
        <w:t>document</w:t>
      </w:r>
      <w:r w:rsidR="00352DD8">
        <w:t>s</w:t>
      </w:r>
      <w:r w:rsidR="00862F0F">
        <w:t>,</w:t>
      </w:r>
      <w:r w:rsidR="009D4DC3">
        <w:t xml:space="preserve"> </w:t>
      </w:r>
      <w:r w:rsidR="00066818">
        <w:t xml:space="preserve">or </w:t>
      </w:r>
      <w:r w:rsidR="004A1829">
        <w:t>URLs</w:t>
      </w:r>
      <w:r w:rsidR="00352DD8">
        <w:t xml:space="preserve"> through Facebook Mar</w:t>
      </w:r>
      <w:r w:rsidR="00633A45">
        <w:t>ket place</w:t>
      </w:r>
      <w:r w:rsidR="004A1829">
        <w:t>.</w:t>
      </w:r>
    </w:p>
    <w:p w14:paraId="3EF0A486" w14:textId="674FA553" w:rsidR="00633A45" w:rsidRPr="00A9111F" w:rsidRDefault="00633A45" w:rsidP="006143DA">
      <w:pPr>
        <w:pStyle w:val="ListParagraph"/>
        <w:ind w:left="502"/>
      </w:pPr>
    </w:p>
    <w:p w14:paraId="381CC9F8" w14:textId="77777777" w:rsidR="00DF0E05" w:rsidRPr="00DF0E05" w:rsidRDefault="00DF0E05" w:rsidP="00DF0E05">
      <w:pPr>
        <w:rPr>
          <w:b/>
          <w:bCs/>
        </w:rPr>
      </w:pPr>
    </w:p>
    <w:p w14:paraId="437CFDFE" w14:textId="77777777" w:rsidR="00DF0E05" w:rsidRPr="00DF0E05" w:rsidRDefault="00DF0E05" w:rsidP="00DF0E05">
      <w:pPr>
        <w:rPr>
          <w:b/>
          <w:bCs/>
        </w:rPr>
      </w:pPr>
      <w:r w:rsidRPr="00DF0E05">
        <w:rPr>
          <w:b/>
          <w:bCs/>
        </w:rPr>
        <w:lastRenderedPageBreak/>
        <w:t>Educate employees and users: Educating employees and users about the risks associated with social engineering attacks is critical. Ensure that all employees are trained on how to identify and avoid social engineering attacks, especially when using Facebook Marketplace. This could include training on how to spot phishing emails, how to recognize fraudulent Facebook Marketplace listings, and how to avoid clicking on suspicious links.</w:t>
      </w:r>
    </w:p>
    <w:p w14:paraId="2D28DD61" w14:textId="77777777" w:rsidR="00DF0E05" w:rsidRPr="00DF0E05" w:rsidRDefault="00DF0E05" w:rsidP="00DF0E05">
      <w:pPr>
        <w:rPr>
          <w:b/>
          <w:bCs/>
        </w:rPr>
      </w:pPr>
    </w:p>
    <w:p w14:paraId="13C19F7E" w14:textId="77777777" w:rsidR="00DF0E05" w:rsidRPr="00DF0E05" w:rsidRDefault="00DF0E05" w:rsidP="00DF0E05">
      <w:pPr>
        <w:rPr>
          <w:b/>
          <w:bCs/>
        </w:rPr>
      </w:pPr>
      <w:r w:rsidRPr="00DF0E05">
        <w:rPr>
          <w:b/>
          <w:bCs/>
        </w:rPr>
        <w:t>Use multi-factor authentication: Implementing multi-factor authentication can help protect user accounts from being compromised by social engineering attacks. By requiring an additional form of identification, such as a code sent to a user's phone, attackers are less likely to be able to gain access to sensitive information.</w:t>
      </w:r>
    </w:p>
    <w:p w14:paraId="061062AB" w14:textId="77777777" w:rsidR="00DF0E05" w:rsidRPr="00DF0E05" w:rsidRDefault="00DF0E05" w:rsidP="00DF0E05">
      <w:pPr>
        <w:rPr>
          <w:b/>
          <w:bCs/>
        </w:rPr>
      </w:pPr>
    </w:p>
    <w:p w14:paraId="3DA5EEF2" w14:textId="77777777" w:rsidR="00DF0E05" w:rsidRPr="00DF0E05" w:rsidRDefault="00DF0E05" w:rsidP="00DF0E05">
      <w:pPr>
        <w:rPr>
          <w:b/>
          <w:bCs/>
        </w:rPr>
      </w:pPr>
      <w:r w:rsidRPr="00DF0E05">
        <w:rPr>
          <w:b/>
          <w:bCs/>
        </w:rPr>
        <w:t>Monitor and respond to suspicious activity: Implementing monitoring tools that can identify and respond to suspicious activity is critical in identifying and stopping social engineering attacks. This could include monitoring for unusual login attempts, unusual activity on Facebook Marketplace listings, or suspicious links.</w:t>
      </w:r>
    </w:p>
    <w:p w14:paraId="21CC95EE" w14:textId="77777777" w:rsidR="00DF0E05" w:rsidRPr="00DF0E05" w:rsidRDefault="00DF0E05" w:rsidP="00DF0E05">
      <w:pPr>
        <w:rPr>
          <w:b/>
          <w:bCs/>
        </w:rPr>
      </w:pPr>
    </w:p>
    <w:p w14:paraId="40A08109" w14:textId="77777777" w:rsidR="00DF0E05" w:rsidRPr="00DF0E05" w:rsidRDefault="00DF0E05" w:rsidP="00DF0E05">
      <w:pPr>
        <w:rPr>
          <w:b/>
          <w:bCs/>
        </w:rPr>
      </w:pPr>
      <w:r w:rsidRPr="00DF0E05">
        <w:rPr>
          <w:b/>
          <w:bCs/>
        </w:rPr>
        <w:t>Limit user access: Limiting user access to sensitive information can help reduce the risk of social engineering attacks. This could include restricting access to certain Facebook Marketplace listings or limiting access to sensitive company information.</w:t>
      </w:r>
    </w:p>
    <w:p w14:paraId="68830B3C" w14:textId="77777777" w:rsidR="00DF0E05" w:rsidRPr="00DF0E05" w:rsidRDefault="00DF0E05" w:rsidP="00DF0E05">
      <w:pPr>
        <w:rPr>
          <w:b/>
          <w:bCs/>
        </w:rPr>
      </w:pPr>
    </w:p>
    <w:p w14:paraId="0652FC41" w14:textId="77777777" w:rsidR="00DF0E05" w:rsidRPr="00DF0E05" w:rsidRDefault="00DF0E05" w:rsidP="00DF0E05">
      <w:pPr>
        <w:rPr>
          <w:b/>
          <w:bCs/>
        </w:rPr>
      </w:pPr>
      <w:r w:rsidRPr="00DF0E05">
        <w:rPr>
          <w:b/>
          <w:bCs/>
        </w:rPr>
        <w:t>Implement security controls: Implementing security controls such as firewalls, intrusion detection systems, and anti-malware software can help protect against social engineering attacks launched via Facebook Marketplace. Regularly updating security controls and monitoring their effectiveness is also critical.</w:t>
      </w:r>
    </w:p>
    <w:p w14:paraId="38A3FBF7" w14:textId="77777777" w:rsidR="00DF0E05" w:rsidRPr="00DF0E05" w:rsidRDefault="00DF0E05" w:rsidP="00DF0E05">
      <w:pPr>
        <w:rPr>
          <w:b/>
          <w:bCs/>
        </w:rPr>
      </w:pPr>
    </w:p>
    <w:p w14:paraId="027CE6C8" w14:textId="06060EF9" w:rsidR="00DF0E05" w:rsidRDefault="00DF0E05" w:rsidP="00DF0E05">
      <w:pPr>
        <w:rPr>
          <w:b/>
          <w:bCs/>
        </w:rPr>
      </w:pPr>
      <w:r w:rsidRPr="00DF0E05">
        <w:rPr>
          <w:b/>
          <w:bCs/>
        </w:rPr>
        <w:t>Report suspicious activity: Encourage employees and users to report any suspicious activity they encounter while using Facebook Marketplace. This could include reporting suspicious listings or messages, or reporting any unusual activity on their accounts. This can help identify and respond to social engineering attacks more quickly.</w:t>
      </w:r>
    </w:p>
    <w:p w14:paraId="1C765529" w14:textId="1743B891" w:rsidR="00B9743F" w:rsidRPr="00E85DDD" w:rsidRDefault="00E85DDD" w:rsidP="0016722F">
      <w:pPr>
        <w:rPr>
          <w:b/>
          <w:bCs/>
        </w:rPr>
      </w:pPr>
      <w:r w:rsidRPr="00E85DDD">
        <w:rPr>
          <w:b/>
          <w:bCs/>
        </w:rPr>
        <w:t xml:space="preserve">W2 - </w:t>
      </w:r>
      <w:r w:rsidR="00B9743F" w:rsidRPr="00E85DDD">
        <w:rPr>
          <w:b/>
          <w:bCs/>
        </w:rPr>
        <w:t>References</w:t>
      </w:r>
    </w:p>
    <w:p w14:paraId="5648D8C9" w14:textId="187029A6" w:rsidR="00B16552" w:rsidRPr="00353EFC" w:rsidRDefault="00B16552" w:rsidP="00C4470D">
      <w:pPr>
        <w:pStyle w:val="NoSpacing"/>
        <w:numPr>
          <w:ilvl w:val="0"/>
          <w:numId w:val="18"/>
        </w:numPr>
        <w:rPr>
          <w:rFonts w:cstheme="minorHAnsi"/>
          <w:color w:val="000000" w:themeColor="text1"/>
        </w:rPr>
      </w:pPr>
      <w:r w:rsidRPr="00353EFC">
        <w:rPr>
          <w:rFonts w:cstheme="minorHAnsi"/>
          <w:color w:val="000000" w:themeColor="text1"/>
        </w:rPr>
        <w:t xml:space="preserve">Boeckl, K., Grayson, N., Howell, G., Lefkovitz, N., Ajmo, J., McGinnis, M., F.Sandlin, K., Slivina, O., &amp; Ward, P. (2022). Mobile Device Security: Bring Your Own Device (BYOD). In NIST (pp. 55–58). </w:t>
      </w:r>
      <w:hyperlink r:id="rId15" w:history="1">
        <w:r w:rsidRPr="00353EFC">
          <w:rPr>
            <w:rStyle w:val="Hyperlink"/>
            <w:rFonts w:cstheme="minorHAnsi"/>
            <w:color w:val="4472C4" w:themeColor="accent1"/>
          </w:rPr>
          <w:t>https://www.nccoe.nist.gov/sites/default/files/2022-11/mdse-nist-sp1800-22-supplement-draft-2.pdf</w:t>
        </w:r>
      </w:hyperlink>
    </w:p>
    <w:p w14:paraId="762F7523" w14:textId="20795320" w:rsidR="00B16552" w:rsidRPr="00165B69" w:rsidRDefault="004F5A92" w:rsidP="00C4470D">
      <w:pPr>
        <w:pStyle w:val="NoSpacing"/>
        <w:numPr>
          <w:ilvl w:val="0"/>
          <w:numId w:val="18"/>
        </w:numPr>
        <w:rPr>
          <w:rFonts w:cstheme="minorHAnsi"/>
        </w:rPr>
      </w:pPr>
      <w:r w:rsidRPr="00165B69">
        <w:rPr>
          <w:rFonts w:cstheme="minorHAnsi"/>
        </w:rPr>
        <w:t xml:space="preserve">Etue, D. (2013). SOCIAL MEDIA: LEVERAGING VALUE WHILE MITIGATING RISK. In </w:t>
      </w:r>
      <w:r w:rsidRPr="00165B69">
        <w:rPr>
          <w:rFonts w:cstheme="minorHAnsi"/>
          <w:i/>
          <w:iCs/>
        </w:rPr>
        <w:t>NIST</w:t>
      </w:r>
      <w:r w:rsidRPr="00165B69">
        <w:rPr>
          <w:rFonts w:cstheme="minorHAnsi"/>
        </w:rPr>
        <w:t xml:space="preserve">. </w:t>
      </w:r>
      <w:hyperlink r:id="rId16" w:history="1">
        <w:r w:rsidR="00DB0629" w:rsidRPr="00097B43">
          <w:rPr>
            <w:rStyle w:val="Hyperlink"/>
            <w:rFonts w:cstheme="minorHAnsi"/>
          </w:rPr>
          <w:t>https://csrc.nist.gov/CSRC/media/Presentations/HIPAA-2013-Social-Media-Leveraging-Value-While/images-media/etue_day1_315_leveraging_social_media_while_mitigating_risk.pdf</w:t>
        </w:r>
      </w:hyperlink>
    </w:p>
    <w:p w14:paraId="741F7462" w14:textId="2CDECBA3" w:rsidR="005A4C25" w:rsidRPr="00165B69" w:rsidRDefault="002E0847" w:rsidP="00C4470D">
      <w:pPr>
        <w:pStyle w:val="NoSpacing"/>
        <w:numPr>
          <w:ilvl w:val="0"/>
          <w:numId w:val="18"/>
        </w:numPr>
        <w:rPr>
          <w:rFonts w:cstheme="minorHAnsi"/>
        </w:rPr>
      </w:pPr>
      <w:r w:rsidRPr="002E0847">
        <w:rPr>
          <w:rFonts w:cstheme="minorHAnsi"/>
        </w:rPr>
        <w:t xml:space="preserve">Greene, J. (2020, March 18). Telework Security Basics. NIST. </w:t>
      </w:r>
      <w:hyperlink r:id="rId17" w:history="1">
        <w:r w:rsidRPr="002E0847">
          <w:rPr>
            <w:rStyle w:val="Hyperlink"/>
            <w:rFonts w:cstheme="minorHAnsi"/>
          </w:rPr>
          <w:t>https://www.nist.gov/blogs/cybersecurity-insights/telework-security-basics</w:t>
        </w:r>
      </w:hyperlink>
    </w:p>
    <w:p w14:paraId="6B81B9E7" w14:textId="3FE674C1" w:rsidR="000F7D31" w:rsidRDefault="000F7D31" w:rsidP="00B16552">
      <w:pPr>
        <w:jc w:val="left"/>
      </w:pPr>
    </w:p>
    <w:p w14:paraId="0719DF9E" w14:textId="06A4592A" w:rsidR="00AF28E6" w:rsidRDefault="00AF28E6">
      <w:pPr>
        <w:jc w:val="left"/>
      </w:pPr>
      <w:r>
        <w:br w:type="page"/>
      </w:r>
    </w:p>
    <w:p w14:paraId="69FD4C8A" w14:textId="77777777" w:rsidR="00AF28E6" w:rsidRPr="00743D82" w:rsidRDefault="00AF28E6" w:rsidP="00B16552">
      <w:pPr>
        <w:jc w:val="left"/>
      </w:pPr>
    </w:p>
    <w:sectPr w:rsidR="00AF28E6" w:rsidRPr="00743D82" w:rsidSect="005E067E">
      <w:footerReference w:type="default" r:id="rId18"/>
      <w:pgSz w:w="11906" w:h="16838"/>
      <w:pgMar w:top="1440" w:right="1440" w:bottom="1440" w:left="1440" w:header="708" w:footer="708" w:gutter="0"/>
      <w:pgNumType w:chapStyle="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4B1A1" w14:textId="77777777" w:rsidR="00A337D9" w:rsidRDefault="00A337D9" w:rsidP="00C93538">
      <w:pPr>
        <w:spacing w:after="0" w:line="240" w:lineRule="auto"/>
      </w:pPr>
      <w:r>
        <w:separator/>
      </w:r>
    </w:p>
  </w:endnote>
  <w:endnote w:type="continuationSeparator" w:id="0">
    <w:p w14:paraId="551A8840" w14:textId="77777777" w:rsidR="00A337D9" w:rsidRDefault="00A337D9" w:rsidP="00C93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3740276"/>
      <w:docPartObj>
        <w:docPartGallery w:val="Page Numbers (Bottom of Page)"/>
        <w:docPartUnique/>
      </w:docPartObj>
    </w:sdtPr>
    <w:sdtEndPr/>
    <w:sdtContent>
      <w:sdt>
        <w:sdtPr>
          <w:id w:val="-1769616900"/>
          <w:docPartObj>
            <w:docPartGallery w:val="Page Numbers (Top of Page)"/>
            <w:docPartUnique/>
          </w:docPartObj>
        </w:sdtPr>
        <w:sdtEndPr/>
        <w:sdtContent>
          <w:p w14:paraId="022C641E" w14:textId="5A1B6161" w:rsidR="005E067E" w:rsidRDefault="005E067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DE2789A" w14:textId="21DB1BE4" w:rsidR="00C93538" w:rsidRDefault="00C93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F9561" w14:textId="77777777" w:rsidR="00A337D9" w:rsidRDefault="00A337D9" w:rsidP="00C93538">
      <w:pPr>
        <w:spacing w:after="0" w:line="240" w:lineRule="auto"/>
      </w:pPr>
      <w:r>
        <w:separator/>
      </w:r>
    </w:p>
  </w:footnote>
  <w:footnote w:type="continuationSeparator" w:id="0">
    <w:p w14:paraId="379BD9B0" w14:textId="77777777" w:rsidR="00A337D9" w:rsidRDefault="00A337D9" w:rsidP="00C935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6FDC"/>
    <w:multiLevelType w:val="hybridMultilevel"/>
    <w:tmpl w:val="407404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062212"/>
    <w:multiLevelType w:val="hybridMultilevel"/>
    <w:tmpl w:val="AF0E61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FD76DF"/>
    <w:multiLevelType w:val="hybridMultilevel"/>
    <w:tmpl w:val="170475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824204"/>
    <w:multiLevelType w:val="multilevel"/>
    <w:tmpl w:val="7A708056"/>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42A41E9"/>
    <w:multiLevelType w:val="multilevel"/>
    <w:tmpl w:val="12F6CBAE"/>
    <w:lvl w:ilvl="0">
      <w:start w:val="1"/>
      <w:numFmt w:val="bullet"/>
      <w:lvlText w:val=""/>
      <w:lvlJc w:val="left"/>
      <w:pPr>
        <w:ind w:left="502" w:hanging="360"/>
      </w:pPr>
      <w:rPr>
        <w:rFonts w:ascii="Symbol" w:hAnsi="Symbol"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5" w15:restartNumberingAfterBreak="0">
    <w:nsid w:val="26CF09A2"/>
    <w:multiLevelType w:val="multilevel"/>
    <w:tmpl w:val="12F6CBAE"/>
    <w:lvl w:ilvl="0">
      <w:start w:val="1"/>
      <w:numFmt w:val="bullet"/>
      <w:lvlText w:val=""/>
      <w:lvlJc w:val="left"/>
      <w:pPr>
        <w:ind w:left="502" w:hanging="360"/>
      </w:pPr>
      <w:rPr>
        <w:rFonts w:ascii="Symbol" w:hAnsi="Symbol"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6" w15:restartNumberingAfterBreak="0">
    <w:nsid w:val="26EA29D9"/>
    <w:multiLevelType w:val="multilevel"/>
    <w:tmpl w:val="7A708056"/>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980558A"/>
    <w:multiLevelType w:val="multilevel"/>
    <w:tmpl w:val="87F4047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F935709"/>
    <w:multiLevelType w:val="multilevel"/>
    <w:tmpl w:val="87F4047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FBB30CF"/>
    <w:multiLevelType w:val="multilevel"/>
    <w:tmpl w:val="12F6CBAE"/>
    <w:lvl w:ilvl="0">
      <w:start w:val="1"/>
      <w:numFmt w:val="bullet"/>
      <w:lvlText w:val=""/>
      <w:lvlJc w:val="left"/>
      <w:pPr>
        <w:ind w:left="502" w:hanging="360"/>
      </w:pPr>
      <w:rPr>
        <w:rFonts w:ascii="Symbol" w:hAnsi="Symbol"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10" w15:restartNumberingAfterBreak="0">
    <w:nsid w:val="451E5C95"/>
    <w:multiLevelType w:val="multilevel"/>
    <w:tmpl w:val="7A708056"/>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C581D0A"/>
    <w:multiLevelType w:val="hybridMultilevel"/>
    <w:tmpl w:val="95A8C2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CEB0AE9"/>
    <w:multiLevelType w:val="multilevel"/>
    <w:tmpl w:val="87F4047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50BF6A15"/>
    <w:multiLevelType w:val="multilevel"/>
    <w:tmpl w:val="7A708056"/>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54FC1910"/>
    <w:multiLevelType w:val="hybridMultilevel"/>
    <w:tmpl w:val="0B5C2A22"/>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A5B29A0"/>
    <w:multiLevelType w:val="multilevel"/>
    <w:tmpl w:val="12F6CBAE"/>
    <w:lvl w:ilvl="0">
      <w:start w:val="1"/>
      <w:numFmt w:val="bullet"/>
      <w:lvlText w:val=""/>
      <w:lvlJc w:val="left"/>
      <w:pPr>
        <w:ind w:left="502" w:hanging="360"/>
      </w:pPr>
      <w:rPr>
        <w:rFonts w:ascii="Symbol" w:hAnsi="Symbol"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16" w15:restartNumberingAfterBreak="0">
    <w:nsid w:val="687E0473"/>
    <w:multiLevelType w:val="multilevel"/>
    <w:tmpl w:val="7A708056"/>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6AF03E9D"/>
    <w:multiLevelType w:val="multilevel"/>
    <w:tmpl w:val="87F4047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7F970CF5"/>
    <w:multiLevelType w:val="hybridMultilevel"/>
    <w:tmpl w:val="65282ABC"/>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num w:numId="1" w16cid:durableId="2001033925">
    <w:abstractNumId w:val="0"/>
  </w:num>
  <w:num w:numId="2" w16cid:durableId="468133660">
    <w:abstractNumId w:val="1"/>
  </w:num>
  <w:num w:numId="3" w16cid:durableId="170530670">
    <w:abstractNumId w:val="2"/>
  </w:num>
  <w:num w:numId="4" w16cid:durableId="878011770">
    <w:abstractNumId w:val="11"/>
  </w:num>
  <w:num w:numId="5" w16cid:durableId="994188835">
    <w:abstractNumId w:val="8"/>
  </w:num>
  <w:num w:numId="6" w16cid:durableId="1035698010">
    <w:abstractNumId w:val="14"/>
  </w:num>
  <w:num w:numId="7" w16cid:durableId="1134524513">
    <w:abstractNumId w:val="18"/>
  </w:num>
  <w:num w:numId="8" w16cid:durableId="317929138">
    <w:abstractNumId w:val="17"/>
  </w:num>
  <w:num w:numId="9" w16cid:durableId="1041782816">
    <w:abstractNumId w:val="4"/>
  </w:num>
  <w:num w:numId="10" w16cid:durableId="318003858">
    <w:abstractNumId w:val="15"/>
  </w:num>
  <w:num w:numId="11" w16cid:durableId="1135367981">
    <w:abstractNumId w:val="7"/>
  </w:num>
  <w:num w:numId="12" w16cid:durableId="2085833320">
    <w:abstractNumId w:val="12"/>
  </w:num>
  <w:num w:numId="13" w16cid:durableId="1114129627">
    <w:abstractNumId w:val="3"/>
  </w:num>
  <w:num w:numId="14" w16cid:durableId="1850558770">
    <w:abstractNumId w:val="13"/>
  </w:num>
  <w:num w:numId="15" w16cid:durableId="1545559600">
    <w:abstractNumId w:val="6"/>
  </w:num>
  <w:num w:numId="16" w16cid:durableId="994337210">
    <w:abstractNumId w:val="16"/>
  </w:num>
  <w:num w:numId="17" w16cid:durableId="375543054">
    <w:abstractNumId w:val="10"/>
  </w:num>
  <w:num w:numId="18" w16cid:durableId="1520390877">
    <w:abstractNumId w:val="5"/>
  </w:num>
  <w:num w:numId="19" w16cid:durableId="16214569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D82"/>
    <w:rsid w:val="000004C6"/>
    <w:rsid w:val="00000BD9"/>
    <w:rsid w:val="00003328"/>
    <w:rsid w:val="00004CF9"/>
    <w:rsid w:val="00005F6C"/>
    <w:rsid w:val="00007FBF"/>
    <w:rsid w:val="00013DDC"/>
    <w:rsid w:val="000205A3"/>
    <w:rsid w:val="0002139B"/>
    <w:rsid w:val="00021B70"/>
    <w:rsid w:val="00025EEC"/>
    <w:rsid w:val="0002735F"/>
    <w:rsid w:val="00035AC2"/>
    <w:rsid w:val="000556EB"/>
    <w:rsid w:val="0005576C"/>
    <w:rsid w:val="00056EAF"/>
    <w:rsid w:val="00061676"/>
    <w:rsid w:val="000625A8"/>
    <w:rsid w:val="000648F1"/>
    <w:rsid w:val="00064B9D"/>
    <w:rsid w:val="00066818"/>
    <w:rsid w:val="00066A77"/>
    <w:rsid w:val="0006786B"/>
    <w:rsid w:val="0006790D"/>
    <w:rsid w:val="00076424"/>
    <w:rsid w:val="000814DA"/>
    <w:rsid w:val="00084321"/>
    <w:rsid w:val="00095159"/>
    <w:rsid w:val="000966F7"/>
    <w:rsid w:val="00097B43"/>
    <w:rsid w:val="000A325E"/>
    <w:rsid w:val="000A5591"/>
    <w:rsid w:val="000A61B4"/>
    <w:rsid w:val="000B4DA0"/>
    <w:rsid w:val="000B68E2"/>
    <w:rsid w:val="000E0CC3"/>
    <w:rsid w:val="000E2790"/>
    <w:rsid w:val="000E7167"/>
    <w:rsid w:val="000F4C9D"/>
    <w:rsid w:val="000F71E2"/>
    <w:rsid w:val="000F7D31"/>
    <w:rsid w:val="00106D09"/>
    <w:rsid w:val="00106EAE"/>
    <w:rsid w:val="001072FA"/>
    <w:rsid w:val="001115FC"/>
    <w:rsid w:val="0011166C"/>
    <w:rsid w:val="001143BD"/>
    <w:rsid w:val="00127E81"/>
    <w:rsid w:val="00132FBC"/>
    <w:rsid w:val="00135A8C"/>
    <w:rsid w:val="001374C0"/>
    <w:rsid w:val="00146DC9"/>
    <w:rsid w:val="0015401F"/>
    <w:rsid w:val="00165AF4"/>
    <w:rsid w:val="00165B69"/>
    <w:rsid w:val="0016722F"/>
    <w:rsid w:val="0018165B"/>
    <w:rsid w:val="001823F5"/>
    <w:rsid w:val="00182B0C"/>
    <w:rsid w:val="00186233"/>
    <w:rsid w:val="0019344F"/>
    <w:rsid w:val="001A0F48"/>
    <w:rsid w:val="001A277A"/>
    <w:rsid w:val="001B1C64"/>
    <w:rsid w:val="001B1E2B"/>
    <w:rsid w:val="001B4AB8"/>
    <w:rsid w:val="001B6D59"/>
    <w:rsid w:val="001B7C8A"/>
    <w:rsid w:val="001C323A"/>
    <w:rsid w:val="001C35F4"/>
    <w:rsid w:val="001D19E2"/>
    <w:rsid w:val="001D4049"/>
    <w:rsid w:val="001E21A4"/>
    <w:rsid w:val="001E3FD7"/>
    <w:rsid w:val="001E4078"/>
    <w:rsid w:val="001E605C"/>
    <w:rsid w:val="001E7604"/>
    <w:rsid w:val="001E7904"/>
    <w:rsid w:val="001F3F60"/>
    <w:rsid w:val="001F71C0"/>
    <w:rsid w:val="0020039D"/>
    <w:rsid w:val="00201441"/>
    <w:rsid w:val="00211DA6"/>
    <w:rsid w:val="002168F1"/>
    <w:rsid w:val="00223F39"/>
    <w:rsid w:val="00224DC3"/>
    <w:rsid w:val="00225A28"/>
    <w:rsid w:val="00230C35"/>
    <w:rsid w:val="0023154C"/>
    <w:rsid w:val="002352BD"/>
    <w:rsid w:val="002402D7"/>
    <w:rsid w:val="0024171C"/>
    <w:rsid w:val="002506D8"/>
    <w:rsid w:val="00256167"/>
    <w:rsid w:val="00260612"/>
    <w:rsid w:val="002614C5"/>
    <w:rsid w:val="00262442"/>
    <w:rsid w:val="002633FD"/>
    <w:rsid w:val="00273CAA"/>
    <w:rsid w:val="002749C3"/>
    <w:rsid w:val="00277924"/>
    <w:rsid w:val="00281FE5"/>
    <w:rsid w:val="002820D2"/>
    <w:rsid w:val="00282F54"/>
    <w:rsid w:val="00284088"/>
    <w:rsid w:val="00295350"/>
    <w:rsid w:val="002A3E1E"/>
    <w:rsid w:val="002A7901"/>
    <w:rsid w:val="002B42E9"/>
    <w:rsid w:val="002C151A"/>
    <w:rsid w:val="002D1DC8"/>
    <w:rsid w:val="002D7AB4"/>
    <w:rsid w:val="002E0847"/>
    <w:rsid w:val="002E37C8"/>
    <w:rsid w:val="002E67FF"/>
    <w:rsid w:val="002E6F77"/>
    <w:rsid w:val="002E77E4"/>
    <w:rsid w:val="002F0E9F"/>
    <w:rsid w:val="002F7735"/>
    <w:rsid w:val="002F7A55"/>
    <w:rsid w:val="003060D7"/>
    <w:rsid w:val="003118ED"/>
    <w:rsid w:val="00311F99"/>
    <w:rsid w:val="003128E8"/>
    <w:rsid w:val="00313E56"/>
    <w:rsid w:val="00315BB4"/>
    <w:rsid w:val="003217CD"/>
    <w:rsid w:val="00327D57"/>
    <w:rsid w:val="00331497"/>
    <w:rsid w:val="003326DC"/>
    <w:rsid w:val="00341E91"/>
    <w:rsid w:val="00350AF0"/>
    <w:rsid w:val="00352DD8"/>
    <w:rsid w:val="00352F8F"/>
    <w:rsid w:val="00353EFC"/>
    <w:rsid w:val="003618AF"/>
    <w:rsid w:val="0036419A"/>
    <w:rsid w:val="00371552"/>
    <w:rsid w:val="00390039"/>
    <w:rsid w:val="003A51DC"/>
    <w:rsid w:val="003A5710"/>
    <w:rsid w:val="003A5D4E"/>
    <w:rsid w:val="003A7E2A"/>
    <w:rsid w:val="003B53F2"/>
    <w:rsid w:val="003D008E"/>
    <w:rsid w:val="003D2B3A"/>
    <w:rsid w:val="003D76E2"/>
    <w:rsid w:val="003E16E7"/>
    <w:rsid w:val="003F077B"/>
    <w:rsid w:val="003F7998"/>
    <w:rsid w:val="00401837"/>
    <w:rsid w:val="004073F9"/>
    <w:rsid w:val="004144EE"/>
    <w:rsid w:val="004172E6"/>
    <w:rsid w:val="00420F5D"/>
    <w:rsid w:val="004269A3"/>
    <w:rsid w:val="00432DCA"/>
    <w:rsid w:val="00435F4F"/>
    <w:rsid w:val="004430B3"/>
    <w:rsid w:val="004469FA"/>
    <w:rsid w:val="00446ED1"/>
    <w:rsid w:val="00447D3A"/>
    <w:rsid w:val="00456201"/>
    <w:rsid w:val="00456CD4"/>
    <w:rsid w:val="0046336F"/>
    <w:rsid w:val="00463665"/>
    <w:rsid w:val="00464529"/>
    <w:rsid w:val="00464984"/>
    <w:rsid w:val="0046559B"/>
    <w:rsid w:val="004670E1"/>
    <w:rsid w:val="00467286"/>
    <w:rsid w:val="00470E80"/>
    <w:rsid w:val="004760C8"/>
    <w:rsid w:val="004842F8"/>
    <w:rsid w:val="00484AA1"/>
    <w:rsid w:val="00484ED1"/>
    <w:rsid w:val="004A00EE"/>
    <w:rsid w:val="004A02DB"/>
    <w:rsid w:val="004A1829"/>
    <w:rsid w:val="004A2497"/>
    <w:rsid w:val="004A5F19"/>
    <w:rsid w:val="004B264D"/>
    <w:rsid w:val="004B2EA0"/>
    <w:rsid w:val="004B5D90"/>
    <w:rsid w:val="004C4A91"/>
    <w:rsid w:val="004C5DCF"/>
    <w:rsid w:val="004D2CF9"/>
    <w:rsid w:val="004D301F"/>
    <w:rsid w:val="004D4BC1"/>
    <w:rsid w:val="004D582F"/>
    <w:rsid w:val="004E01D9"/>
    <w:rsid w:val="004E4932"/>
    <w:rsid w:val="004F05AF"/>
    <w:rsid w:val="004F1785"/>
    <w:rsid w:val="004F3453"/>
    <w:rsid w:val="004F5A92"/>
    <w:rsid w:val="005009A5"/>
    <w:rsid w:val="00501A7E"/>
    <w:rsid w:val="00501B72"/>
    <w:rsid w:val="00515AEA"/>
    <w:rsid w:val="00522360"/>
    <w:rsid w:val="00534F71"/>
    <w:rsid w:val="00535754"/>
    <w:rsid w:val="00540BBA"/>
    <w:rsid w:val="00550F9E"/>
    <w:rsid w:val="00551F6C"/>
    <w:rsid w:val="00552AFE"/>
    <w:rsid w:val="0055432D"/>
    <w:rsid w:val="00554C30"/>
    <w:rsid w:val="005630C6"/>
    <w:rsid w:val="00563156"/>
    <w:rsid w:val="005641B3"/>
    <w:rsid w:val="00571029"/>
    <w:rsid w:val="00571CED"/>
    <w:rsid w:val="005721F2"/>
    <w:rsid w:val="005733E2"/>
    <w:rsid w:val="00573BEA"/>
    <w:rsid w:val="0057402E"/>
    <w:rsid w:val="0057464C"/>
    <w:rsid w:val="00575EDD"/>
    <w:rsid w:val="00580F43"/>
    <w:rsid w:val="005847F6"/>
    <w:rsid w:val="00585806"/>
    <w:rsid w:val="005904D7"/>
    <w:rsid w:val="00590C83"/>
    <w:rsid w:val="005935AE"/>
    <w:rsid w:val="005939A3"/>
    <w:rsid w:val="005955D0"/>
    <w:rsid w:val="005A4B30"/>
    <w:rsid w:val="005A4C25"/>
    <w:rsid w:val="005A7A1B"/>
    <w:rsid w:val="005B6D9A"/>
    <w:rsid w:val="005B7B5A"/>
    <w:rsid w:val="005C22F6"/>
    <w:rsid w:val="005C25DB"/>
    <w:rsid w:val="005C6788"/>
    <w:rsid w:val="005D0DFE"/>
    <w:rsid w:val="005E067E"/>
    <w:rsid w:val="005E75EE"/>
    <w:rsid w:val="005F011D"/>
    <w:rsid w:val="005F2387"/>
    <w:rsid w:val="005F4E2D"/>
    <w:rsid w:val="005F6871"/>
    <w:rsid w:val="005F7FBE"/>
    <w:rsid w:val="00602392"/>
    <w:rsid w:val="006023A2"/>
    <w:rsid w:val="00603B08"/>
    <w:rsid w:val="00611AEA"/>
    <w:rsid w:val="00612C8D"/>
    <w:rsid w:val="006143DA"/>
    <w:rsid w:val="00616F7E"/>
    <w:rsid w:val="00621752"/>
    <w:rsid w:val="006217C7"/>
    <w:rsid w:val="0062424A"/>
    <w:rsid w:val="00624354"/>
    <w:rsid w:val="00626918"/>
    <w:rsid w:val="00626ACC"/>
    <w:rsid w:val="00627FF3"/>
    <w:rsid w:val="00633A45"/>
    <w:rsid w:val="00647368"/>
    <w:rsid w:val="00657CA6"/>
    <w:rsid w:val="00661C0F"/>
    <w:rsid w:val="00666BEA"/>
    <w:rsid w:val="006677C9"/>
    <w:rsid w:val="00667B50"/>
    <w:rsid w:val="00673047"/>
    <w:rsid w:val="00674091"/>
    <w:rsid w:val="0067467F"/>
    <w:rsid w:val="0068428F"/>
    <w:rsid w:val="0068603E"/>
    <w:rsid w:val="0068692E"/>
    <w:rsid w:val="006870E1"/>
    <w:rsid w:val="00695255"/>
    <w:rsid w:val="00696049"/>
    <w:rsid w:val="006A63FC"/>
    <w:rsid w:val="006C1E2D"/>
    <w:rsid w:val="006C55EB"/>
    <w:rsid w:val="006C5D22"/>
    <w:rsid w:val="006C726A"/>
    <w:rsid w:val="006D65CD"/>
    <w:rsid w:val="006D66D3"/>
    <w:rsid w:val="006E09B4"/>
    <w:rsid w:val="006E2A46"/>
    <w:rsid w:val="006E611D"/>
    <w:rsid w:val="006E74E9"/>
    <w:rsid w:val="006F10DE"/>
    <w:rsid w:val="006F10FC"/>
    <w:rsid w:val="006F2E0A"/>
    <w:rsid w:val="006F3CD2"/>
    <w:rsid w:val="006F5A85"/>
    <w:rsid w:val="006F6773"/>
    <w:rsid w:val="00700668"/>
    <w:rsid w:val="0070077E"/>
    <w:rsid w:val="00702BE9"/>
    <w:rsid w:val="00702FCF"/>
    <w:rsid w:val="0070485F"/>
    <w:rsid w:val="00706B9A"/>
    <w:rsid w:val="00707638"/>
    <w:rsid w:val="00707A37"/>
    <w:rsid w:val="00707BC3"/>
    <w:rsid w:val="0072042E"/>
    <w:rsid w:val="00721849"/>
    <w:rsid w:val="00724888"/>
    <w:rsid w:val="0072719B"/>
    <w:rsid w:val="00732AFC"/>
    <w:rsid w:val="00736156"/>
    <w:rsid w:val="00741D7A"/>
    <w:rsid w:val="00743D82"/>
    <w:rsid w:val="00745573"/>
    <w:rsid w:val="00753D2B"/>
    <w:rsid w:val="007545F7"/>
    <w:rsid w:val="007560FB"/>
    <w:rsid w:val="0076554E"/>
    <w:rsid w:val="00766246"/>
    <w:rsid w:val="0076661A"/>
    <w:rsid w:val="00781552"/>
    <w:rsid w:val="0078413F"/>
    <w:rsid w:val="00785E00"/>
    <w:rsid w:val="0079637F"/>
    <w:rsid w:val="00796FED"/>
    <w:rsid w:val="007B2CF1"/>
    <w:rsid w:val="007B5027"/>
    <w:rsid w:val="007B7221"/>
    <w:rsid w:val="007B7360"/>
    <w:rsid w:val="007C1A44"/>
    <w:rsid w:val="007C6200"/>
    <w:rsid w:val="007C7E54"/>
    <w:rsid w:val="007D2619"/>
    <w:rsid w:val="007D3ED3"/>
    <w:rsid w:val="007D63D4"/>
    <w:rsid w:val="007D7150"/>
    <w:rsid w:val="007E221D"/>
    <w:rsid w:val="007E3898"/>
    <w:rsid w:val="007E41A0"/>
    <w:rsid w:val="007E731B"/>
    <w:rsid w:val="007F2A10"/>
    <w:rsid w:val="007F4DBC"/>
    <w:rsid w:val="007F7A5B"/>
    <w:rsid w:val="008023EB"/>
    <w:rsid w:val="00811038"/>
    <w:rsid w:val="00814181"/>
    <w:rsid w:val="00815C79"/>
    <w:rsid w:val="008236C4"/>
    <w:rsid w:val="008267AE"/>
    <w:rsid w:val="008278E6"/>
    <w:rsid w:val="00827BB6"/>
    <w:rsid w:val="00832786"/>
    <w:rsid w:val="00835D45"/>
    <w:rsid w:val="008432F0"/>
    <w:rsid w:val="00844D62"/>
    <w:rsid w:val="008474EA"/>
    <w:rsid w:val="00850A16"/>
    <w:rsid w:val="00851BCC"/>
    <w:rsid w:val="00852710"/>
    <w:rsid w:val="008557D3"/>
    <w:rsid w:val="00855B04"/>
    <w:rsid w:val="00857232"/>
    <w:rsid w:val="00860A22"/>
    <w:rsid w:val="00862394"/>
    <w:rsid w:val="00862F0F"/>
    <w:rsid w:val="00873423"/>
    <w:rsid w:val="00873450"/>
    <w:rsid w:val="00874CC1"/>
    <w:rsid w:val="00874E34"/>
    <w:rsid w:val="00875909"/>
    <w:rsid w:val="00881CBF"/>
    <w:rsid w:val="00881E62"/>
    <w:rsid w:val="00887FA6"/>
    <w:rsid w:val="00890F9E"/>
    <w:rsid w:val="008A2178"/>
    <w:rsid w:val="008A5435"/>
    <w:rsid w:val="008A7CB9"/>
    <w:rsid w:val="008C2A95"/>
    <w:rsid w:val="008C31A7"/>
    <w:rsid w:val="008D2285"/>
    <w:rsid w:val="008D2572"/>
    <w:rsid w:val="008D3EE8"/>
    <w:rsid w:val="008F74C4"/>
    <w:rsid w:val="008F79FA"/>
    <w:rsid w:val="00901D27"/>
    <w:rsid w:val="009075F1"/>
    <w:rsid w:val="0091171E"/>
    <w:rsid w:val="009149AA"/>
    <w:rsid w:val="00920EE4"/>
    <w:rsid w:val="00921473"/>
    <w:rsid w:val="00930437"/>
    <w:rsid w:val="00930505"/>
    <w:rsid w:val="009305F8"/>
    <w:rsid w:val="00937DDF"/>
    <w:rsid w:val="0094064D"/>
    <w:rsid w:val="00950BED"/>
    <w:rsid w:val="00952CC3"/>
    <w:rsid w:val="0095577E"/>
    <w:rsid w:val="00956902"/>
    <w:rsid w:val="00962305"/>
    <w:rsid w:val="00963E9F"/>
    <w:rsid w:val="009656CA"/>
    <w:rsid w:val="00970571"/>
    <w:rsid w:val="009711B3"/>
    <w:rsid w:val="009727C6"/>
    <w:rsid w:val="00975B77"/>
    <w:rsid w:val="00982410"/>
    <w:rsid w:val="009829B2"/>
    <w:rsid w:val="009911C5"/>
    <w:rsid w:val="00997BA4"/>
    <w:rsid w:val="00997E1F"/>
    <w:rsid w:val="009A785F"/>
    <w:rsid w:val="009B0C97"/>
    <w:rsid w:val="009C03DD"/>
    <w:rsid w:val="009C08BA"/>
    <w:rsid w:val="009C491E"/>
    <w:rsid w:val="009C7B18"/>
    <w:rsid w:val="009D2088"/>
    <w:rsid w:val="009D41E6"/>
    <w:rsid w:val="009D4DC3"/>
    <w:rsid w:val="009D4F3E"/>
    <w:rsid w:val="009E280F"/>
    <w:rsid w:val="009E6FD4"/>
    <w:rsid w:val="009E76C7"/>
    <w:rsid w:val="009F3E31"/>
    <w:rsid w:val="009F63A9"/>
    <w:rsid w:val="00A01E10"/>
    <w:rsid w:val="00A0468D"/>
    <w:rsid w:val="00A07DDF"/>
    <w:rsid w:val="00A116CE"/>
    <w:rsid w:val="00A175B4"/>
    <w:rsid w:val="00A22F15"/>
    <w:rsid w:val="00A23869"/>
    <w:rsid w:val="00A24FCC"/>
    <w:rsid w:val="00A25E6C"/>
    <w:rsid w:val="00A337D9"/>
    <w:rsid w:val="00A37B74"/>
    <w:rsid w:val="00A411CF"/>
    <w:rsid w:val="00A4197A"/>
    <w:rsid w:val="00A42001"/>
    <w:rsid w:val="00A42082"/>
    <w:rsid w:val="00A438F1"/>
    <w:rsid w:val="00A51C43"/>
    <w:rsid w:val="00A5437A"/>
    <w:rsid w:val="00A557F9"/>
    <w:rsid w:val="00A55A44"/>
    <w:rsid w:val="00A60D52"/>
    <w:rsid w:val="00A6231B"/>
    <w:rsid w:val="00A62DB7"/>
    <w:rsid w:val="00A66F72"/>
    <w:rsid w:val="00A671BA"/>
    <w:rsid w:val="00A70678"/>
    <w:rsid w:val="00A715BA"/>
    <w:rsid w:val="00A73910"/>
    <w:rsid w:val="00A74144"/>
    <w:rsid w:val="00A81DF1"/>
    <w:rsid w:val="00A86965"/>
    <w:rsid w:val="00A90597"/>
    <w:rsid w:val="00A9111F"/>
    <w:rsid w:val="00AA6415"/>
    <w:rsid w:val="00AB0591"/>
    <w:rsid w:val="00AB4B9D"/>
    <w:rsid w:val="00AB6CBE"/>
    <w:rsid w:val="00AB76AC"/>
    <w:rsid w:val="00AC3FA8"/>
    <w:rsid w:val="00AC75AE"/>
    <w:rsid w:val="00AD1CEC"/>
    <w:rsid w:val="00AF00E7"/>
    <w:rsid w:val="00AF01E0"/>
    <w:rsid w:val="00AF28E6"/>
    <w:rsid w:val="00AF635E"/>
    <w:rsid w:val="00B01E23"/>
    <w:rsid w:val="00B0402E"/>
    <w:rsid w:val="00B0532F"/>
    <w:rsid w:val="00B07971"/>
    <w:rsid w:val="00B11BB5"/>
    <w:rsid w:val="00B12D8D"/>
    <w:rsid w:val="00B12E56"/>
    <w:rsid w:val="00B13359"/>
    <w:rsid w:val="00B1385D"/>
    <w:rsid w:val="00B14BA7"/>
    <w:rsid w:val="00B16552"/>
    <w:rsid w:val="00B21F24"/>
    <w:rsid w:val="00B22701"/>
    <w:rsid w:val="00B26A3E"/>
    <w:rsid w:val="00B2763E"/>
    <w:rsid w:val="00B2786D"/>
    <w:rsid w:val="00B32B21"/>
    <w:rsid w:val="00B40B6B"/>
    <w:rsid w:val="00B460F1"/>
    <w:rsid w:val="00B51D75"/>
    <w:rsid w:val="00B75CB8"/>
    <w:rsid w:val="00B75E1D"/>
    <w:rsid w:val="00B75EF4"/>
    <w:rsid w:val="00B823E8"/>
    <w:rsid w:val="00B836A8"/>
    <w:rsid w:val="00B9514C"/>
    <w:rsid w:val="00B960EC"/>
    <w:rsid w:val="00B9743F"/>
    <w:rsid w:val="00BA138E"/>
    <w:rsid w:val="00BA370C"/>
    <w:rsid w:val="00BA508B"/>
    <w:rsid w:val="00BA5189"/>
    <w:rsid w:val="00BA5593"/>
    <w:rsid w:val="00BA69DF"/>
    <w:rsid w:val="00BB04C0"/>
    <w:rsid w:val="00BB1AFD"/>
    <w:rsid w:val="00BC0679"/>
    <w:rsid w:val="00BC105F"/>
    <w:rsid w:val="00BC2F8D"/>
    <w:rsid w:val="00BC66FC"/>
    <w:rsid w:val="00BC79BB"/>
    <w:rsid w:val="00BD0E22"/>
    <w:rsid w:val="00BD56DD"/>
    <w:rsid w:val="00BD693C"/>
    <w:rsid w:val="00BE2509"/>
    <w:rsid w:val="00BE4781"/>
    <w:rsid w:val="00BE6753"/>
    <w:rsid w:val="00BE73C5"/>
    <w:rsid w:val="00BF00F5"/>
    <w:rsid w:val="00BF2CD2"/>
    <w:rsid w:val="00BF47C8"/>
    <w:rsid w:val="00BF5E86"/>
    <w:rsid w:val="00C01FF2"/>
    <w:rsid w:val="00C0524C"/>
    <w:rsid w:val="00C07B55"/>
    <w:rsid w:val="00C11C22"/>
    <w:rsid w:val="00C12A69"/>
    <w:rsid w:val="00C13C61"/>
    <w:rsid w:val="00C1531F"/>
    <w:rsid w:val="00C16134"/>
    <w:rsid w:val="00C213F8"/>
    <w:rsid w:val="00C22C68"/>
    <w:rsid w:val="00C25908"/>
    <w:rsid w:val="00C25D27"/>
    <w:rsid w:val="00C4470D"/>
    <w:rsid w:val="00C50688"/>
    <w:rsid w:val="00C5071C"/>
    <w:rsid w:val="00C5434D"/>
    <w:rsid w:val="00C54B8E"/>
    <w:rsid w:val="00C554B5"/>
    <w:rsid w:val="00C56050"/>
    <w:rsid w:val="00C647A8"/>
    <w:rsid w:val="00C64954"/>
    <w:rsid w:val="00C6673C"/>
    <w:rsid w:val="00C66769"/>
    <w:rsid w:val="00C75759"/>
    <w:rsid w:val="00C76C18"/>
    <w:rsid w:val="00C8220F"/>
    <w:rsid w:val="00C83E62"/>
    <w:rsid w:val="00C83EDB"/>
    <w:rsid w:val="00C87B8B"/>
    <w:rsid w:val="00C93538"/>
    <w:rsid w:val="00C94EE4"/>
    <w:rsid w:val="00CA0729"/>
    <w:rsid w:val="00CA4BAA"/>
    <w:rsid w:val="00CA6E7F"/>
    <w:rsid w:val="00CB47E0"/>
    <w:rsid w:val="00CC6176"/>
    <w:rsid w:val="00CD12B4"/>
    <w:rsid w:val="00CD75B7"/>
    <w:rsid w:val="00CE02E3"/>
    <w:rsid w:val="00CE06EE"/>
    <w:rsid w:val="00CE4AB7"/>
    <w:rsid w:val="00CE7C48"/>
    <w:rsid w:val="00CF35C5"/>
    <w:rsid w:val="00CF3DF3"/>
    <w:rsid w:val="00CF7241"/>
    <w:rsid w:val="00D01D67"/>
    <w:rsid w:val="00D02A36"/>
    <w:rsid w:val="00D058A2"/>
    <w:rsid w:val="00D070B1"/>
    <w:rsid w:val="00D10A28"/>
    <w:rsid w:val="00D11CFE"/>
    <w:rsid w:val="00D124A8"/>
    <w:rsid w:val="00D14072"/>
    <w:rsid w:val="00D15538"/>
    <w:rsid w:val="00D1773E"/>
    <w:rsid w:val="00D2504B"/>
    <w:rsid w:val="00D36789"/>
    <w:rsid w:val="00D36EEA"/>
    <w:rsid w:val="00D42F7A"/>
    <w:rsid w:val="00D4452F"/>
    <w:rsid w:val="00D508BE"/>
    <w:rsid w:val="00D521B6"/>
    <w:rsid w:val="00D52D49"/>
    <w:rsid w:val="00D5447F"/>
    <w:rsid w:val="00D57E6D"/>
    <w:rsid w:val="00D61DB9"/>
    <w:rsid w:val="00D71CD7"/>
    <w:rsid w:val="00D75EE9"/>
    <w:rsid w:val="00D81F0F"/>
    <w:rsid w:val="00D83FC9"/>
    <w:rsid w:val="00D84977"/>
    <w:rsid w:val="00D91126"/>
    <w:rsid w:val="00D97614"/>
    <w:rsid w:val="00DA320E"/>
    <w:rsid w:val="00DA4373"/>
    <w:rsid w:val="00DA53B7"/>
    <w:rsid w:val="00DA5A57"/>
    <w:rsid w:val="00DA7444"/>
    <w:rsid w:val="00DB0629"/>
    <w:rsid w:val="00DC0F7F"/>
    <w:rsid w:val="00DC171E"/>
    <w:rsid w:val="00DC43C1"/>
    <w:rsid w:val="00DC547E"/>
    <w:rsid w:val="00DD17F0"/>
    <w:rsid w:val="00DD6F1D"/>
    <w:rsid w:val="00DE4B3B"/>
    <w:rsid w:val="00DE500D"/>
    <w:rsid w:val="00DE5F00"/>
    <w:rsid w:val="00DE636D"/>
    <w:rsid w:val="00DE7E5D"/>
    <w:rsid w:val="00DF0B8A"/>
    <w:rsid w:val="00DF0E05"/>
    <w:rsid w:val="00E00F37"/>
    <w:rsid w:val="00E14794"/>
    <w:rsid w:val="00E1678D"/>
    <w:rsid w:val="00E171E8"/>
    <w:rsid w:val="00E27741"/>
    <w:rsid w:val="00E303B0"/>
    <w:rsid w:val="00E3079E"/>
    <w:rsid w:val="00E35177"/>
    <w:rsid w:val="00E45038"/>
    <w:rsid w:val="00E51753"/>
    <w:rsid w:val="00E547D6"/>
    <w:rsid w:val="00E573EC"/>
    <w:rsid w:val="00E60A25"/>
    <w:rsid w:val="00E62419"/>
    <w:rsid w:val="00E65B64"/>
    <w:rsid w:val="00E67696"/>
    <w:rsid w:val="00E73B72"/>
    <w:rsid w:val="00E74136"/>
    <w:rsid w:val="00E77902"/>
    <w:rsid w:val="00E83518"/>
    <w:rsid w:val="00E840B2"/>
    <w:rsid w:val="00E84D48"/>
    <w:rsid w:val="00E85DDD"/>
    <w:rsid w:val="00E91472"/>
    <w:rsid w:val="00E9357D"/>
    <w:rsid w:val="00E96326"/>
    <w:rsid w:val="00EA24A8"/>
    <w:rsid w:val="00EA3566"/>
    <w:rsid w:val="00EA4E6E"/>
    <w:rsid w:val="00EA6C19"/>
    <w:rsid w:val="00EB0D3A"/>
    <w:rsid w:val="00EB7733"/>
    <w:rsid w:val="00EC5819"/>
    <w:rsid w:val="00EC6EE1"/>
    <w:rsid w:val="00EC71E6"/>
    <w:rsid w:val="00EC73BB"/>
    <w:rsid w:val="00EC7E64"/>
    <w:rsid w:val="00ED30DC"/>
    <w:rsid w:val="00ED6BF1"/>
    <w:rsid w:val="00EE016E"/>
    <w:rsid w:val="00EE2C55"/>
    <w:rsid w:val="00EE3664"/>
    <w:rsid w:val="00EF053B"/>
    <w:rsid w:val="00EF6084"/>
    <w:rsid w:val="00F00266"/>
    <w:rsid w:val="00F06CD7"/>
    <w:rsid w:val="00F07621"/>
    <w:rsid w:val="00F14EA1"/>
    <w:rsid w:val="00F208B0"/>
    <w:rsid w:val="00F211B0"/>
    <w:rsid w:val="00F2440E"/>
    <w:rsid w:val="00F327B7"/>
    <w:rsid w:val="00F37468"/>
    <w:rsid w:val="00F3776D"/>
    <w:rsid w:val="00F41D3D"/>
    <w:rsid w:val="00F44B54"/>
    <w:rsid w:val="00F50AE8"/>
    <w:rsid w:val="00F5296F"/>
    <w:rsid w:val="00F53288"/>
    <w:rsid w:val="00F54953"/>
    <w:rsid w:val="00F706C9"/>
    <w:rsid w:val="00F76373"/>
    <w:rsid w:val="00F779C7"/>
    <w:rsid w:val="00F80F5F"/>
    <w:rsid w:val="00F81933"/>
    <w:rsid w:val="00F86E79"/>
    <w:rsid w:val="00F87458"/>
    <w:rsid w:val="00F878BB"/>
    <w:rsid w:val="00F90722"/>
    <w:rsid w:val="00F91F63"/>
    <w:rsid w:val="00F9276A"/>
    <w:rsid w:val="00F942BA"/>
    <w:rsid w:val="00FA2713"/>
    <w:rsid w:val="00FA3A8A"/>
    <w:rsid w:val="00FB24A5"/>
    <w:rsid w:val="00FB3B7A"/>
    <w:rsid w:val="00FB5AF5"/>
    <w:rsid w:val="00FC0FAF"/>
    <w:rsid w:val="00FC7B69"/>
    <w:rsid w:val="00FD2BA5"/>
    <w:rsid w:val="00FD300B"/>
    <w:rsid w:val="00FD6AF0"/>
    <w:rsid w:val="00FD6EBE"/>
    <w:rsid w:val="00FE0E65"/>
    <w:rsid w:val="00FE3025"/>
    <w:rsid w:val="00FE3392"/>
    <w:rsid w:val="00FE6800"/>
    <w:rsid w:val="00FF25F9"/>
    <w:rsid w:val="00FF64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F31ADB"/>
  <w15:chartTrackingRefBased/>
  <w15:docId w15:val="{22F76323-C30B-4591-A975-AB123A709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050"/>
    <w:pPr>
      <w:jc w:val="both"/>
    </w:pPr>
    <w:rPr>
      <w:rFonts w:ascii="Times New Roman" w:hAnsi="Times New Roman" w:cs="Times New Roman"/>
      <w:szCs w:val="28"/>
    </w:rPr>
  </w:style>
  <w:style w:type="paragraph" w:styleId="Heading1">
    <w:name w:val="heading 1"/>
    <w:basedOn w:val="Normal"/>
    <w:next w:val="Normal"/>
    <w:link w:val="Heading1Char"/>
    <w:uiPriority w:val="9"/>
    <w:qFormat/>
    <w:rsid w:val="0016722F"/>
    <w:pPr>
      <w:keepNext/>
      <w:keepLines/>
      <w:spacing w:before="520" w:line="240" w:lineRule="auto"/>
      <w:jc w:val="left"/>
      <w:outlineLvl w:val="0"/>
    </w:pPr>
    <w:rPr>
      <w:rFonts w:eastAsiaTheme="majorEastAsia"/>
      <w:b/>
      <w:bCs/>
      <w:color w:val="000000" w:themeColor="text1"/>
      <w:sz w:val="36"/>
      <w:szCs w:val="36"/>
    </w:rPr>
  </w:style>
  <w:style w:type="paragraph" w:styleId="Heading2">
    <w:name w:val="heading 2"/>
    <w:basedOn w:val="Normal"/>
    <w:next w:val="Normal"/>
    <w:link w:val="Heading2Char"/>
    <w:uiPriority w:val="9"/>
    <w:semiHidden/>
    <w:unhideWhenUsed/>
    <w:qFormat/>
    <w:rsid w:val="00B75E1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5E1D"/>
    <w:pPr>
      <w:keepNext/>
      <w:keepLines/>
      <w:spacing w:before="40" w:after="0" w:line="240" w:lineRule="auto"/>
      <w:outlineLvl w:val="2"/>
    </w:pPr>
    <w:rPr>
      <w:rFonts w:asciiTheme="majorHAnsi" w:eastAsiaTheme="majorEastAsia" w:hAnsiTheme="majorHAnsi" w:cstheme="majorBidi"/>
      <w:color w:val="2F5496" w:themeColor="accent1" w:themeShade="BF"/>
      <w:sz w:val="28"/>
    </w:rPr>
  </w:style>
  <w:style w:type="paragraph" w:styleId="Heading4">
    <w:name w:val="heading 4"/>
    <w:basedOn w:val="Normal"/>
    <w:next w:val="Normal"/>
    <w:link w:val="Heading4Char"/>
    <w:uiPriority w:val="9"/>
    <w:semiHidden/>
    <w:unhideWhenUsed/>
    <w:qFormat/>
    <w:rsid w:val="00B75E1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75E1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75E1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75E1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75E1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75E1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722F"/>
    <w:pPr>
      <w:spacing w:after="0" w:line="204" w:lineRule="auto"/>
      <w:contextualSpacing/>
      <w:jc w:val="left"/>
    </w:pPr>
    <w:rPr>
      <w:rFonts w:eastAsiaTheme="majorEastAsia"/>
      <w:caps/>
      <w:color w:val="000000" w:themeColor="text1"/>
      <w:spacing w:val="-15"/>
      <w:sz w:val="72"/>
      <w:szCs w:val="72"/>
    </w:rPr>
  </w:style>
  <w:style w:type="character" w:customStyle="1" w:styleId="TitleChar">
    <w:name w:val="Title Char"/>
    <w:basedOn w:val="DefaultParagraphFont"/>
    <w:link w:val="Title"/>
    <w:uiPriority w:val="10"/>
    <w:rsid w:val="0016722F"/>
    <w:rPr>
      <w:rFonts w:ascii="Times New Roman" w:eastAsiaTheme="majorEastAsia" w:hAnsi="Times New Roman" w:cs="Times New Roman"/>
      <w:caps/>
      <w:color w:val="000000" w:themeColor="text1"/>
      <w:spacing w:val="-15"/>
      <w:sz w:val="72"/>
      <w:szCs w:val="72"/>
    </w:rPr>
  </w:style>
  <w:style w:type="paragraph" w:styleId="ListParagraph">
    <w:name w:val="List Paragraph"/>
    <w:basedOn w:val="Normal"/>
    <w:uiPriority w:val="34"/>
    <w:qFormat/>
    <w:rsid w:val="00743D82"/>
    <w:pPr>
      <w:ind w:left="720"/>
      <w:contextualSpacing/>
    </w:pPr>
  </w:style>
  <w:style w:type="character" w:styleId="Hyperlink">
    <w:name w:val="Hyperlink"/>
    <w:basedOn w:val="DefaultParagraphFont"/>
    <w:uiPriority w:val="99"/>
    <w:unhideWhenUsed/>
    <w:rsid w:val="00E27741"/>
    <w:rPr>
      <w:color w:val="0563C1" w:themeColor="hyperlink"/>
      <w:u w:val="single"/>
    </w:rPr>
  </w:style>
  <w:style w:type="character" w:styleId="UnresolvedMention">
    <w:name w:val="Unresolved Mention"/>
    <w:basedOn w:val="DefaultParagraphFont"/>
    <w:uiPriority w:val="99"/>
    <w:semiHidden/>
    <w:unhideWhenUsed/>
    <w:rsid w:val="00E27741"/>
    <w:rPr>
      <w:color w:val="605E5C"/>
      <w:shd w:val="clear" w:color="auto" w:fill="E1DFDD"/>
    </w:rPr>
  </w:style>
  <w:style w:type="paragraph" w:styleId="NormalWeb">
    <w:name w:val="Normal (Web)"/>
    <w:basedOn w:val="Normal"/>
    <w:uiPriority w:val="99"/>
    <w:semiHidden/>
    <w:unhideWhenUsed/>
    <w:rsid w:val="009C7B18"/>
    <w:pPr>
      <w:spacing w:before="100" w:beforeAutospacing="1" w:after="100" w:afterAutospacing="1" w:line="240" w:lineRule="auto"/>
    </w:pPr>
    <w:rPr>
      <w:rFonts w:eastAsia="Times New Roman"/>
      <w:sz w:val="24"/>
      <w:szCs w:val="24"/>
      <w:lang w:eastAsia="en-AU"/>
    </w:rPr>
  </w:style>
  <w:style w:type="table" w:styleId="TableGrid">
    <w:name w:val="Table Grid"/>
    <w:basedOn w:val="TableNormal"/>
    <w:uiPriority w:val="39"/>
    <w:rsid w:val="002F7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46DC9"/>
    <w:rPr>
      <w:color w:val="954F72" w:themeColor="followedHyperlink"/>
      <w:u w:val="single"/>
    </w:rPr>
  </w:style>
  <w:style w:type="character" w:customStyle="1" w:styleId="Heading1Char">
    <w:name w:val="Heading 1 Char"/>
    <w:basedOn w:val="DefaultParagraphFont"/>
    <w:link w:val="Heading1"/>
    <w:uiPriority w:val="9"/>
    <w:rsid w:val="0016722F"/>
    <w:rPr>
      <w:rFonts w:ascii="Times New Roman" w:eastAsiaTheme="majorEastAsia" w:hAnsi="Times New Roman" w:cs="Times New Roman"/>
      <w:b/>
      <w:bCs/>
      <w:color w:val="000000" w:themeColor="text1"/>
      <w:sz w:val="36"/>
      <w:szCs w:val="36"/>
    </w:rPr>
  </w:style>
  <w:style w:type="character" w:customStyle="1" w:styleId="Heading2Char">
    <w:name w:val="Heading 2 Char"/>
    <w:basedOn w:val="DefaultParagraphFont"/>
    <w:link w:val="Heading2"/>
    <w:uiPriority w:val="9"/>
    <w:semiHidden/>
    <w:rsid w:val="00B75E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5E1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5E1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75E1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75E1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75E1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75E1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75E1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75E1D"/>
    <w:pPr>
      <w:spacing w:line="240" w:lineRule="auto"/>
    </w:pPr>
    <w:rPr>
      <w:b/>
      <w:bCs/>
      <w:smallCaps/>
      <w:color w:val="44546A" w:themeColor="text2"/>
    </w:rPr>
  </w:style>
  <w:style w:type="paragraph" w:styleId="Subtitle">
    <w:name w:val="Subtitle"/>
    <w:basedOn w:val="Normal"/>
    <w:next w:val="Normal"/>
    <w:link w:val="SubtitleChar"/>
    <w:uiPriority w:val="11"/>
    <w:qFormat/>
    <w:rsid w:val="00B75E1D"/>
    <w:pPr>
      <w:numPr>
        <w:ilvl w:val="1"/>
      </w:numPr>
      <w:spacing w:after="240" w:line="240" w:lineRule="auto"/>
    </w:pPr>
    <w:rPr>
      <w:rFonts w:asciiTheme="majorHAnsi" w:eastAsiaTheme="majorEastAsia" w:hAnsiTheme="majorHAnsi" w:cstheme="majorBidi"/>
      <w:color w:val="4472C4" w:themeColor="accent1"/>
      <w:sz w:val="28"/>
    </w:rPr>
  </w:style>
  <w:style w:type="character" w:customStyle="1" w:styleId="SubtitleChar">
    <w:name w:val="Subtitle Char"/>
    <w:basedOn w:val="DefaultParagraphFont"/>
    <w:link w:val="Subtitle"/>
    <w:uiPriority w:val="11"/>
    <w:rsid w:val="00B75E1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B75E1D"/>
    <w:rPr>
      <w:b/>
      <w:bCs/>
    </w:rPr>
  </w:style>
  <w:style w:type="character" w:styleId="Emphasis">
    <w:name w:val="Emphasis"/>
    <w:basedOn w:val="DefaultParagraphFont"/>
    <w:uiPriority w:val="20"/>
    <w:qFormat/>
    <w:rsid w:val="00B75E1D"/>
    <w:rPr>
      <w:i/>
      <w:iCs/>
    </w:rPr>
  </w:style>
  <w:style w:type="paragraph" w:styleId="NoSpacing">
    <w:name w:val="No Spacing"/>
    <w:uiPriority w:val="1"/>
    <w:qFormat/>
    <w:rsid w:val="00B75E1D"/>
    <w:pPr>
      <w:spacing w:after="0" w:line="240" w:lineRule="auto"/>
    </w:pPr>
  </w:style>
  <w:style w:type="paragraph" w:styleId="Quote">
    <w:name w:val="Quote"/>
    <w:basedOn w:val="Normal"/>
    <w:next w:val="Normal"/>
    <w:link w:val="QuoteChar"/>
    <w:uiPriority w:val="29"/>
    <w:qFormat/>
    <w:rsid w:val="00B75E1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75E1D"/>
    <w:rPr>
      <w:color w:val="44546A" w:themeColor="text2"/>
      <w:sz w:val="24"/>
      <w:szCs w:val="24"/>
    </w:rPr>
  </w:style>
  <w:style w:type="paragraph" w:styleId="IntenseQuote">
    <w:name w:val="Intense Quote"/>
    <w:basedOn w:val="Normal"/>
    <w:next w:val="Normal"/>
    <w:link w:val="IntenseQuoteChar"/>
    <w:uiPriority w:val="30"/>
    <w:qFormat/>
    <w:rsid w:val="00B75E1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75E1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13C61"/>
    <w:rPr>
      <w:color w:val="595959" w:themeColor="text1" w:themeTint="A6"/>
      <w:sz w:val="24"/>
      <w:szCs w:val="24"/>
    </w:rPr>
  </w:style>
  <w:style w:type="character" w:styleId="IntenseEmphasis">
    <w:name w:val="Intense Emphasis"/>
    <w:basedOn w:val="DefaultParagraphFont"/>
    <w:uiPriority w:val="21"/>
    <w:qFormat/>
    <w:rsid w:val="00B75E1D"/>
    <w:rPr>
      <w:b/>
      <w:bCs/>
      <w:i/>
      <w:iCs/>
    </w:rPr>
  </w:style>
  <w:style w:type="character" w:styleId="SubtleReference">
    <w:name w:val="Subtle Reference"/>
    <w:basedOn w:val="DefaultParagraphFont"/>
    <w:uiPriority w:val="31"/>
    <w:qFormat/>
    <w:rsid w:val="00B75E1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75E1D"/>
    <w:rPr>
      <w:b/>
      <w:bCs/>
      <w:smallCaps/>
      <w:color w:val="44546A" w:themeColor="text2"/>
      <w:u w:val="single"/>
    </w:rPr>
  </w:style>
  <w:style w:type="character" w:styleId="BookTitle">
    <w:name w:val="Book Title"/>
    <w:basedOn w:val="DefaultParagraphFont"/>
    <w:uiPriority w:val="33"/>
    <w:qFormat/>
    <w:rsid w:val="00B75E1D"/>
    <w:rPr>
      <w:b/>
      <w:bCs/>
      <w:smallCaps/>
      <w:spacing w:val="10"/>
    </w:rPr>
  </w:style>
  <w:style w:type="paragraph" w:styleId="TOCHeading">
    <w:name w:val="TOC Heading"/>
    <w:basedOn w:val="Heading1"/>
    <w:next w:val="Normal"/>
    <w:uiPriority w:val="39"/>
    <w:semiHidden/>
    <w:unhideWhenUsed/>
    <w:qFormat/>
    <w:rsid w:val="00B75E1D"/>
    <w:pPr>
      <w:outlineLvl w:val="9"/>
    </w:pPr>
  </w:style>
  <w:style w:type="paragraph" w:styleId="Header">
    <w:name w:val="header"/>
    <w:basedOn w:val="Normal"/>
    <w:link w:val="HeaderChar"/>
    <w:uiPriority w:val="99"/>
    <w:unhideWhenUsed/>
    <w:rsid w:val="00C935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3538"/>
    <w:rPr>
      <w:rFonts w:ascii="Times New Roman" w:hAnsi="Times New Roman" w:cs="Times New Roman"/>
      <w:sz w:val="28"/>
      <w:szCs w:val="28"/>
    </w:rPr>
  </w:style>
  <w:style w:type="paragraph" w:styleId="Footer">
    <w:name w:val="footer"/>
    <w:basedOn w:val="Normal"/>
    <w:link w:val="FooterChar"/>
    <w:uiPriority w:val="99"/>
    <w:unhideWhenUsed/>
    <w:rsid w:val="00C935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3538"/>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7385">
      <w:bodyDiv w:val="1"/>
      <w:marLeft w:val="0"/>
      <w:marRight w:val="0"/>
      <w:marTop w:val="0"/>
      <w:marBottom w:val="0"/>
      <w:divBdr>
        <w:top w:val="none" w:sz="0" w:space="0" w:color="auto"/>
        <w:left w:val="none" w:sz="0" w:space="0" w:color="auto"/>
        <w:bottom w:val="none" w:sz="0" w:space="0" w:color="auto"/>
        <w:right w:val="none" w:sz="0" w:space="0" w:color="auto"/>
      </w:divBdr>
    </w:div>
    <w:div w:id="84502489">
      <w:bodyDiv w:val="1"/>
      <w:marLeft w:val="0"/>
      <w:marRight w:val="0"/>
      <w:marTop w:val="0"/>
      <w:marBottom w:val="0"/>
      <w:divBdr>
        <w:top w:val="none" w:sz="0" w:space="0" w:color="auto"/>
        <w:left w:val="none" w:sz="0" w:space="0" w:color="auto"/>
        <w:bottom w:val="none" w:sz="0" w:space="0" w:color="auto"/>
        <w:right w:val="none" w:sz="0" w:space="0" w:color="auto"/>
      </w:divBdr>
    </w:div>
    <w:div w:id="383218210">
      <w:bodyDiv w:val="1"/>
      <w:marLeft w:val="0"/>
      <w:marRight w:val="0"/>
      <w:marTop w:val="0"/>
      <w:marBottom w:val="0"/>
      <w:divBdr>
        <w:top w:val="none" w:sz="0" w:space="0" w:color="auto"/>
        <w:left w:val="none" w:sz="0" w:space="0" w:color="auto"/>
        <w:bottom w:val="none" w:sz="0" w:space="0" w:color="auto"/>
        <w:right w:val="none" w:sz="0" w:space="0" w:color="auto"/>
      </w:divBdr>
      <w:divsChild>
        <w:div w:id="935597742">
          <w:marLeft w:val="0"/>
          <w:marRight w:val="0"/>
          <w:marTop w:val="0"/>
          <w:marBottom w:val="0"/>
          <w:divBdr>
            <w:top w:val="none" w:sz="0" w:space="0" w:color="auto"/>
            <w:left w:val="none" w:sz="0" w:space="0" w:color="auto"/>
            <w:bottom w:val="none" w:sz="0" w:space="0" w:color="auto"/>
            <w:right w:val="none" w:sz="0" w:space="0" w:color="auto"/>
          </w:divBdr>
        </w:div>
      </w:divsChild>
    </w:div>
    <w:div w:id="483394367">
      <w:bodyDiv w:val="1"/>
      <w:marLeft w:val="0"/>
      <w:marRight w:val="0"/>
      <w:marTop w:val="0"/>
      <w:marBottom w:val="0"/>
      <w:divBdr>
        <w:top w:val="none" w:sz="0" w:space="0" w:color="auto"/>
        <w:left w:val="none" w:sz="0" w:space="0" w:color="auto"/>
        <w:bottom w:val="none" w:sz="0" w:space="0" w:color="auto"/>
        <w:right w:val="none" w:sz="0" w:space="0" w:color="auto"/>
      </w:divBdr>
      <w:divsChild>
        <w:div w:id="155801467">
          <w:marLeft w:val="0"/>
          <w:marRight w:val="0"/>
          <w:marTop w:val="0"/>
          <w:marBottom w:val="0"/>
          <w:divBdr>
            <w:top w:val="none" w:sz="0" w:space="0" w:color="auto"/>
            <w:left w:val="none" w:sz="0" w:space="0" w:color="auto"/>
            <w:bottom w:val="none" w:sz="0" w:space="0" w:color="auto"/>
            <w:right w:val="none" w:sz="0" w:space="0" w:color="auto"/>
          </w:divBdr>
        </w:div>
      </w:divsChild>
    </w:div>
    <w:div w:id="529879858">
      <w:bodyDiv w:val="1"/>
      <w:marLeft w:val="0"/>
      <w:marRight w:val="0"/>
      <w:marTop w:val="0"/>
      <w:marBottom w:val="0"/>
      <w:divBdr>
        <w:top w:val="none" w:sz="0" w:space="0" w:color="auto"/>
        <w:left w:val="none" w:sz="0" w:space="0" w:color="auto"/>
        <w:bottom w:val="none" w:sz="0" w:space="0" w:color="auto"/>
        <w:right w:val="none" w:sz="0" w:space="0" w:color="auto"/>
      </w:divBdr>
      <w:divsChild>
        <w:div w:id="1781953291">
          <w:marLeft w:val="0"/>
          <w:marRight w:val="0"/>
          <w:marTop w:val="0"/>
          <w:marBottom w:val="0"/>
          <w:divBdr>
            <w:top w:val="none" w:sz="0" w:space="0" w:color="auto"/>
            <w:left w:val="none" w:sz="0" w:space="0" w:color="auto"/>
            <w:bottom w:val="none" w:sz="0" w:space="0" w:color="auto"/>
            <w:right w:val="none" w:sz="0" w:space="0" w:color="auto"/>
          </w:divBdr>
          <w:divsChild>
            <w:div w:id="31765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87230">
      <w:bodyDiv w:val="1"/>
      <w:marLeft w:val="0"/>
      <w:marRight w:val="0"/>
      <w:marTop w:val="0"/>
      <w:marBottom w:val="0"/>
      <w:divBdr>
        <w:top w:val="none" w:sz="0" w:space="0" w:color="auto"/>
        <w:left w:val="none" w:sz="0" w:space="0" w:color="auto"/>
        <w:bottom w:val="none" w:sz="0" w:space="0" w:color="auto"/>
        <w:right w:val="none" w:sz="0" w:space="0" w:color="auto"/>
      </w:divBdr>
    </w:div>
    <w:div w:id="564292170">
      <w:bodyDiv w:val="1"/>
      <w:marLeft w:val="0"/>
      <w:marRight w:val="0"/>
      <w:marTop w:val="0"/>
      <w:marBottom w:val="0"/>
      <w:divBdr>
        <w:top w:val="none" w:sz="0" w:space="0" w:color="auto"/>
        <w:left w:val="none" w:sz="0" w:space="0" w:color="auto"/>
        <w:bottom w:val="none" w:sz="0" w:space="0" w:color="auto"/>
        <w:right w:val="none" w:sz="0" w:space="0" w:color="auto"/>
      </w:divBdr>
    </w:div>
    <w:div w:id="608777086">
      <w:bodyDiv w:val="1"/>
      <w:marLeft w:val="0"/>
      <w:marRight w:val="0"/>
      <w:marTop w:val="0"/>
      <w:marBottom w:val="0"/>
      <w:divBdr>
        <w:top w:val="none" w:sz="0" w:space="0" w:color="auto"/>
        <w:left w:val="none" w:sz="0" w:space="0" w:color="auto"/>
        <w:bottom w:val="none" w:sz="0" w:space="0" w:color="auto"/>
        <w:right w:val="none" w:sz="0" w:space="0" w:color="auto"/>
      </w:divBdr>
      <w:divsChild>
        <w:div w:id="1866093661">
          <w:marLeft w:val="0"/>
          <w:marRight w:val="0"/>
          <w:marTop w:val="0"/>
          <w:marBottom w:val="0"/>
          <w:divBdr>
            <w:top w:val="none" w:sz="0" w:space="0" w:color="auto"/>
            <w:left w:val="none" w:sz="0" w:space="0" w:color="auto"/>
            <w:bottom w:val="none" w:sz="0" w:space="0" w:color="auto"/>
            <w:right w:val="none" w:sz="0" w:space="0" w:color="auto"/>
          </w:divBdr>
          <w:divsChild>
            <w:div w:id="2622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01682">
      <w:bodyDiv w:val="1"/>
      <w:marLeft w:val="0"/>
      <w:marRight w:val="0"/>
      <w:marTop w:val="0"/>
      <w:marBottom w:val="0"/>
      <w:divBdr>
        <w:top w:val="none" w:sz="0" w:space="0" w:color="auto"/>
        <w:left w:val="none" w:sz="0" w:space="0" w:color="auto"/>
        <w:bottom w:val="none" w:sz="0" w:space="0" w:color="auto"/>
        <w:right w:val="none" w:sz="0" w:space="0" w:color="auto"/>
      </w:divBdr>
      <w:divsChild>
        <w:div w:id="1916234664">
          <w:marLeft w:val="0"/>
          <w:marRight w:val="0"/>
          <w:marTop w:val="0"/>
          <w:marBottom w:val="0"/>
          <w:divBdr>
            <w:top w:val="none" w:sz="0" w:space="0" w:color="auto"/>
            <w:left w:val="none" w:sz="0" w:space="0" w:color="auto"/>
            <w:bottom w:val="none" w:sz="0" w:space="0" w:color="auto"/>
            <w:right w:val="none" w:sz="0" w:space="0" w:color="auto"/>
          </w:divBdr>
          <w:divsChild>
            <w:div w:id="67916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7713">
      <w:bodyDiv w:val="1"/>
      <w:marLeft w:val="0"/>
      <w:marRight w:val="0"/>
      <w:marTop w:val="0"/>
      <w:marBottom w:val="0"/>
      <w:divBdr>
        <w:top w:val="none" w:sz="0" w:space="0" w:color="auto"/>
        <w:left w:val="none" w:sz="0" w:space="0" w:color="auto"/>
        <w:bottom w:val="none" w:sz="0" w:space="0" w:color="auto"/>
        <w:right w:val="none" w:sz="0" w:space="0" w:color="auto"/>
      </w:divBdr>
      <w:divsChild>
        <w:div w:id="618267165">
          <w:marLeft w:val="0"/>
          <w:marRight w:val="0"/>
          <w:marTop w:val="0"/>
          <w:marBottom w:val="0"/>
          <w:divBdr>
            <w:top w:val="none" w:sz="0" w:space="0" w:color="auto"/>
            <w:left w:val="none" w:sz="0" w:space="0" w:color="auto"/>
            <w:bottom w:val="none" w:sz="0" w:space="0" w:color="auto"/>
            <w:right w:val="none" w:sz="0" w:space="0" w:color="auto"/>
          </w:divBdr>
          <w:divsChild>
            <w:div w:id="139619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58557">
      <w:bodyDiv w:val="1"/>
      <w:marLeft w:val="0"/>
      <w:marRight w:val="0"/>
      <w:marTop w:val="0"/>
      <w:marBottom w:val="0"/>
      <w:divBdr>
        <w:top w:val="none" w:sz="0" w:space="0" w:color="auto"/>
        <w:left w:val="none" w:sz="0" w:space="0" w:color="auto"/>
        <w:bottom w:val="none" w:sz="0" w:space="0" w:color="auto"/>
        <w:right w:val="none" w:sz="0" w:space="0" w:color="auto"/>
      </w:divBdr>
      <w:divsChild>
        <w:div w:id="903838506">
          <w:marLeft w:val="0"/>
          <w:marRight w:val="0"/>
          <w:marTop w:val="0"/>
          <w:marBottom w:val="0"/>
          <w:divBdr>
            <w:top w:val="single" w:sz="2" w:space="0" w:color="auto"/>
            <w:left w:val="single" w:sz="2" w:space="0" w:color="auto"/>
            <w:bottom w:val="single" w:sz="6" w:space="0" w:color="auto"/>
            <w:right w:val="single" w:sz="2" w:space="0" w:color="auto"/>
          </w:divBdr>
          <w:divsChild>
            <w:div w:id="18308289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33465926">
                  <w:marLeft w:val="0"/>
                  <w:marRight w:val="0"/>
                  <w:marTop w:val="0"/>
                  <w:marBottom w:val="0"/>
                  <w:divBdr>
                    <w:top w:val="single" w:sz="2" w:space="0" w:color="D9D9E3"/>
                    <w:left w:val="single" w:sz="2" w:space="0" w:color="D9D9E3"/>
                    <w:bottom w:val="single" w:sz="2" w:space="0" w:color="D9D9E3"/>
                    <w:right w:val="single" w:sz="2" w:space="0" w:color="D9D9E3"/>
                  </w:divBdr>
                  <w:divsChild>
                    <w:div w:id="1681395339">
                      <w:marLeft w:val="0"/>
                      <w:marRight w:val="0"/>
                      <w:marTop w:val="0"/>
                      <w:marBottom w:val="0"/>
                      <w:divBdr>
                        <w:top w:val="single" w:sz="2" w:space="0" w:color="D9D9E3"/>
                        <w:left w:val="single" w:sz="2" w:space="0" w:color="D9D9E3"/>
                        <w:bottom w:val="single" w:sz="2" w:space="0" w:color="D9D9E3"/>
                        <w:right w:val="single" w:sz="2" w:space="0" w:color="D9D9E3"/>
                      </w:divBdr>
                      <w:divsChild>
                        <w:div w:id="357002734">
                          <w:marLeft w:val="0"/>
                          <w:marRight w:val="0"/>
                          <w:marTop w:val="0"/>
                          <w:marBottom w:val="0"/>
                          <w:divBdr>
                            <w:top w:val="single" w:sz="2" w:space="0" w:color="D9D9E3"/>
                            <w:left w:val="single" w:sz="2" w:space="0" w:color="D9D9E3"/>
                            <w:bottom w:val="single" w:sz="2" w:space="0" w:color="D9D9E3"/>
                            <w:right w:val="single" w:sz="2" w:space="0" w:color="D9D9E3"/>
                          </w:divBdr>
                          <w:divsChild>
                            <w:div w:id="171619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5154028">
      <w:bodyDiv w:val="1"/>
      <w:marLeft w:val="0"/>
      <w:marRight w:val="0"/>
      <w:marTop w:val="0"/>
      <w:marBottom w:val="0"/>
      <w:divBdr>
        <w:top w:val="none" w:sz="0" w:space="0" w:color="auto"/>
        <w:left w:val="none" w:sz="0" w:space="0" w:color="auto"/>
        <w:bottom w:val="none" w:sz="0" w:space="0" w:color="auto"/>
        <w:right w:val="none" w:sz="0" w:space="0" w:color="auto"/>
      </w:divBdr>
      <w:divsChild>
        <w:div w:id="1674603462">
          <w:marLeft w:val="0"/>
          <w:marRight w:val="0"/>
          <w:marTop w:val="0"/>
          <w:marBottom w:val="0"/>
          <w:divBdr>
            <w:top w:val="none" w:sz="0" w:space="0" w:color="auto"/>
            <w:left w:val="none" w:sz="0" w:space="0" w:color="auto"/>
            <w:bottom w:val="none" w:sz="0" w:space="0" w:color="auto"/>
            <w:right w:val="none" w:sz="0" w:space="0" w:color="auto"/>
          </w:divBdr>
          <w:divsChild>
            <w:div w:id="166107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3936">
      <w:bodyDiv w:val="1"/>
      <w:marLeft w:val="0"/>
      <w:marRight w:val="0"/>
      <w:marTop w:val="0"/>
      <w:marBottom w:val="0"/>
      <w:divBdr>
        <w:top w:val="none" w:sz="0" w:space="0" w:color="auto"/>
        <w:left w:val="none" w:sz="0" w:space="0" w:color="auto"/>
        <w:bottom w:val="none" w:sz="0" w:space="0" w:color="auto"/>
        <w:right w:val="none" w:sz="0" w:space="0" w:color="auto"/>
      </w:divBdr>
    </w:div>
    <w:div w:id="845481257">
      <w:bodyDiv w:val="1"/>
      <w:marLeft w:val="0"/>
      <w:marRight w:val="0"/>
      <w:marTop w:val="0"/>
      <w:marBottom w:val="0"/>
      <w:divBdr>
        <w:top w:val="none" w:sz="0" w:space="0" w:color="auto"/>
        <w:left w:val="none" w:sz="0" w:space="0" w:color="auto"/>
        <w:bottom w:val="none" w:sz="0" w:space="0" w:color="auto"/>
        <w:right w:val="none" w:sz="0" w:space="0" w:color="auto"/>
      </w:divBdr>
      <w:divsChild>
        <w:div w:id="1567302056">
          <w:marLeft w:val="0"/>
          <w:marRight w:val="0"/>
          <w:marTop w:val="0"/>
          <w:marBottom w:val="0"/>
          <w:divBdr>
            <w:top w:val="none" w:sz="0" w:space="0" w:color="auto"/>
            <w:left w:val="none" w:sz="0" w:space="0" w:color="auto"/>
            <w:bottom w:val="none" w:sz="0" w:space="0" w:color="auto"/>
            <w:right w:val="none" w:sz="0" w:space="0" w:color="auto"/>
          </w:divBdr>
          <w:divsChild>
            <w:div w:id="14330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14443">
      <w:bodyDiv w:val="1"/>
      <w:marLeft w:val="0"/>
      <w:marRight w:val="0"/>
      <w:marTop w:val="0"/>
      <w:marBottom w:val="0"/>
      <w:divBdr>
        <w:top w:val="none" w:sz="0" w:space="0" w:color="auto"/>
        <w:left w:val="none" w:sz="0" w:space="0" w:color="auto"/>
        <w:bottom w:val="none" w:sz="0" w:space="0" w:color="auto"/>
        <w:right w:val="none" w:sz="0" w:space="0" w:color="auto"/>
      </w:divBdr>
    </w:div>
    <w:div w:id="945036516">
      <w:bodyDiv w:val="1"/>
      <w:marLeft w:val="0"/>
      <w:marRight w:val="0"/>
      <w:marTop w:val="0"/>
      <w:marBottom w:val="0"/>
      <w:divBdr>
        <w:top w:val="none" w:sz="0" w:space="0" w:color="auto"/>
        <w:left w:val="none" w:sz="0" w:space="0" w:color="auto"/>
        <w:bottom w:val="none" w:sz="0" w:space="0" w:color="auto"/>
        <w:right w:val="none" w:sz="0" w:space="0" w:color="auto"/>
      </w:divBdr>
      <w:divsChild>
        <w:div w:id="411124962">
          <w:marLeft w:val="0"/>
          <w:marRight w:val="0"/>
          <w:marTop w:val="0"/>
          <w:marBottom w:val="0"/>
          <w:divBdr>
            <w:top w:val="none" w:sz="0" w:space="0" w:color="auto"/>
            <w:left w:val="none" w:sz="0" w:space="0" w:color="auto"/>
            <w:bottom w:val="none" w:sz="0" w:space="0" w:color="auto"/>
            <w:right w:val="none" w:sz="0" w:space="0" w:color="auto"/>
          </w:divBdr>
        </w:div>
      </w:divsChild>
    </w:div>
    <w:div w:id="1123156289">
      <w:bodyDiv w:val="1"/>
      <w:marLeft w:val="0"/>
      <w:marRight w:val="0"/>
      <w:marTop w:val="0"/>
      <w:marBottom w:val="0"/>
      <w:divBdr>
        <w:top w:val="none" w:sz="0" w:space="0" w:color="auto"/>
        <w:left w:val="none" w:sz="0" w:space="0" w:color="auto"/>
        <w:bottom w:val="none" w:sz="0" w:space="0" w:color="auto"/>
        <w:right w:val="none" w:sz="0" w:space="0" w:color="auto"/>
      </w:divBdr>
      <w:divsChild>
        <w:div w:id="1594124911">
          <w:marLeft w:val="0"/>
          <w:marRight w:val="0"/>
          <w:marTop w:val="0"/>
          <w:marBottom w:val="0"/>
          <w:divBdr>
            <w:top w:val="none" w:sz="0" w:space="0" w:color="auto"/>
            <w:left w:val="none" w:sz="0" w:space="0" w:color="auto"/>
            <w:bottom w:val="none" w:sz="0" w:space="0" w:color="auto"/>
            <w:right w:val="none" w:sz="0" w:space="0" w:color="auto"/>
          </w:divBdr>
        </w:div>
      </w:divsChild>
    </w:div>
    <w:div w:id="1126044679">
      <w:bodyDiv w:val="1"/>
      <w:marLeft w:val="0"/>
      <w:marRight w:val="0"/>
      <w:marTop w:val="0"/>
      <w:marBottom w:val="0"/>
      <w:divBdr>
        <w:top w:val="none" w:sz="0" w:space="0" w:color="auto"/>
        <w:left w:val="none" w:sz="0" w:space="0" w:color="auto"/>
        <w:bottom w:val="none" w:sz="0" w:space="0" w:color="auto"/>
        <w:right w:val="none" w:sz="0" w:space="0" w:color="auto"/>
      </w:divBdr>
      <w:divsChild>
        <w:div w:id="484394538">
          <w:marLeft w:val="0"/>
          <w:marRight w:val="0"/>
          <w:marTop w:val="0"/>
          <w:marBottom w:val="0"/>
          <w:divBdr>
            <w:top w:val="none" w:sz="0" w:space="0" w:color="auto"/>
            <w:left w:val="none" w:sz="0" w:space="0" w:color="auto"/>
            <w:bottom w:val="none" w:sz="0" w:space="0" w:color="auto"/>
            <w:right w:val="none" w:sz="0" w:space="0" w:color="auto"/>
          </w:divBdr>
          <w:divsChild>
            <w:div w:id="164707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98168">
      <w:bodyDiv w:val="1"/>
      <w:marLeft w:val="0"/>
      <w:marRight w:val="0"/>
      <w:marTop w:val="0"/>
      <w:marBottom w:val="0"/>
      <w:divBdr>
        <w:top w:val="none" w:sz="0" w:space="0" w:color="auto"/>
        <w:left w:val="none" w:sz="0" w:space="0" w:color="auto"/>
        <w:bottom w:val="none" w:sz="0" w:space="0" w:color="auto"/>
        <w:right w:val="none" w:sz="0" w:space="0" w:color="auto"/>
      </w:divBdr>
      <w:divsChild>
        <w:div w:id="2047214430">
          <w:marLeft w:val="0"/>
          <w:marRight w:val="0"/>
          <w:marTop w:val="0"/>
          <w:marBottom w:val="0"/>
          <w:divBdr>
            <w:top w:val="none" w:sz="0" w:space="0" w:color="auto"/>
            <w:left w:val="none" w:sz="0" w:space="0" w:color="auto"/>
            <w:bottom w:val="none" w:sz="0" w:space="0" w:color="auto"/>
            <w:right w:val="none" w:sz="0" w:space="0" w:color="auto"/>
          </w:divBdr>
          <w:divsChild>
            <w:div w:id="4704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64991">
      <w:bodyDiv w:val="1"/>
      <w:marLeft w:val="0"/>
      <w:marRight w:val="0"/>
      <w:marTop w:val="0"/>
      <w:marBottom w:val="0"/>
      <w:divBdr>
        <w:top w:val="none" w:sz="0" w:space="0" w:color="auto"/>
        <w:left w:val="none" w:sz="0" w:space="0" w:color="auto"/>
        <w:bottom w:val="none" w:sz="0" w:space="0" w:color="auto"/>
        <w:right w:val="none" w:sz="0" w:space="0" w:color="auto"/>
      </w:divBdr>
      <w:divsChild>
        <w:div w:id="997464741">
          <w:marLeft w:val="0"/>
          <w:marRight w:val="0"/>
          <w:marTop w:val="0"/>
          <w:marBottom w:val="0"/>
          <w:divBdr>
            <w:top w:val="none" w:sz="0" w:space="0" w:color="auto"/>
            <w:left w:val="none" w:sz="0" w:space="0" w:color="auto"/>
            <w:bottom w:val="none" w:sz="0" w:space="0" w:color="auto"/>
            <w:right w:val="none" w:sz="0" w:space="0" w:color="auto"/>
          </w:divBdr>
          <w:divsChild>
            <w:div w:id="11474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4809">
      <w:bodyDiv w:val="1"/>
      <w:marLeft w:val="0"/>
      <w:marRight w:val="0"/>
      <w:marTop w:val="0"/>
      <w:marBottom w:val="0"/>
      <w:divBdr>
        <w:top w:val="none" w:sz="0" w:space="0" w:color="auto"/>
        <w:left w:val="none" w:sz="0" w:space="0" w:color="auto"/>
        <w:bottom w:val="none" w:sz="0" w:space="0" w:color="auto"/>
        <w:right w:val="none" w:sz="0" w:space="0" w:color="auto"/>
      </w:divBdr>
      <w:divsChild>
        <w:div w:id="1472554747">
          <w:marLeft w:val="0"/>
          <w:marRight w:val="0"/>
          <w:marTop w:val="0"/>
          <w:marBottom w:val="0"/>
          <w:divBdr>
            <w:top w:val="none" w:sz="0" w:space="0" w:color="auto"/>
            <w:left w:val="none" w:sz="0" w:space="0" w:color="auto"/>
            <w:bottom w:val="none" w:sz="0" w:space="0" w:color="auto"/>
            <w:right w:val="none" w:sz="0" w:space="0" w:color="auto"/>
          </w:divBdr>
          <w:divsChild>
            <w:div w:id="2960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1243">
      <w:bodyDiv w:val="1"/>
      <w:marLeft w:val="0"/>
      <w:marRight w:val="0"/>
      <w:marTop w:val="0"/>
      <w:marBottom w:val="0"/>
      <w:divBdr>
        <w:top w:val="none" w:sz="0" w:space="0" w:color="auto"/>
        <w:left w:val="none" w:sz="0" w:space="0" w:color="auto"/>
        <w:bottom w:val="none" w:sz="0" w:space="0" w:color="auto"/>
        <w:right w:val="none" w:sz="0" w:space="0" w:color="auto"/>
      </w:divBdr>
    </w:div>
    <w:div w:id="1351181149">
      <w:bodyDiv w:val="1"/>
      <w:marLeft w:val="0"/>
      <w:marRight w:val="0"/>
      <w:marTop w:val="0"/>
      <w:marBottom w:val="0"/>
      <w:divBdr>
        <w:top w:val="none" w:sz="0" w:space="0" w:color="auto"/>
        <w:left w:val="none" w:sz="0" w:space="0" w:color="auto"/>
        <w:bottom w:val="none" w:sz="0" w:space="0" w:color="auto"/>
        <w:right w:val="none" w:sz="0" w:space="0" w:color="auto"/>
      </w:divBdr>
      <w:divsChild>
        <w:div w:id="824473921">
          <w:marLeft w:val="0"/>
          <w:marRight w:val="0"/>
          <w:marTop w:val="0"/>
          <w:marBottom w:val="0"/>
          <w:divBdr>
            <w:top w:val="none" w:sz="0" w:space="0" w:color="auto"/>
            <w:left w:val="none" w:sz="0" w:space="0" w:color="auto"/>
            <w:bottom w:val="none" w:sz="0" w:space="0" w:color="auto"/>
            <w:right w:val="none" w:sz="0" w:space="0" w:color="auto"/>
          </w:divBdr>
        </w:div>
      </w:divsChild>
    </w:div>
    <w:div w:id="1386175552">
      <w:bodyDiv w:val="1"/>
      <w:marLeft w:val="0"/>
      <w:marRight w:val="0"/>
      <w:marTop w:val="0"/>
      <w:marBottom w:val="0"/>
      <w:divBdr>
        <w:top w:val="none" w:sz="0" w:space="0" w:color="auto"/>
        <w:left w:val="none" w:sz="0" w:space="0" w:color="auto"/>
        <w:bottom w:val="none" w:sz="0" w:space="0" w:color="auto"/>
        <w:right w:val="none" w:sz="0" w:space="0" w:color="auto"/>
      </w:divBdr>
      <w:divsChild>
        <w:div w:id="910233877">
          <w:marLeft w:val="0"/>
          <w:marRight w:val="0"/>
          <w:marTop w:val="0"/>
          <w:marBottom w:val="0"/>
          <w:divBdr>
            <w:top w:val="none" w:sz="0" w:space="0" w:color="auto"/>
            <w:left w:val="none" w:sz="0" w:space="0" w:color="auto"/>
            <w:bottom w:val="none" w:sz="0" w:space="0" w:color="auto"/>
            <w:right w:val="none" w:sz="0" w:space="0" w:color="auto"/>
          </w:divBdr>
          <w:divsChild>
            <w:div w:id="7487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3018">
      <w:bodyDiv w:val="1"/>
      <w:marLeft w:val="0"/>
      <w:marRight w:val="0"/>
      <w:marTop w:val="0"/>
      <w:marBottom w:val="0"/>
      <w:divBdr>
        <w:top w:val="none" w:sz="0" w:space="0" w:color="auto"/>
        <w:left w:val="none" w:sz="0" w:space="0" w:color="auto"/>
        <w:bottom w:val="none" w:sz="0" w:space="0" w:color="auto"/>
        <w:right w:val="none" w:sz="0" w:space="0" w:color="auto"/>
      </w:divBdr>
      <w:divsChild>
        <w:div w:id="79375882">
          <w:marLeft w:val="0"/>
          <w:marRight w:val="0"/>
          <w:marTop w:val="0"/>
          <w:marBottom w:val="0"/>
          <w:divBdr>
            <w:top w:val="none" w:sz="0" w:space="0" w:color="auto"/>
            <w:left w:val="none" w:sz="0" w:space="0" w:color="auto"/>
            <w:bottom w:val="none" w:sz="0" w:space="0" w:color="auto"/>
            <w:right w:val="none" w:sz="0" w:space="0" w:color="auto"/>
          </w:divBdr>
          <w:divsChild>
            <w:div w:id="186201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8319">
      <w:bodyDiv w:val="1"/>
      <w:marLeft w:val="0"/>
      <w:marRight w:val="0"/>
      <w:marTop w:val="0"/>
      <w:marBottom w:val="0"/>
      <w:divBdr>
        <w:top w:val="none" w:sz="0" w:space="0" w:color="auto"/>
        <w:left w:val="none" w:sz="0" w:space="0" w:color="auto"/>
        <w:bottom w:val="none" w:sz="0" w:space="0" w:color="auto"/>
        <w:right w:val="none" w:sz="0" w:space="0" w:color="auto"/>
      </w:divBdr>
      <w:divsChild>
        <w:div w:id="156116847">
          <w:marLeft w:val="0"/>
          <w:marRight w:val="0"/>
          <w:marTop w:val="0"/>
          <w:marBottom w:val="0"/>
          <w:divBdr>
            <w:top w:val="none" w:sz="0" w:space="0" w:color="auto"/>
            <w:left w:val="none" w:sz="0" w:space="0" w:color="auto"/>
            <w:bottom w:val="none" w:sz="0" w:space="0" w:color="auto"/>
            <w:right w:val="none" w:sz="0" w:space="0" w:color="auto"/>
          </w:divBdr>
        </w:div>
      </w:divsChild>
    </w:div>
    <w:div w:id="1454014222">
      <w:bodyDiv w:val="1"/>
      <w:marLeft w:val="0"/>
      <w:marRight w:val="0"/>
      <w:marTop w:val="0"/>
      <w:marBottom w:val="0"/>
      <w:divBdr>
        <w:top w:val="none" w:sz="0" w:space="0" w:color="auto"/>
        <w:left w:val="none" w:sz="0" w:space="0" w:color="auto"/>
        <w:bottom w:val="none" w:sz="0" w:space="0" w:color="auto"/>
        <w:right w:val="none" w:sz="0" w:space="0" w:color="auto"/>
      </w:divBdr>
    </w:div>
    <w:div w:id="1488014090">
      <w:bodyDiv w:val="1"/>
      <w:marLeft w:val="0"/>
      <w:marRight w:val="0"/>
      <w:marTop w:val="0"/>
      <w:marBottom w:val="0"/>
      <w:divBdr>
        <w:top w:val="none" w:sz="0" w:space="0" w:color="auto"/>
        <w:left w:val="none" w:sz="0" w:space="0" w:color="auto"/>
        <w:bottom w:val="none" w:sz="0" w:space="0" w:color="auto"/>
        <w:right w:val="none" w:sz="0" w:space="0" w:color="auto"/>
      </w:divBdr>
      <w:divsChild>
        <w:div w:id="1720780329">
          <w:marLeft w:val="0"/>
          <w:marRight w:val="0"/>
          <w:marTop w:val="0"/>
          <w:marBottom w:val="0"/>
          <w:divBdr>
            <w:top w:val="none" w:sz="0" w:space="0" w:color="auto"/>
            <w:left w:val="none" w:sz="0" w:space="0" w:color="auto"/>
            <w:bottom w:val="none" w:sz="0" w:space="0" w:color="auto"/>
            <w:right w:val="none" w:sz="0" w:space="0" w:color="auto"/>
          </w:divBdr>
        </w:div>
      </w:divsChild>
    </w:div>
    <w:div w:id="1527477324">
      <w:bodyDiv w:val="1"/>
      <w:marLeft w:val="0"/>
      <w:marRight w:val="0"/>
      <w:marTop w:val="0"/>
      <w:marBottom w:val="0"/>
      <w:divBdr>
        <w:top w:val="none" w:sz="0" w:space="0" w:color="auto"/>
        <w:left w:val="none" w:sz="0" w:space="0" w:color="auto"/>
        <w:bottom w:val="none" w:sz="0" w:space="0" w:color="auto"/>
        <w:right w:val="none" w:sz="0" w:space="0" w:color="auto"/>
      </w:divBdr>
    </w:div>
    <w:div w:id="1540316335">
      <w:bodyDiv w:val="1"/>
      <w:marLeft w:val="0"/>
      <w:marRight w:val="0"/>
      <w:marTop w:val="0"/>
      <w:marBottom w:val="0"/>
      <w:divBdr>
        <w:top w:val="none" w:sz="0" w:space="0" w:color="auto"/>
        <w:left w:val="none" w:sz="0" w:space="0" w:color="auto"/>
        <w:bottom w:val="none" w:sz="0" w:space="0" w:color="auto"/>
        <w:right w:val="none" w:sz="0" w:space="0" w:color="auto"/>
      </w:divBdr>
      <w:divsChild>
        <w:div w:id="358089717">
          <w:marLeft w:val="0"/>
          <w:marRight w:val="0"/>
          <w:marTop w:val="0"/>
          <w:marBottom w:val="0"/>
          <w:divBdr>
            <w:top w:val="none" w:sz="0" w:space="0" w:color="auto"/>
            <w:left w:val="none" w:sz="0" w:space="0" w:color="auto"/>
            <w:bottom w:val="none" w:sz="0" w:space="0" w:color="auto"/>
            <w:right w:val="none" w:sz="0" w:space="0" w:color="auto"/>
          </w:divBdr>
          <w:divsChild>
            <w:div w:id="16709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3374">
      <w:bodyDiv w:val="1"/>
      <w:marLeft w:val="0"/>
      <w:marRight w:val="0"/>
      <w:marTop w:val="0"/>
      <w:marBottom w:val="0"/>
      <w:divBdr>
        <w:top w:val="none" w:sz="0" w:space="0" w:color="auto"/>
        <w:left w:val="none" w:sz="0" w:space="0" w:color="auto"/>
        <w:bottom w:val="none" w:sz="0" w:space="0" w:color="auto"/>
        <w:right w:val="none" w:sz="0" w:space="0" w:color="auto"/>
      </w:divBdr>
    </w:div>
    <w:div w:id="1560019644">
      <w:bodyDiv w:val="1"/>
      <w:marLeft w:val="0"/>
      <w:marRight w:val="0"/>
      <w:marTop w:val="0"/>
      <w:marBottom w:val="0"/>
      <w:divBdr>
        <w:top w:val="none" w:sz="0" w:space="0" w:color="auto"/>
        <w:left w:val="none" w:sz="0" w:space="0" w:color="auto"/>
        <w:bottom w:val="none" w:sz="0" w:space="0" w:color="auto"/>
        <w:right w:val="none" w:sz="0" w:space="0" w:color="auto"/>
      </w:divBdr>
      <w:divsChild>
        <w:div w:id="1770468118">
          <w:marLeft w:val="0"/>
          <w:marRight w:val="0"/>
          <w:marTop w:val="0"/>
          <w:marBottom w:val="0"/>
          <w:divBdr>
            <w:top w:val="none" w:sz="0" w:space="0" w:color="auto"/>
            <w:left w:val="none" w:sz="0" w:space="0" w:color="auto"/>
            <w:bottom w:val="none" w:sz="0" w:space="0" w:color="auto"/>
            <w:right w:val="none" w:sz="0" w:space="0" w:color="auto"/>
          </w:divBdr>
        </w:div>
      </w:divsChild>
    </w:div>
    <w:div w:id="1616669590">
      <w:bodyDiv w:val="1"/>
      <w:marLeft w:val="0"/>
      <w:marRight w:val="0"/>
      <w:marTop w:val="0"/>
      <w:marBottom w:val="0"/>
      <w:divBdr>
        <w:top w:val="none" w:sz="0" w:space="0" w:color="auto"/>
        <w:left w:val="none" w:sz="0" w:space="0" w:color="auto"/>
        <w:bottom w:val="none" w:sz="0" w:space="0" w:color="auto"/>
        <w:right w:val="none" w:sz="0" w:space="0" w:color="auto"/>
      </w:divBdr>
      <w:divsChild>
        <w:div w:id="1342506934">
          <w:marLeft w:val="0"/>
          <w:marRight w:val="0"/>
          <w:marTop w:val="0"/>
          <w:marBottom w:val="0"/>
          <w:divBdr>
            <w:top w:val="none" w:sz="0" w:space="0" w:color="auto"/>
            <w:left w:val="none" w:sz="0" w:space="0" w:color="auto"/>
            <w:bottom w:val="none" w:sz="0" w:space="0" w:color="auto"/>
            <w:right w:val="none" w:sz="0" w:space="0" w:color="auto"/>
          </w:divBdr>
        </w:div>
      </w:divsChild>
    </w:div>
    <w:div w:id="1635795338">
      <w:bodyDiv w:val="1"/>
      <w:marLeft w:val="0"/>
      <w:marRight w:val="0"/>
      <w:marTop w:val="0"/>
      <w:marBottom w:val="0"/>
      <w:divBdr>
        <w:top w:val="none" w:sz="0" w:space="0" w:color="auto"/>
        <w:left w:val="none" w:sz="0" w:space="0" w:color="auto"/>
        <w:bottom w:val="none" w:sz="0" w:space="0" w:color="auto"/>
        <w:right w:val="none" w:sz="0" w:space="0" w:color="auto"/>
      </w:divBdr>
      <w:divsChild>
        <w:div w:id="1455639840">
          <w:marLeft w:val="0"/>
          <w:marRight w:val="0"/>
          <w:marTop w:val="0"/>
          <w:marBottom w:val="0"/>
          <w:divBdr>
            <w:top w:val="none" w:sz="0" w:space="0" w:color="auto"/>
            <w:left w:val="none" w:sz="0" w:space="0" w:color="auto"/>
            <w:bottom w:val="none" w:sz="0" w:space="0" w:color="auto"/>
            <w:right w:val="none" w:sz="0" w:space="0" w:color="auto"/>
          </w:divBdr>
        </w:div>
      </w:divsChild>
    </w:div>
    <w:div w:id="1640040331">
      <w:bodyDiv w:val="1"/>
      <w:marLeft w:val="0"/>
      <w:marRight w:val="0"/>
      <w:marTop w:val="0"/>
      <w:marBottom w:val="0"/>
      <w:divBdr>
        <w:top w:val="none" w:sz="0" w:space="0" w:color="auto"/>
        <w:left w:val="none" w:sz="0" w:space="0" w:color="auto"/>
        <w:bottom w:val="none" w:sz="0" w:space="0" w:color="auto"/>
        <w:right w:val="none" w:sz="0" w:space="0" w:color="auto"/>
      </w:divBdr>
      <w:divsChild>
        <w:div w:id="2084059606">
          <w:marLeft w:val="0"/>
          <w:marRight w:val="0"/>
          <w:marTop w:val="0"/>
          <w:marBottom w:val="0"/>
          <w:divBdr>
            <w:top w:val="none" w:sz="0" w:space="0" w:color="auto"/>
            <w:left w:val="none" w:sz="0" w:space="0" w:color="auto"/>
            <w:bottom w:val="none" w:sz="0" w:space="0" w:color="auto"/>
            <w:right w:val="none" w:sz="0" w:space="0" w:color="auto"/>
          </w:divBdr>
        </w:div>
      </w:divsChild>
    </w:div>
    <w:div w:id="1675958029">
      <w:bodyDiv w:val="1"/>
      <w:marLeft w:val="0"/>
      <w:marRight w:val="0"/>
      <w:marTop w:val="0"/>
      <w:marBottom w:val="0"/>
      <w:divBdr>
        <w:top w:val="none" w:sz="0" w:space="0" w:color="auto"/>
        <w:left w:val="none" w:sz="0" w:space="0" w:color="auto"/>
        <w:bottom w:val="none" w:sz="0" w:space="0" w:color="auto"/>
        <w:right w:val="none" w:sz="0" w:space="0" w:color="auto"/>
      </w:divBdr>
      <w:divsChild>
        <w:div w:id="1898205522">
          <w:marLeft w:val="0"/>
          <w:marRight w:val="0"/>
          <w:marTop w:val="0"/>
          <w:marBottom w:val="0"/>
          <w:divBdr>
            <w:top w:val="none" w:sz="0" w:space="0" w:color="auto"/>
            <w:left w:val="none" w:sz="0" w:space="0" w:color="auto"/>
            <w:bottom w:val="none" w:sz="0" w:space="0" w:color="auto"/>
            <w:right w:val="none" w:sz="0" w:space="0" w:color="auto"/>
          </w:divBdr>
          <w:divsChild>
            <w:div w:id="212267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6268">
      <w:bodyDiv w:val="1"/>
      <w:marLeft w:val="0"/>
      <w:marRight w:val="0"/>
      <w:marTop w:val="0"/>
      <w:marBottom w:val="0"/>
      <w:divBdr>
        <w:top w:val="none" w:sz="0" w:space="0" w:color="auto"/>
        <w:left w:val="none" w:sz="0" w:space="0" w:color="auto"/>
        <w:bottom w:val="none" w:sz="0" w:space="0" w:color="auto"/>
        <w:right w:val="none" w:sz="0" w:space="0" w:color="auto"/>
      </w:divBdr>
    </w:div>
    <w:div w:id="1819565309">
      <w:bodyDiv w:val="1"/>
      <w:marLeft w:val="0"/>
      <w:marRight w:val="0"/>
      <w:marTop w:val="0"/>
      <w:marBottom w:val="0"/>
      <w:divBdr>
        <w:top w:val="none" w:sz="0" w:space="0" w:color="auto"/>
        <w:left w:val="none" w:sz="0" w:space="0" w:color="auto"/>
        <w:bottom w:val="none" w:sz="0" w:space="0" w:color="auto"/>
        <w:right w:val="none" w:sz="0" w:space="0" w:color="auto"/>
      </w:divBdr>
      <w:divsChild>
        <w:div w:id="82606108">
          <w:marLeft w:val="0"/>
          <w:marRight w:val="0"/>
          <w:marTop w:val="0"/>
          <w:marBottom w:val="0"/>
          <w:divBdr>
            <w:top w:val="none" w:sz="0" w:space="0" w:color="auto"/>
            <w:left w:val="none" w:sz="0" w:space="0" w:color="auto"/>
            <w:bottom w:val="none" w:sz="0" w:space="0" w:color="auto"/>
            <w:right w:val="none" w:sz="0" w:space="0" w:color="auto"/>
          </w:divBdr>
          <w:divsChild>
            <w:div w:id="13538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8654">
      <w:bodyDiv w:val="1"/>
      <w:marLeft w:val="0"/>
      <w:marRight w:val="0"/>
      <w:marTop w:val="0"/>
      <w:marBottom w:val="0"/>
      <w:divBdr>
        <w:top w:val="none" w:sz="0" w:space="0" w:color="auto"/>
        <w:left w:val="none" w:sz="0" w:space="0" w:color="auto"/>
        <w:bottom w:val="none" w:sz="0" w:space="0" w:color="auto"/>
        <w:right w:val="none" w:sz="0" w:space="0" w:color="auto"/>
      </w:divBdr>
      <w:divsChild>
        <w:div w:id="859009455">
          <w:marLeft w:val="0"/>
          <w:marRight w:val="0"/>
          <w:marTop w:val="0"/>
          <w:marBottom w:val="0"/>
          <w:divBdr>
            <w:top w:val="none" w:sz="0" w:space="0" w:color="auto"/>
            <w:left w:val="none" w:sz="0" w:space="0" w:color="auto"/>
            <w:bottom w:val="none" w:sz="0" w:space="0" w:color="auto"/>
            <w:right w:val="none" w:sz="0" w:space="0" w:color="auto"/>
          </w:divBdr>
        </w:div>
      </w:divsChild>
    </w:div>
    <w:div w:id="1970893373">
      <w:bodyDiv w:val="1"/>
      <w:marLeft w:val="0"/>
      <w:marRight w:val="0"/>
      <w:marTop w:val="0"/>
      <w:marBottom w:val="0"/>
      <w:divBdr>
        <w:top w:val="none" w:sz="0" w:space="0" w:color="auto"/>
        <w:left w:val="none" w:sz="0" w:space="0" w:color="auto"/>
        <w:bottom w:val="none" w:sz="0" w:space="0" w:color="auto"/>
        <w:right w:val="none" w:sz="0" w:space="0" w:color="auto"/>
      </w:divBdr>
    </w:div>
    <w:div w:id="2040692724">
      <w:bodyDiv w:val="1"/>
      <w:marLeft w:val="0"/>
      <w:marRight w:val="0"/>
      <w:marTop w:val="0"/>
      <w:marBottom w:val="0"/>
      <w:divBdr>
        <w:top w:val="none" w:sz="0" w:space="0" w:color="auto"/>
        <w:left w:val="none" w:sz="0" w:space="0" w:color="auto"/>
        <w:bottom w:val="none" w:sz="0" w:space="0" w:color="auto"/>
        <w:right w:val="none" w:sz="0" w:space="0" w:color="auto"/>
      </w:divBdr>
      <w:divsChild>
        <w:div w:id="298072548">
          <w:marLeft w:val="0"/>
          <w:marRight w:val="0"/>
          <w:marTop w:val="0"/>
          <w:marBottom w:val="0"/>
          <w:divBdr>
            <w:top w:val="none" w:sz="0" w:space="0" w:color="auto"/>
            <w:left w:val="none" w:sz="0" w:space="0" w:color="auto"/>
            <w:bottom w:val="none" w:sz="0" w:space="0" w:color="auto"/>
            <w:right w:val="none" w:sz="0" w:space="0" w:color="auto"/>
          </w:divBdr>
          <w:divsChild>
            <w:div w:id="5384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chuckbrooks/2022/06/03/alarming-cyber-statistics-for-mid-year-2022-that-you-need-to-know/?sh=14e8a4527864" TargetMode="External"/><Relationship Id="rId13" Type="http://schemas.openxmlformats.org/officeDocument/2006/relationships/hyperlink" Target="https://asic.gov.au/about-asic/news-centre/articles/cyber-risk-be-prepared/"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cyber.gov.au/acsc/view-all-content/advice/guidelines-cyber-security-roles" TargetMode="External"/><Relationship Id="rId12" Type="http://schemas.openxmlformats.org/officeDocument/2006/relationships/hyperlink" Target="https://www.ibm.com/security/data-breachMoney%20matters" TargetMode="External"/><Relationship Id="rId17" Type="http://schemas.openxmlformats.org/officeDocument/2006/relationships/hyperlink" Target="https://www.nist.gov/blogs/cybersecurity-insights/telework-security-basics" TargetMode="External"/><Relationship Id="rId2" Type="http://schemas.openxmlformats.org/officeDocument/2006/relationships/styles" Target="styles.xml"/><Relationship Id="rId16" Type="http://schemas.openxmlformats.org/officeDocument/2006/relationships/hyperlink" Target="https://csrc.nist.gov/CSRC/media/Presentations/HIPAA-2013-Social-Media-Leveraging-Value-While/images-media/etue_day1_315_leveraging_social_media_while_mitigating_risk.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otel%20CEO%20https:/www.nist.gov/system/files/documents/2020/09/30/Cybersecurity-Case-4.pdf" TargetMode="External"/><Relationship Id="rId5" Type="http://schemas.openxmlformats.org/officeDocument/2006/relationships/footnotes" Target="footnotes.xml"/><Relationship Id="rId15" Type="http://schemas.openxmlformats.org/officeDocument/2006/relationships/hyperlink" Target="https://www.nccoe.nist.gov/sites/default/files/2022-11/mdse-nist-sp1800-22-supplement-draft-2.pdf" TargetMode="External"/><Relationship Id="rId10" Type="http://schemas.openxmlformats.org/officeDocument/2006/relationships/hyperlink" Target="https://www.fortinet.com/content/dam/fortinet/assets/threat-reports/threat-report-2h-2020.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ezproxy.ecu.edu.au/stamp/stamp.jsp?tp=&amp;arnumber=9424999" TargetMode="External"/><Relationship Id="rId14" Type="http://schemas.openxmlformats.org/officeDocument/2006/relationships/hyperlink" Target="https://www.cyber.gov.au/.%20https:/www.cyber.gov.au/acsc/view-all-content/reports-and-statistics/acsc-annual-cyber-threat-report-july-2021-june-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2585</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cavaniaustralia@gmail.com</dc:creator>
  <cp:keywords/>
  <dc:description/>
  <cp:lastModifiedBy>cavaniaustralia@gmail.com</cp:lastModifiedBy>
  <cp:revision>2</cp:revision>
  <dcterms:created xsi:type="dcterms:W3CDTF">2023-03-02T13:46:00Z</dcterms:created>
  <dcterms:modified xsi:type="dcterms:W3CDTF">2023-03-02T13:46:00Z</dcterms:modified>
</cp:coreProperties>
</file>