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Postdocorial researcher at Princeton University</w:t>
      </w:r>
      <w:r>
        <w:t xml:space="preserve">. 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Postdocorial researcher (Nov 2016 - Present) at Department of Ecology and Evolutionary Biology, Princeton University (USA).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infestation. In prep for Ecology.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Bruijning</w:t>
      </w:r>
      <w:r>
        <w:t xml:space="preserve">, M. D. Visser, C. A. Hallmann, E. Jongejans. Automated particle tracking to obtain population counts and size distributions from videos in R. In prep for Methods in Ecology and Evolution.</w:t>
      </w:r>
    </w:p>
    <w:p>
      <w:pPr>
        <w:pStyle w:val="Compact"/>
        <w:pStyle w:val="Definition"/>
      </w:pPr>
      <w:r>
        <w:rPr>
          <w:b/>
        </w:rPr>
        <w:t xml:space="preserve">15.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Hyper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grants-and-awards"/>
      <w:bookmarkEnd w:id="29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international-presentations"/>
      <w:bookmarkEnd w:id="30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reviewer-for-scientific-journals"/>
      <w:bookmarkEnd w:id="31"/>
      <w:r>
        <w:t xml:space="preserve">Reviewer for scientific journals</w:t>
      </w:r>
    </w:p>
    <w:p>
      <w:pPr>
        <w:pStyle w:val="FirstParagraph"/>
      </w:pPr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6253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65dd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