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rPr>
          <w:i/>
        </w:rP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 2015.</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Salguero-Gómez, R (2015). Demography to infinity and beyond! Journal of Ecology blog. https://jecologyblog.wordpress.com/2015/04/09/demography-to-infinity-and-beyond/</w:t>
      </w:r>
    </w:p>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w:t>
      </w:r>
    </w:p>
    <w:p>
      <w:pPr>
        <w:numPr>
          <w:numId w:val="5"/>
          <w:ilvl w:val="0"/>
        </w:numPr>
      </w:pPr>
      <w:r>
        <w:t xml:space="preserve">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Science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hyperlink r:id="link0">
              <w:r>
                <w:rPr>
                  <w:rStyle w:val="VerbatimChar"/>
                  <w:rStyle w:val="Hyperlink"/>
                </w:rPr>
                <w:t xml:space="preserve">marco.d.visser@gmail.com</w:t>
              </w:r>
            </w:hyperlink>
          </w:p>
        </w:tc>
      </w:tr>
      <w:tr>
        <w:tc>
          <w:p>
            <w:pPr>
              <w:jc w:val="left"/>
            </w:pPr>
            <w:r>
              <w:t xml:space="preserve">Visiting address: Nijmegen, The Netherlands Heyendaalseweg 135</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