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Comitaǁ,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10</w:t>
      </w:r>
      <w:r>
        <w:t xml:space="preserve">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 Wang, I (2015). Recommendation F1000 prime. http://f1000.com/prime/725405210</w:t>
      </w:r>
    </w:p>
    <w:p>
      <w:r>
        <w:t xml:space="preserve"> </w:t>
      </w:r>
    </w:p>
    <w:p>
      <w:r>
        <w:t xml:space="preserve"> 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 King, B (2011), Smithsonian Tropical Research Institute News. The enemy of my enemy is my friend.1:2</w:t>
      </w:r>
    </w:p>
    <w:p>
      <w:pPr>
        <w:pStyle w:val="Compact"/>
        <w:pStyle w:val="Definition"/>
      </w:pPr>
      <w:r>
        <w:t xml:space="preserve">- Sugden AM 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 Ecological Association of America 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 Kouwen M (2011) Mastjaar overtreft jaarlijkse zaadzetting. Bionieuws 13:6.</w:t>
      </w:r>
    </w:p>
    <w:p>
      <w:pPr>
        <w:pStyle w:val="Compact"/>
        <w:pStyle w:val="Definition"/>
      </w:pPr>
      <w:r>
        <w:t xml:space="preserve">- Sugden AM (2011) Science Editors’ choice. Ecology. Why trees skip a year. Science 333:386</w:t>
      </w:r>
    </w:p>
    <w:p>
      <w:pPr>
        <w:pStyle w:val="Compact"/>
        <w:pStyle w:val="Definition"/>
      </w:pPr>
      <w:r>
        <w:t xml:space="preserve">- Rees M (2011) Editor’s Choice: Volume 99, Issue 4 (July). Journal of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e4b2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