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University.</w:t>
      </w:r>
      <w:r>
        <w:t xml:space="preserve"> </w:t>
      </w:r>
      <w:r>
        <w:t xml:space="preserve">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189:297-314. American Naturalist.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Marco D. Visser</w:t>
      </w:r>
      <w:r>
        <w:t xml:space="preserve">, C. A. Hallmann, E. Jongejans. trackdem: Particle Tracking and Demography. R package version 0.1. https://cran.r-project.org/package=trackdem 2017.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Tree species vary widely in their tolerance for liana infestation: A case study of differential host response to generalist parasites. Journal of Ecology.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t xml:space="preserve">Nadja Rüger, Liza S. Comita, Richard Condit, Drew Purves, Benjamin Rosenbaum,</w:t>
      </w:r>
      <w:r>
        <w:t xml:space="preserve"> </w:t>
      </w:r>
      <w:r>
        <w:rPr>
          <w:b/>
        </w:rPr>
        <w:t xml:space="preserve">Marco D. Visser</w:t>
      </w:r>
      <w:r>
        <w:t xml:space="preserve">, S. Joseph Wright, Christian Wirth. Beyond the fast-slow continuum: A novel trade-off structuring demographic dimensions of tropical trees.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Rutten, and Patrick A. Jansen. What determines population density? An evaluation of regulating and limiting factors for a Neotropical palm species. In preparation for Ecology Letters.</w:t>
      </w:r>
    </w:p>
    <w:p>
      <w:pPr>
        <w:pStyle w:val="Compact"/>
        <w:pStyle w:val="Definition"/>
      </w:pPr>
      <w:r>
        <w:rPr>
          <w:b/>
        </w:rPr>
        <w:t xml:space="preserve">15.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infestationA host-parasite model explains variation in liana infestation among co-occurring tree species. In prep for Ecology.</w:t>
      </w:r>
    </w:p>
    <w:p>
      <w:pPr>
        <w:pStyle w:val="Compact"/>
        <w:pStyle w:val="Definition"/>
      </w:pPr>
      <w:r>
        <w:rPr>
          <w:b/>
        </w:rPr>
        <w:t xml:space="preserve">16.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C. A. Hallmann, E. Jongejans. Automated particle tracking to obtain population counts and size distributions from videos in R. In prep for Methods in Ecology and Evolution.</w:t>
      </w:r>
    </w:p>
    <w:p>
      <w:pPr>
        <w:pStyle w:val="Compact"/>
        <w:pStyle w:val="Definition"/>
      </w:pPr>
      <w:r>
        <w:rPr>
          <w:b/>
        </w:rPr>
        <w:t xml:space="preserve">17.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Chisholm R</w:t>
      </w:r>
      <w:r>
        <w:t xml:space="preserve">. F1000Prime Recommendation of [Visser MD et al., PLoS Comput Biol 2015, 11(3):e1004140]. In F1000Prime, 21 Jul 2016; DOI: 10.3410/f.725405210.793520972. F1000Prime.com/725405210#eval793520972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 I</w:t>
      </w:r>
      <w:r>
        <w:t xml:space="preserve">. F1000Prime Recommendation of [Visser MD et al., PLoS Comput Biol 2015, 11(3):e1004140]. In F1000Prime, 28 Jul 2015; DOI: 10.3410/f.725405210.793508140. F1000Prime.com/725405210#eval793508140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grants-and-awards"/>
      <w:bookmarkEnd w:id="28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international-presentations"/>
      <w:bookmarkEnd w:id="29"/>
      <w:r>
        <w:t xml:space="preserve">International 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Association for Tropical Biology and Conservation Annual Meeting 2016. June 2016, Montpellier, France. Population-level effects of hunting on dispersal, seed predation and population abundance in the Neotropical palm Attalea butyracea.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reviewer"/>
      <w:bookmarkEnd w:id="30"/>
      <w:r>
        <w:t xml:space="preserve">Reviewer</w:t>
      </w:r>
    </w:p>
    <w:p>
      <w:pPr>
        <w:pStyle w:val="FirstParagraph"/>
      </w:pPr>
      <w:r>
        <w:rPr>
          <w:i/>
        </w:rPr>
        <w:t xml:space="preserve">Scientific Journals</w:t>
      </w:r>
      <w:r>
        <w:t xml:space="preserve">: Biotropica, Canadian Journal of Forest Research, Ecology, Ecology and Evolution, Ecology Letters, Ecological Modelling, Journal of Biogeography, Journal of Ecology, Methods in Ecology and Evolution, PLOS computational biology, The R Journal.</w:t>
      </w:r>
      <w:r>
        <w:t xml:space="preserve"> </w:t>
      </w:r>
      <w:r>
        <w:rPr>
          <w:i/>
        </w:rPr>
        <w:t xml:space="preserve">National Funds for Scientific Research</w:t>
      </w:r>
      <w:r>
        <w:t xml:space="preserve">: Research Foundation Flanders (FWO).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b06e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1946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