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12102" w14:textId="77777777" w:rsidR="007D0B03" w:rsidRPr="007D0B03" w:rsidRDefault="007D0B03" w:rsidP="007D0B03">
      <w:pPr>
        <w:rPr>
          <w:b/>
          <w:sz w:val="24"/>
        </w:rPr>
      </w:pPr>
      <w:r w:rsidRPr="007D0B03">
        <w:rPr>
          <w:b/>
          <w:sz w:val="24"/>
        </w:rPr>
        <w:t xml:space="preserve">CIVE 5370M Indoor and Urban Air Quality </w:t>
      </w:r>
      <w:r w:rsidRPr="007D0B03">
        <w:rPr>
          <w:b/>
          <w:sz w:val="24"/>
        </w:rPr>
        <w:tab/>
      </w:r>
      <w:r w:rsidRPr="007D0B03">
        <w:rPr>
          <w:b/>
          <w:sz w:val="24"/>
        </w:rPr>
        <w:tab/>
        <w:t>Airborne Infection Risk Modelling       </w:t>
      </w:r>
    </w:p>
    <w:p w14:paraId="3BBC1ACD" w14:textId="77777777" w:rsidR="007D0B03" w:rsidRPr="007D0B03" w:rsidRDefault="007D0B03" w:rsidP="007D0B03">
      <w:pPr>
        <w:ind w:left="-284" w:right="-188"/>
        <w:rPr>
          <w:b/>
          <w:sz w:val="24"/>
        </w:rPr>
      </w:pPr>
      <w:r w:rsidRPr="007D0B03">
        <w:rPr>
          <w:b/>
          <w:sz w:val="24"/>
        </w:rPr>
        <w:t>Infection modelling spreadsheets </w:t>
      </w:r>
    </w:p>
    <w:p w14:paraId="3A5CF27B" w14:textId="3E101F79" w:rsidR="007D0B03" w:rsidRPr="007D0B03" w:rsidRDefault="007D0B03" w:rsidP="007D0B03">
      <w:pPr>
        <w:ind w:left="-284" w:right="-188"/>
        <w:rPr>
          <w:sz w:val="24"/>
        </w:rPr>
      </w:pPr>
      <w:r w:rsidRPr="007D0B03">
        <w:rPr>
          <w:sz w:val="24"/>
        </w:rPr>
        <w:t>The folder labelled “airborne risk models” contains three excel spreadsheet models that can be </w:t>
      </w:r>
      <w:r w:rsidR="00915E12">
        <w:rPr>
          <w:sz w:val="24"/>
        </w:rPr>
        <w:t>u</w:t>
      </w:r>
      <w:r w:rsidRPr="007D0B03">
        <w:rPr>
          <w:sz w:val="24"/>
        </w:rPr>
        <w:t>sed to explore the influence of various parameters on the spread of airborne infection</w:t>
      </w:r>
      <w:r w:rsidR="00915E12">
        <w:rPr>
          <w:sz w:val="24"/>
        </w:rPr>
        <w:t>.</w:t>
      </w:r>
      <w:r w:rsidRPr="007D0B03">
        <w:rPr>
          <w:sz w:val="24"/>
        </w:rPr>
        <w:t>  </w:t>
      </w:r>
    </w:p>
    <w:p w14:paraId="1ACF2184" w14:textId="0B94489D" w:rsidR="007D0B03" w:rsidRPr="007D0B03" w:rsidRDefault="007D0B03" w:rsidP="007D0B03">
      <w:pPr>
        <w:ind w:left="-284" w:right="-188"/>
        <w:rPr>
          <w:sz w:val="24"/>
        </w:rPr>
      </w:pPr>
      <w:r w:rsidRPr="007D0B03">
        <w:rPr>
          <w:i/>
          <w:sz w:val="24"/>
        </w:rPr>
        <w:t>WR‐model.xlsm</w:t>
      </w:r>
      <w:r w:rsidRPr="007D0B03">
        <w:rPr>
          <w:sz w:val="24"/>
        </w:rPr>
        <w:t xml:space="preserve">   Contains just the deterministic </w:t>
      </w:r>
      <w:proofErr w:type="spellStart"/>
      <w:r w:rsidRPr="007D0B03">
        <w:rPr>
          <w:sz w:val="24"/>
        </w:rPr>
        <w:t>WellsRiley</w:t>
      </w:r>
      <w:proofErr w:type="spellEnd"/>
      <w:r w:rsidRPr="007D0B03">
        <w:rPr>
          <w:sz w:val="24"/>
        </w:rPr>
        <w:t xml:space="preserve"> model that can be used to look at the influence of environmental and occupant parameters on new cases </w:t>
      </w:r>
    </w:p>
    <w:p w14:paraId="17458DB6" w14:textId="77777777" w:rsidR="007D0B03" w:rsidRPr="007D0B03" w:rsidRDefault="007D0B03" w:rsidP="007D0B03">
      <w:pPr>
        <w:ind w:left="-284" w:right="-188"/>
        <w:rPr>
          <w:sz w:val="24"/>
        </w:rPr>
      </w:pPr>
      <w:r w:rsidRPr="007D0B03">
        <w:rPr>
          <w:i/>
          <w:sz w:val="24"/>
        </w:rPr>
        <w:t>SIR‐</w:t>
      </w:r>
      <w:proofErr w:type="gramStart"/>
      <w:r w:rsidRPr="007D0B03">
        <w:rPr>
          <w:i/>
          <w:sz w:val="24"/>
        </w:rPr>
        <w:t>deterministic.xlsm</w:t>
      </w:r>
      <w:r w:rsidRPr="007D0B03">
        <w:rPr>
          <w:sz w:val="24"/>
        </w:rPr>
        <w:t xml:space="preserve">  Contains</w:t>
      </w:r>
      <w:proofErr w:type="gramEnd"/>
      <w:r w:rsidRPr="007D0B03">
        <w:rPr>
          <w:sz w:val="24"/>
        </w:rPr>
        <w:t xml:space="preserve"> an SIR epidemic model with the </w:t>
      </w:r>
      <w:proofErr w:type="spellStart"/>
      <w:r w:rsidRPr="007D0B03">
        <w:rPr>
          <w:sz w:val="24"/>
        </w:rPr>
        <w:t>WellsRiley</w:t>
      </w:r>
      <w:proofErr w:type="spellEnd"/>
      <w:r w:rsidRPr="007D0B03">
        <w:rPr>
          <w:sz w:val="24"/>
        </w:rPr>
        <w:t xml:space="preserve"> model used to  determine the contact rate. This can be used to look at the effect of disease and environment parameters on outbreak risk </w:t>
      </w:r>
    </w:p>
    <w:p w14:paraId="625A40E7" w14:textId="77777777" w:rsidR="007D0B03" w:rsidRPr="007D0B03" w:rsidRDefault="007D0B03" w:rsidP="007D0B03">
      <w:pPr>
        <w:ind w:left="-284" w:right="-188"/>
        <w:rPr>
          <w:sz w:val="24"/>
        </w:rPr>
      </w:pPr>
      <w:r w:rsidRPr="007D0B03">
        <w:rPr>
          <w:i/>
          <w:sz w:val="24"/>
        </w:rPr>
        <w:t>SEIR‐</w:t>
      </w:r>
      <w:proofErr w:type="gramStart"/>
      <w:r w:rsidRPr="007D0B03">
        <w:rPr>
          <w:i/>
          <w:sz w:val="24"/>
        </w:rPr>
        <w:t>deterministic.xlsm</w:t>
      </w:r>
      <w:r w:rsidRPr="007D0B03">
        <w:rPr>
          <w:sz w:val="24"/>
        </w:rPr>
        <w:t xml:space="preserve">  As</w:t>
      </w:r>
      <w:proofErr w:type="gramEnd"/>
      <w:r w:rsidRPr="007D0B03">
        <w:rPr>
          <w:sz w:val="24"/>
        </w:rPr>
        <w:t xml:space="preserve"> the SIR model, but this time with an incubation period included</w:t>
      </w:r>
    </w:p>
    <w:p w14:paraId="346473BC" w14:textId="6BAE1342" w:rsidR="00915E12" w:rsidRDefault="00915E12" w:rsidP="007D0B03">
      <w:pPr>
        <w:ind w:left="-284" w:right="-188"/>
        <w:rPr>
          <w:b/>
          <w:sz w:val="24"/>
        </w:rPr>
      </w:pPr>
      <w:r>
        <w:rPr>
          <w:b/>
          <w:sz w:val="24"/>
        </w:rPr>
        <w:t>Learning Objectives</w:t>
      </w:r>
    </w:p>
    <w:p w14:paraId="36C791BD" w14:textId="77777777" w:rsidR="00915E12" w:rsidRDefault="00915E12" w:rsidP="007D0B03">
      <w:pPr>
        <w:ind w:left="-284" w:right="-188"/>
        <w:rPr>
          <w:b/>
          <w:sz w:val="24"/>
        </w:rPr>
      </w:pPr>
      <w:r>
        <w:rPr>
          <w:b/>
          <w:sz w:val="24"/>
        </w:rPr>
        <w:t>After this session you will be able to</w:t>
      </w:r>
    </w:p>
    <w:p w14:paraId="1025BEF8" w14:textId="25315F92" w:rsidR="00915E12" w:rsidRDefault="00915E12" w:rsidP="007D0B03">
      <w:pPr>
        <w:ind w:left="-284" w:right="-188"/>
        <w:rPr>
          <w:b/>
          <w:sz w:val="24"/>
        </w:rPr>
      </w:pPr>
      <w:r>
        <w:rPr>
          <w:b/>
          <w:sz w:val="24"/>
        </w:rPr>
        <w:t>Quantify the effect of ventilation rate increase on the reduction of secondary infection numbers in indoor environments</w:t>
      </w:r>
    </w:p>
    <w:p w14:paraId="722C1C75" w14:textId="39CD46C2" w:rsidR="00915E12" w:rsidRDefault="00915E12" w:rsidP="007D0B03">
      <w:pPr>
        <w:ind w:left="-284" w:right="-188"/>
        <w:rPr>
          <w:b/>
          <w:sz w:val="24"/>
        </w:rPr>
      </w:pPr>
      <w:r>
        <w:rPr>
          <w:b/>
          <w:sz w:val="24"/>
        </w:rPr>
        <w:t>Quantify the effect of incubation period on infection risk number</w:t>
      </w:r>
    </w:p>
    <w:p w14:paraId="35885ABB" w14:textId="77777777" w:rsidR="00915E12" w:rsidRDefault="00915E12" w:rsidP="007D0B03">
      <w:pPr>
        <w:ind w:left="-284" w:right="-188"/>
        <w:rPr>
          <w:b/>
          <w:sz w:val="24"/>
        </w:rPr>
      </w:pPr>
    </w:p>
    <w:p w14:paraId="35764E3D" w14:textId="77777777" w:rsidR="00915E12" w:rsidRDefault="00915E12" w:rsidP="007D0B03">
      <w:pPr>
        <w:ind w:left="-284" w:right="-188"/>
        <w:rPr>
          <w:b/>
          <w:sz w:val="24"/>
        </w:rPr>
      </w:pPr>
    </w:p>
    <w:p w14:paraId="3B78CA31" w14:textId="7F567F74" w:rsidR="007D0B03" w:rsidRPr="007D0B03" w:rsidRDefault="007D0B03" w:rsidP="007D0B03">
      <w:pPr>
        <w:ind w:left="-284" w:right="-188"/>
        <w:rPr>
          <w:b/>
          <w:sz w:val="24"/>
        </w:rPr>
      </w:pPr>
      <w:r w:rsidRPr="007D0B03">
        <w:rPr>
          <w:b/>
          <w:sz w:val="24"/>
        </w:rPr>
        <w:t>Task </w:t>
      </w:r>
    </w:p>
    <w:p w14:paraId="02AECF4D" w14:textId="77777777" w:rsidR="007D0B03" w:rsidRPr="007D0B03" w:rsidRDefault="007D0B03" w:rsidP="007D0B03">
      <w:pPr>
        <w:ind w:left="-284" w:right="-188"/>
        <w:rPr>
          <w:sz w:val="24"/>
        </w:rPr>
      </w:pPr>
      <w:r w:rsidRPr="007D0B03">
        <w:rPr>
          <w:sz w:val="24"/>
        </w:rPr>
        <w:t xml:space="preserve">Use the spreadsheets to explore the following scenarios:  </w:t>
      </w:r>
    </w:p>
    <w:p w14:paraId="2DC506A5" w14:textId="77777777" w:rsidR="00915E12" w:rsidRDefault="007D0B03" w:rsidP="007D0B03">
      <w:pPr>
        <w:pStyle w:val="ListParagraph"/>
        <w:numPr>
          <w:ilvl w:val="0"/>
          <w:numId w:val="1"/>
        </w:numPr>
        <w:ind w:left="142" w:right="-188" w:hanging="142"/>
        <w:rPr>
          <w:sz w:val="24"/>
        </w:rPr>
      </w:pPr>
      <w:r w:rsidRPr="007D0B03">
        <w:rPr>
          <w:sz w:val="24"/>
        </w:rPr>
        <w:t xml:space="preserve">TB is an airborne infection and often has a very long incubation period, so is commonly modelled just using Wells‐Riley. Adults have a breathing rate around 10 l/min and </w:t>
      </w:r>
      <w:proofErr w:type="gramStart"/>
      <w:r w:rsidRPr="007D0B03">
        <w:rPr>
          <w:sz w:val="24"/>
        </w:rPr>
        <w:t>quanta  generation</w:t>
      </w:r>
      <w:proofErr w:type="gramEnd"/>
      <w:r w:rsidRPr="007D0B03">
        <w:rPr>
          <w:sz w:val="24"/>
        </w:rPr>
        <w:t xml:space="preserve"> rates for TB have been </w:t>
      </w:r>
      <w:r w:rsidR="00915E12">
        <w:rPr>
          <w:sz w:val="24"/>
        </w:rPr>
        <w:t>found to</w:t>
      </w:r>
      <w:r w:rsidRPr="007D0B03">
        <w:rPr>
          <w:sz w:val="24"/>
        </w:rPr>
        <w:t xml:space="preserve"> rang</w:t>
      </w:r>
      <w:r w:rsidR="00915E12">
        <w:rPr>
          <w:sz w:val="24"/>
        </w:rPr>
        <w:t>e</w:t>
      </w:r>
      <w:r w:rsidRPr="007D0B03">
        <w:rPr>
          <w:sz w:val="24"/>
        </w:rPr>
        <w:t xml:space="preserve"> between 1 and 250 quanta/hour  depending on the strain of the disease and type of infector. Ventilation rates in indoor environments typically range from 1 AC/h to 6 AC/h</w:t>
      </w:r>
      <w:r w:rsidR="00915E12">
        <w:rPr>
          <w:sz w:val="24"/>
        </w:rPr>
        <w:t xml:space="preserve">. </w:t>
      </w:r>
      <w:r w:rsidRPr="007D0B03">
        <w:rPr>
          <w:sz w:val="24"/>
        </w:rPr>
        <w:t xml:space="preserve">Consider the case of a group of 100 students in a 1000m3 lecture room over an </w:t>
      </w:r>
      <w:proofErr w:type="gramStart"/>
      <w:r w:rsidRPr="007D0B03">
        <w:rPr>
          <w:sz w:val="24"/>
        </w:rPr>
        <w:t>8 hour</w:t>
      </w:r>
      <w:proofErr w:type="gramEnd"/>
      <w:r w:rsidRPr="007D0B03">
        <w:rPr>
          <w:sz w:val="24"/>
        </w:rPr>
        <w:t xml:space="preserve"> period. </w:t>
      </w:r>
    </w:p>
    <w:p w14:paraId="680866C1" w14:textId="1320621C" w:rsidR="00915E12" w:rsidRDefault="007D0B03" w:rsidP="00915E12">
      <w:pPr>
        <w:pStyle w:val="ListParagraph"/>
        <w:numPr>
          <w:ilvl w:val="1"/>
          <w:numId w:val="1"/>
        </w:numPr>
        <w:ind w:right="-188"/>
        <w:rPr>
          <w:sz w:val="24"/>
        </w:rPr>
      </w:pPr>
      <w:r w:rsidRPr="007D0B03">
        <w:rPr>
          <w:sz w:val="24"/>
        </w:rPr>
        <w:t xml:space="preserve">How many new cases may you expect to see? </w:t>
      </w:r>
    </w:p>
    <w:p w14:paraId="1F3BEEA1" w14:textId="77777777" w:rsidR="00915E12" w:rsidRDefault="00915E12" w:rsidP="00915E12">
      <w:pPr>
        <w:pStyle w:val="ListParagraph"/>
        <w:numPr>
          <w:ilvl w:val="1"/>
          <w:numId w:val="1"/>
        </w:numPr>
        <w:ind w:right="-188"/>
        <w:rPr>
          <w:sz w:val="24"/>
        </w:rPr>
      </w:pPr>
      <w:r>
        <w:rPr>
          <w:sz w:val="24"/>
        </w:rPr>
        <w:t xml:space="preserve">Plot four graphs: </w:t>
      </w:r>
    </w:p>
    <w:p w14:paraId="49E409A5" w14:textId="77777777" w:rsidR="00915E12" w:rsidRDefault="00915E12" w:rsidP="00915E12">
      <w:pPr>
        <w:pStyle w:val="ListParagraph"/>
        <w:numPr>
          <w:ilvl w:val="2"/>
          <w:numId w:val="1"/>
        </w:numPr>
        <w:ind w:right="-188"/>
        <w:rPr>
          <w:sz w:val="24"/>
          <w:lang w:val="es-ES"/>
        </w:rPr>
      </w:pPr>
      <w:r w:rsidRPr="00915E12">
        <w:rPr>
          <w:sz w:val="24"/>
          <w:lang w:val="es-ES"/>
        </w:rPr>
        <w:t xml:space="preserve">1) quanta=10, AC/h=1, </w:t>
      </w:r>
    </w:p>
    <w:p w14:paraId="32005097" w14:textId="77777777" w:rsidR="00915E12" w:rsidRDefault="00915E12" w:rsidP="00915E12">
      <w:pPr>
        <w:pStyle w:val="ListParagraph"/>
        <w:numPr>
          <w:ilvl w:val="2"/>
          <w:numId w:val="1"/>
        </w:numPr>
        <w:ind w:right="-188"/>
        <w:rPr>
          <w:sz w:val="24"/>
          <w:lang w:val="es-ES"/>
        </w:rPr>
      </w:pPr>
      <w:r w:rsidRPr="00915E12">
        <w:rPr>
          <w:sz w:val="24"/>
          <w:lang w:val="es-ES"/>
        </w:rPr>
        <w:t xml:space="preserve">2) quanta=250, </w:t>
      </w:r>
      <w:r w:rsidRPr="00915E12">
        <w:rPr>
          <w:sz w:val="24"/>
          <w:lang w:val="es-ES"/>
        </w:rPr>
        <w:t xml:space="preserve">AC/h=1, </w:t>
      </w:r>
    </w:p>
    <w:p w14:paraId="55D25A66" w14:textId="5516B277" w:rsidR="00915E12" w:rsidRPr="00915E12" w:rsidRDefault="00915E12" w:rsidP="00915E12">
      <w:pPr>
        <w:pStyle w:val="ListParagraph"/>
        <w:numPr>
          <w:ilvl w:val="2"/>
          <w:numId w:val="1"/>
        </w:numPr>
        <w:ind w:right="-188"/>
        <w:rPr>
          <w:sz w:val="24"/>
          <w:lang w:val="es-ES"/>
        </w:rPr>
      </w:pPr>
      <w:r w:rsidRPr="00915E12">
        <w:rPr>
          <w:sz w:val="24"/>
          <w:lang w:val="es-ES"/>
        </w:rPr>
        <w:t xml:space="preserve">3) quanta=10, AC/h=6, </w:t>
      </w:r>
    </w:p>
    <w:p w14:paraId="07537446" w14:textId="09AE5098" w:rsidR="007D0B03" w:rsidRPr="00915E12" w:rsidRDefault="00915E12" w:rsidP="00915E12">
      <w:pPr>
        <w:pStyle w:val="ListParagraph"/>
        <w:numPr>
          <w:ilvl w:val="2"/>
          <w:numId w:val="1"/>
        </w:numPr>
        <w:ind w:right="-188"/>
        <w:rPr>
          <w:sz w:val="24"/>
          <w:lang w:val="es-ES"/>
        </w:rPr>
      </w:pPr>
      <w:r w:rsidRPr="00915E12">
        <w:rPr>
          <w:sz w:val="24"/>
          <w:lang w:val="es-ES"/>
        </w:rPr>
        <w:t xml:space="preserve">4) </w:t>
      </w:r>
      <w:r w:rsidRPr="00915E12">
        <w:rPr>
          <w:sz w:val="24"/>
          <w:lang w:val="es-ES"/>
        </w:rPr>
        <w:t>quanta=</w:t>
      </w:r>
      <w:r>
        <w:rPr>
          <w:sz w:val="24"/>
          <w:lang w:val="es-ES"/>
        </w:rPr>
        <w:t>250</w:t>
      </w:r>
      <w:r w:rsidRPr="00915E12">
        <w:rPr>
          <w:sz w:val="24"/>
          <w:lang w:val="es-ES"/>
        </w:rPr>
        <w:t>, AC/h=6,</w:t>
      </w:r>
    </w:p>
    <w:p w14:paraId="27A056DC" w14:textId="77777777" w:rsidR="007D0B03" w:rsidRPr="00915E12" w:rsidRDefault="007D0B03" w:rsidP="007D0B03">
      <w:pPr>
        <w:pStyle w:val="ListParagraph"/>
        <w:ind w:left="142" w:right="-188" w:hanging="142"/>
        <w:rPr>
          <w:sz w:val="24"/>
          <w:lang w:val="es-ES"/>
        </w:rPr>
      </w:pPr>
    </w:p>
    <w:p w14:paraId="5AC71180" w14:textId="45BF4A1D" w:rsidR="00915E12" w:rsidRDefault="007D0B03" w:rsidP="007D0B03">
      <w:pPr>
        <w:pStyle w:val="ListParagraph"/>
        <w:numPr>
          <w:ilvl w:val="0"/>
          <w:numId w:val="1"/>
        </w:numPr>
        <w:ind w:left="142" w:right="-188" w:hanging="142"/>
        <w:rPr>
          <w:sz w:val="24"/>
        </w:rPr>
      </w:pPr>
      <w:r w:rsidRPr="007D0B03">
        <w:rPr>
          <w:sz w:val="24"/>
        </w:rPr>
        <w:lastRenderedPageBreak/>
        <w:t xml:space="preserve">Influenza, </w:t>
      </w:r>
      <w:proofErr w:type="gramStart"/>
      <w:r w:rsidRPr="007D0B03">
        <w:rPr>
          <w:sz w:val="24"/>
        </w:rPr>
        <w:t>SARs</w:t>
      </w:r>
      <w:proofErr w:type="gramEnd"/>
      <w:r w:rsidRPr="007D0B03">
        <w:rPr>
          <w:sz w:val="24"/>
        </w:rPr>
        <w:t xml:space="preserve"> and measles have all been linked to airborne transmission in indoor spaces and some typical quanta generation rates are given in the table below. These diseases all have short incubation periods (1‐3 days) and infectious periods (2‐6 days). For a population of 100 people in a 5000 m3 hospital ward, compare the likely spread of the three diseases if one infector is present in the space. </w:t>
      </w:r>
    </w:p>
    <w:p w14:paraId="568B08FC" w14:textId="063C76BB" w:rsidR="00915E12" w:rsidRPr="00915E12" w:rsidRDefault="00915E12" w:rsidP="00915E12">
      <w:pPr>
        <w:pStyle w:val="ListParagraph"/>
        <w:numPr>
          <w:ilvl w:val="1"/>
          <w:numId w:val="1"/>
        </w:numPr>
        <w:ind w:right="-188"/>
        <w:rPr>
          <w:sz w:val="24"/>
        </w:rPr>
      </w:pPr>
      <w:r>
        <w:rPr>
          <w:sz w:val="24"/>
        </w:rPr>
        <w:t>Calculate</w:t>
      </w:r>
      <w:r>
        <w:rPr>
          <w:sz w:val="24"/>
        </w:rPr>
        <w:t xml:space="preserve"> the R0 number</w:t>
      </w:r>
      <w:r>
        <w:rPr>
          <w:sz w:val="24"/>
        </w:rPr>
        <w:t xml:space="preserve"> and say if it is an increasing or decreasing epidemic</w:t>
      </w:r>
      <w:r>
        <w:rPr>
          <w:sz w:val="24"/>
        </w:rPr>
        <w:t>?</w:t>
      </w:r>
    </w:p>
    <w:p w14:paraId="270A96A5" w14:textId="77777777" w:rsidR="00915E12" w:rsidRDefault="007D0B03" w:rsidP="00915E12">
      <w:pPr>
        <w:pStyle w:val="ListParagraph"/>
        <w:numPr>
          <w:ilvl w:val="1"/>
          <w:numId w:val="1"/>
        </w:numPr>
        <w:ind w:right="-188"/>
        <w:rPr>
          <w:sz w:val="24"/>
        </w:rPr>
      </w:pPr>
      <w:r w:rsidRPr="007D0B03">
        <w:rPr>
          <w:sz w:val="24"/>
        </w:rPr>
        <w:t xml:space="preserve">How much influence is the ventilation rate likely to have? </w:t>
      </w:r>
    </w:p>
    <w:p w14:paraId="6C21694D" w14:textId="7060C19E" w:rsidR="00915E12" w:rsidRDefault="007D0B03" w:rsidP="00915E12">
      <w:pPr>
        <w:pStyle w:val="ListParagraph"/>
        <w:numPr>
          <w:ilvl w:val="1"/>
          <w:numId w:val="1"/>
        </w:numPr>
        <w:ind w:right="-188"/>
        <w:rPr>
          <w:sz w:val="24"/>
        </w:rPr>
      </w:pPr>
      <w:r w:rsidRPr="007D0B03">
        <w:rPr>
          <w:sz w:val="24"/>
        </w:rPr>
        <w:t xml:space="preserve">What would happen if the </w:t>
      </w:r>
      <w:r w:rsidR="00915E12">
        <w:rPr>
          <w:sz w:val="24"/>
        </w:rPr>
        <w:t xml:space="preserve">people </w:t>
      </w:r>
      <w:proofErr w:type="gramStart"/>
      <w:r w:rsidR="00915E12">
        <w:rPr>
          <w:sz w:val="24"/>
        </w:rPr>
        <w:t>are</w:t>
      </w:r>
      <w:proofErr w:type="gramEnd"/>
      <w:r w:rsidR="00915E12">
        <w:rPr>
          <w:sz w:val="24"/>
        </w:rPr>
        <w:t xml:space="preserve"> immediately infectious</w:t>
      </w:r>
      <w:r w:rsidRPr="007D0B03">
        <w:rPr>
          <w:sz w:val="24"/>
        </w:rPr>
        <w:t xml:space="preserve">? </w:t>
      </w:r>
    </w:p>
    <w:p w14:paraId="4D30ED95" w14:textId="79614F6F" w:rsidR="00B06910" w:rsidRPr="007D0B03" w:rsidRDefault="007D0B03" w:rsidP="00915E12">
      <w:pPr>
        <w:pStyle w:val="ListParagraph"/>
        <w:numPr>
          <w:ilvl w:val="1"/>
          <w:numId w:val="1"/>
        </w:numPr>
        <w:ind w:right="-188"/>
        <w:rPr>
          <w:sz w:val="24"/>
        </w:rPr>
      </w:pPr>
      <w:r w:rsidRPr="007D0B03">
        <w:rPr>
          <w:sz w:val="24"/>
        </w:rPr>
        <w:t xml:space="preserve">What would happen if prompt isolation reduced the removal rate by half?  </w:t>
      </w:r>
    </w:p>
    <w:p w14:paraId="69175C82" w14:textId="77777777" w:rsidR="007D0B03" w:rsidRDefault="007D0B03" w:rsidP="007D0B03">
      <w:pPr>
        <w:pStyle w:val="ListParagraph"/>
      </w:pPr>
    </w:p>
    <w:tbl>
      <w:tblPr>
        <w:tblStyle w:val="TableGrid"/>
        <w:tblW w:w="0" w:type="auto"/>
        <w:tblInd w:w="1668" w:type="dxa"/>
        <w:tblLook w:val="04A0" w:firstRow="1" w:lastRow="0" w:firstColumn="1" w:lastColumn="0" w:noHBand="0" w:noVBand="1"/>
      </w:tblPr>
      <w:tblGrid>
        <w:gridCol w:w="3307"/>
        <w:gridCol w:w="2363"/>
      </w:tblGrid>
      <w:tr w:rsidR="007D0B03" w14:paraId="5CD2A5AF" w14:textId="77777777" w:rsidTr="007D0B03">
        <w:tc>
          <w:tcPr>
            <w:tcW w:w="3307" w:type="dxa"/>
          </w:tcPr>
          <w:p w14:paraId="4044D49F" w14:textId="77777777" w:rsidR="007D0B03" w:rsidRPr="007D0B03" w:rsidRDefault="007D0B03" w:rsidP="007D0B03">
            <w:pPr>
              <w:pStyle w:val="ListParagraph"/>
              <w:ind w:left="0"/>
              <w:rPr>
                <w:b/>
              </w:rPr>
            </w:pPr>
            <w:r w:rsidRPr="007D0B03">
              <w:rPr>
                <w:b/>
              </w:rPr>
              <w:t>Disease</w:t>
            </w:r>
          </w:p>
        </w:tc>
        <w:tc>
          <w:tcPr>
            <w:tcW w:w="2363" w:type="dxa"/>
          </w:tcPr>
          <w:p w14:paraId="2B9DB918" w14:textId="77777777" w:rsidR="007D0B03" w:rsidRPr="007D0B03" w:rsidRDefault="007D0B03" w:rsidP="007D0B03">
            <w:pPr>
              <w:pStyle w:val="ListParagraph"/>
              <w:ind w:left="0"/>
              <w:rPr>
                <w:b/>
              </w:rPr>
            </w:pPr>
            <w:r w:rsidRPr="007D0B03">
              <w:rPr>
                <w:b/>
              </w:rPr>
              <w:t>Quanta/hr</w:t>
            </w:r>
          </w:p>
        </w:tc>
      </w:tr>
      <w:tr w:rsidR="007D0B03" w14:paraId="359B6453" w14:textId="77777777" w:rsidTr="007D0B03">
        <w:tc>
          <w:tcPr>
            <w:tcW w:w="3307" w:type="dxa"/>
          </w:tcPr>
          <w:p w14:paraId="182B0DDB" w14:textId="77777777" w:rsidR="007D0B03" w:rsidRDefault="007D0B03" w:rsidP="007D0B03">
            <w:pPr>
              <w:pStyle w:val="ListParagraph"/>
              <w:ind w:left="0"/>
            </w:pPr>
            <w:r>
              <w:t>Influenza</w:t>
            </w:r>
          </w:p>
        </w:tc>
        <w:tc>
          <w:tcPr>
            <w:tcW w:w="2363" w:type="dxa"/>
          </w:tcPr>
          <w:p w14:paraId="46BF57E2" w14:textId="77777777" w:rsidR="007D0B03" w:rsidRDefault="007D0B03" w:rsidP="007D0B03">
            <w:pPr>
              <w:pStyle w:val="ListParagraph"/>
              <w:ind w:left="0"/>
            </w:pPr>
            <w:r>
              <w:t>80-130</w:t>
            </w:r>
          </w:p>
        </w:tc>
      </w:tr>
      <w:tr w:rsidR="007D0B03" w14:paraId="60CDD159" w14:textId="77777777" w:rsidTr="007D0B03">
        <w:tc>
          <w:tcPr>
            <w:tcW w:w="3307" w:type="dxa"/>
          </w:tcPr>
          <w:p w14:paraId="25649B39" w14:textId="77777777" w:rsidR="007D0B03" w:rsidRDefault="007D0B03" w:rsidP="007D0B03">
            <w:pPr>
              <w:pStyle w:val="ListParagraph"/>
              <w:ind w:left="0"/>
            </w:pPr>
            <w:r>
              <w:t>SARS</w:t>
            </w:r>
          </w:p>
        </w:tc>
        <w:tc>
          <w:tcPr>
            <w:tcW w:w="2363" w:type="dxa"/>
          </w:tcPr>
          <w:p w14:paraId="1FA38FBC" w14:textId="77777777" w:rsidR="007D0B03" w:rsidRDefault="007D0B03" w:rsidP="007D0B03">
            <w:pPr>
              <w:pStyle w:val="ListParagraph"/>
              <w:ind w:left="0"/>
            </w:pPr>
            <w:r>
              <w:t>25-45</w:t>
            </w:r>
          </w:p>
        </w:tc>
      </w:tr>
      <w:tr w:rsidR="007D0B03" w14:paraId="4965159D" w14:textId="77777777" w:rsidTr="007D0B03">
        <w:tc>
          <w:tcPr>
            <w:tcW w:w="3307" w:type="dxa"/>
          </w:tcPr>
          <w:p w14:paraId="52E52A0F" w14:textId="77777777" w:rsidR="007D0B03" w:rsidRDefault="007D0B03" w:rsidP="007D0B03">
            <w:pPr>
              <w:pStyle w:val="ListParagraph"/>
              <w:ind w:left="0"/>
            </w:pPr>
            <w:r>
              <w:t>Measles</w:t>
            </w:r>
          </w:p>
        </w:tc>
        <w:tc>
          <w:tcPr>
            <w:tcW w:w="2363" w:type="dxa"/>
          </w:tcPr>
          <w:p w14:paraId="3C8B5C6A" w14:textId="77777777" w:rsidR="007D0B03" w:rsidRDefault="007D0B03" w:rsidP="007D0B03">
            <w:pPr>
              <w:pStyle w:val="ListParagraph"/>
              <w:ind w:left="0"/>
            </w:pPr>
            <w:r>
              <w:t>400-600</w:t>
            </w:r>
          </w:p>
        </w:tc>
      </w:tr>
    </w:tbl>
    <w:p w14:paraId="45FB1056" w14:textId="77777777" w:rsidR="007D0B03" w:rsidRDefault="007D0B03" w:rsidP="007D0B03">
      <w:pPr>
        <w:pStyle w:val="ListParagraph"/>
      </w:pPr>
    </w:p>
    <w:sectPr w:rsidR="007D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75B6E"/>
    <w:multiLevelType w:val="hybridMultilevel"/>
    <w:tmpl w:val="B18E34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B03"/>
    <w:rsid w:val="007D0B03"/>
    <w:rsid w:val="00915E12"/>
    <w:rsid w:val="00B06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3AA7"/>
  <w15:docId w15:val="{8EDC72AD-C90F-E243-8E50-D63BFB1B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03"/>
    <w:pPr>
      <w:ind w:left="720"/>
      <w:contextualSpacing/>
    </w:pPr>
  </w:style>
  <w:style w:type="table" w:styleId="TableGrid">
    <w:name w:val="Table Grid"/>
    <w:basedOn w:val="TableNormal"/>
    <w:uiPriority w:val="59"/>
    <w:rsid w:val="007D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Marco-Felipe King</cp:lastModifiedBy>
  <cp:revision>2</cp:revision>
  <dcterms:created xsi:type="dcterms:W3CDTF">2017-10-08T15:19:00Z</dcterms:created>
  <dcterms:modified xsi:type="dcterms:W3CDTF">2022-10-28T08:32:00Z</dcterms:modified>
</cp:coreProperties>
</file>