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6A709" w14:textId="4A8FA46E" w:rsidR="0063151C" w:rsidRPr="00C07823" w:rsidRDefault="002604F3">
      <w:pPr>
        <w:pBdr>
          <w:bottom w:val="single" w:sz="12" w:space="1" w:color="auto"/>
        </w:pBdr>
        <w:rPr>
          <w:lang w:val="en-US"/>
        </w:rPr>
      </w:pPr>
      <w:r w:rsidRPr="00C07823">
        <w:rPr>
          <w:lang w:val="en-US"/>
        </w:rPr>
        <w:t>Dataset - Master thesis</w:t>
      </w:r>
    </w:p>
    <w:p w14:paraId="26F2B905" w14:textId="77777777" w:rsidR="002604F3" w:rsidRDefault="002604F3">
      <w:pPr>
        <w:rPr>
          <w:lang w:val="en-US"/>
        </w:rPr>
      </w:pPr>
      <w:r w:rsidRPr="002604F3">
        <w:rPr>
          <w:lang w:val="en-US"/>
        </w:rPr>
        <w:br/>
        <w:t>FX interest rates of interest:</w:t>
      </w:r>
      <w:r>
        <w:rPr>
          <w:lang w:val="en-US"/>
        </w:rPr>
        <w:t xml:space="preserve"> Japan, USD, German Bund, British Pound</w:t>
      </w:r>
    </w:p>
    <w:p w14:paraId="6CC90904" w14:textId="53A476FD" w:rsidR="002604F3" w:rsidRDefault="002604F3">
      <w:pPr>
        <w:rPr>
          <w:lang w:val="en-US"/>
        </w:rPr>
      </w:pPr>
      <w:r>
        <w:rPr>
          <w:lang w:val="en-US"/>
        </w:rPr>
        <w:t>Time frame</w:t>
      </w:r>
      <w:r w:rsidR="00BD62A2">
        <w:rPr>
          <w:lang w:val="en-US"/>
        </w:rPr>
        <w:t>: 1974 – 1984</w:t>
      </w:r>
    </w:p>
    <w:p w14:paraId="0425BDAD" w14:textId="59494E3C" w:rsidR="00BD62A2" w:rsidRDefault="00BD62A2">
      <w:pPr>
        <w:rPr>
          <w:lang w:val="en-US"/>
        </w:rPr>
      </w:pPr>
    </w:p>
    <w:p w14:paraId="6C4B3CD8" w14:textId="1D6A1DA3" w:rsidR="00B056BD" w:rsidRDefault="00B056BD">
      <w:pPr>
        <w:rPr>
          <w:lang w:val="en-US"/>
        </w:rPr>
      </w:pPr>
    </w:p>
    <w:p w14:paraId="0AFFB0BD" w14:textId="397B8EB1" w:rsidR="00B056BD" w:rsidRDefault="00B056BD">
      <w:pPr>
        <w:rPr>
          <w:lang w:val="en-US"/>
        </w:rPr>
      </w:pPr>
      <w:r>
        <w:rPr>
          <w:lang w:val="en-US"/>
        </w:rPr>
        <w:t xml:space="preserve">Data needed: </w:t>
      </w:r>
      <w:r w:rsidR="00AA4E40">
        <w:rPr>
          <w:lang w:val="en-US"/>
        </w:rPr>
        <w:t>GDP, Monetary base, CPI, short term interest rate, cumulated trade balances</w:t>
      </w:r>
    </w:p>
    <w:p w14:paraId="6B85BB11" w14:textId="77777777" w:rsidR="00AA4E40" w:rsidRDefault="00AA4E40" w:rsidP="00AA4E40">
      <w:pPr>
        <w:rPr>
          <w:lang w:val="en-US"/>
        </w:rPr>
      </w:pPr>
    </w:p>
    <w:p w14:paraId="69FFB0E9" w14:textId="77777777" w:rsidR="00AA4E40" w:rsidRDefault="00AA4E40" w:rsidP="00AA4E40">
      <w:pPr>
        <w:rPr>
          <w:lang w:val="en-US"/>
        </w:rPr>
      </w:pPr>
    </w:p>
    <w:p w14:paraId="7AF5B72E" w14:textId="04667769" w:rsidR="00AA4E40" w:rsidRP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The use of seasonally adjusted data is especially likely to</w:t>
      </w:r>
    </w:p>
    <w:p w14:paraId="3F814A7C" w14:textId="77777777" w:rsidR="00AA4E40" w:rsidRP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distort structural parameter estimates when the variables are not all adjusted</w:t>
      </w:r>
    </w:p>
    <w:p w14:paraId="541DF46A" w14:textId="49C8BA7A" w:rsidR="00AA4E40" w:rsidRDefault="00AA4E40" w:rsidP="00AA4E40">
      <w:pPr>
        <w:rPr>
          <w:b/>
          <w:lang w:val="en-US"/>
        </w:rPr>
      </w:pPr>
      <w:r w:rsidRPr="00AA4E40">
        <w:rPr>
          <w:b/>
          <w:lang w:val="en-US"/>
        </w:rPr>
        <w:t>by the same method.</w:t>
      </w:r>
      <w:r>
        <w:rPr>
          <w:b/>
          <w:lang w:val="en-US"/>
        </w:rPr>
        <w:t xml:space="preserve"> </w:t>
      </w:r>
      <w:r w:rsidRPr="00AA4E40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do not use seasonally adjusted parameters.</w:t>
      </w:r>
    </w:p>
    <w:p w14:paraId="34A6AACB" w14:textId="78F30ABB" w:rsidR="00A84928" w:rsidRDefault="00A84928" w:rsidP="00AA4E40">
      <w:pPr>
        <w:rPr>
          <w:b/>
          <w:lang w:val="en-US"/>
        </w:rPr>
      </w:pPr>
    </w:p>
    <w:p w14:paraId="67C8E667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6Since current account data is available only on a quarterly basis, the monthly version of</w:t>
      </w:r>
    </w:p>
    <w:p w14:paraId="213BF7EE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Hooper and Morton's empirical model uses the trade balance as a proxy. Cumulative deviations</w:t>
      </w:r>
    </w:p>
    <w:p w14:paraId="14A31844" w14:textId="77777777" w:rsidR="00A84928" w:rsidRP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from trend balances (current accounts) enter Hooper and Morton's equation since they assume</w:t>
      </w:r>
    </w:p>
    <w:p w14:paraId="1EEF91BC" w14:textId="360926FE" w:rsidR="00A84928" w:rsidRDefault="00A84928" w:rsidP="00A84928">
      <w:pPr>
        <w:rPr>
          <w:b/>
          <w:lang w:val="en-US"/>
        </w:rPr>
      </w:pPr>
      <w:r w:rsidRPr="00A84928">
        <w:rPr>
          <w:b/>
          <w:lang w:val="en-US"/>
        </w:rPr>
        <w:t>that deviations from trend balances are unanticipated.</w:t>
      </w:r>
    </w:p>
    <w:p w14:paraId="1829BA83" w14:textId="13E4FE12" w:rsidR="00C07823" w:rsidRDefault="00C07823" w:rsidP="00A84928">
      <w:pPr>
        <w:rPr>
          <w:b/>
          <w:lang w:val="en-US"/>
        </w:rPr>
      </w:pPr>
    </w:p>
    <w:p w14:paraId="52F3C125" w14:textId="3ABB00CA" w:rsidR="00C07823" w:rsidRDefault="00C07823" w:rsidP="00A84928">
      <w:pPr>
        <w:rPr>
          <w:b/>
          <w:lang w:val="en-US"/>
        </w:rPr>
      </w:pPr>
      <w:r>
        <w:rPr>
          <w:b/>
          <w:lang w:val="en-US"/>
        </w:rPr>
        <w:t>Consider if you want to remove periodicity via FFT.</w:t>
      </w:r>
    </w:p>
    <w:p w14:paraId="331A11F6" w14:textId="0A2FD646" w:rsidR="00A956B9" w:rsidRDefault="00A956B9" w:rsidP="00A84928">
      <w:pPr>
        <w:rPr>
          <w:b/>
          <w:lang w:val="en-US"/>
        </w:rPr>
      </w:pPr>
    </w:p>
    <w:p w14:paraId="5D3280F2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A possible problem with all the techniques listed thus far is that they</w:t>
      </w:r>
    </w:p>
    <w:p w14:paraId="7589B4E7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 xml:space="preserve">minimize criteria based on squared deviations. </w:t>
      </w:r>
      <w:proofErr w:type="gramStart"/>
      <w:r w:rsidRPr="00A956B9">
        <w:rPr>
          <w:b/>
          <w:lang w:val="en-US"/>
        </w:rPr>
        <w:t>These type of criteria</w:t>
      </w:r>
      <w:proofErr w:type="gramEnd"/>
      <w:r w:rsidRPr="00A956B9">
        <w:rPr>
          <w:b/>
          <w:lang w:val="en-US"/>
        </w:rPr>
        <w:t xml:space="preserve"> are</w:t>
      </w:r>
    </w:p>
    <w:p w14:paraId="3EEDFED3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inappropriate if, for example, exchange rates follow non-normal stable-</w:t>
      </w:r>
    </w:p>
    <w:p w14:paraId="4B55B6B3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 xml:space="preserve">Paretian distributions with infinite variance, as suggested by </w:t>
      </w:r>
      <w:proofErr w:type="spellStart"/>
      <w:r w:rsidRPr="00A956B9">
        <w:rPr>
          <w:b/>
          <w:lang w:val="en-US"/>
        </w:rPr>
        <w:t>Westerfield</w:t>
      </w:r>
      <w:proofErr w:type="spellEnd"/>
    </w:p>
    <w:p w14:paraId="324EC6E5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(1977). Therefore, our final time series technique is based on minimizing</w:t>
      </w:r>
    </w:p>
    <w:p w14:paraId="13311F2D" w14:textId="77777777" w:rsidR="00A956B9" w:rsidRP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absolute deviations. This 'MAD' estimator is more robust to fat-tailed</w:t>
      </w:r>
    </w:p>
    <w:p w14:paraId="683BEEFA" w14:textId="6AB616D4" w:rsidR="00A956B9" w:rsidRDefault="00A956B9" w:rsidP="00A956B9">
      <w:pPr>
        <w:rPr>
          <w:b/>
          <w:lang w:val="en-US"/>
        </w:rPr>
      </w:pPr>
      <w:r w:rsidRPr="00A956B9">
        <w:rPr>
          <w:b/>
          <w:lang w:val="en-US"/>
        </w:rPr>
        <w:t>distributions, and less sensitive to outlier observations</w:t>
      </w:r>
      <w:r w:rsidR="00006C62">
        <w:rPr>
          <w:b/>
          <w:lang w:val="en-US"/>
        </w:rPr>
        <w:t>.</w:t>
      </w:r>
    </w:p>
    <w:p w14:paraId="6696BDBF" w14:textId="3FFA3675" w:rsidR="00006C62" w:rsidRDefault="00006C62" w:rsidP="00A956B9">
      <w:pPr>
        <w:rPr>
          <w:b/>
          <w:lang w:val="en-US"/>
        </w:rPr>
      </w:pPr>
    </w:p>
    <w:p w14:paraId="4D1E5343" w14:textId="77777777" w:rsidR="00006C62" w:rsidRDefault="00006C62" w:rsidP="00006C62">
      <w:pPr>
        <w:rPr>
          <w:b/>
          <w:lang w:val="en-US"/>
        </w:rPr>
      </w:pPr>
    </w:p>
    <w:p w14:paraId="36B4457A" w14:textId="77777777" w:rsidR="00006C62" w:rsidRDefault="00006C62" w:rsidP="00006C62">
      <w:pPr>
        <w:rPr>
          <w:b/>
          <w:lang w:val="en-US"/>
        </w:rPr>
      </w:pPr>
    </w:p>
    <w:p w14:paraId="189EEC71" w14:textId="77777777" w:rsidR="00006C62" w:rsidRDefault="00006C62" w:rsidP="00006C62">
      <w:pPr>
        <w:rPr>
          <w:b/>
          <w:lang w:val="en-US"/>
        </w:rPr>
      </w:pPr>
    </w:p>
    <w:p w14:paraId="19EB3C16" w14:textId="77777777" w:rsidR="00006C62" w:rsidRDefault="00006C62" w:rsidP="00006C62">
      <w:pPr>
        <w:rPr>
          <w:b/>
          <w:lang w:val="en-US"/>
        </w:rPr>
      </w:pPr>
    </w:p>
    <w:p w14:paraId="3BA01833" w14:textId="0D1C1D3B" w:rsidR="00006C62" w:rsidRPr="00006C62" w:rsidRDefault="00006C62" w:rsidP="00006C62">
      <w:pPr>
        <w:rPr>
          <w:b/>
          <w:lang w:val="en-US"/>
        </w:rPr>
      </w:pPr>
      <w:r w:rsidRPr="00006C62">
        <w:rPr>
          <w:b/>
          <w:lang w:val="en-US"/>
        </w:rPr>
        <w:t>Granger and Newbold's technique for optimally combining forecasts involves regressing the</w:t>
      </w:r>
    </w:p>
    <w:p w14:paraId="07CD1FD1" w14:textId="77777777" w:rsidR="00006C62" w:rsidRPr="00006C62" w:rsidRDefault="00006C62" w:rsidP="00006C62">
      <w:pPr>
        <w:rPr>
          <w:b/>
          <w:lang w:val="en-US"/>
        </w:rPr>
      </w:pPr>
      <w:r w:rsidRPr="00006C62">
        <w:rPr>
          <w:b/>
          <w:lang w:val="en-US"/>
        </w:rPr>
        <w:t>realized exchange rate against the forecasts of different models, with the weights constrained to</w:t>
      </w:r>
    </w:p>
    <w:p w14:paraId="634A4CBF" w14:textId="77777777" w:rsidR="00006C62" w:rsidRPr="00006C62" w:rsidRDefault="00006C62" w:rsidP="00006C62">
      <w:pPr>
        <w:rPr>
          <w:b/>
          <w:lang w:val="en-US"/>
        </w:rPr>
      </w:pPr>
      <w:r w:rsidRPr="00006C62">
        <w:rPr>
          <w:b/>
          <w:lang w:val="en-US"/>
        </w:rPr>
        <w:t>sum to one, but not constrained to be positive. Even a bad predictor can sometimes be</w:t>
      </w:r>
    </w:p>
    <w:p w14:paraId="346F2197" w14:textId="77777777" w:rsidR="00006C62" w:rsidRPr="00006C62" w:rsidRDefault="00006C62" w:rsidP="00006C62">
      <w:pPr>
        <w:rPr>
          <w:b/>
          <w:lang w:val="en-US"/>
        </w:rPr>
      </w:pPr>
      <w:r w:rsidRPr="00006C62">
        <w:rPr>
          <w:b/>
          <w:lang w:val="en-US"/>
        </w:rPr>
        <w:t xml:space="preserve">profitably combined with a good predictor; the forecasting gain depends on their </w:t>
      </w:r>
      <w:proofErr w:type="spellStart"/>
      <w:r w:rsidRPr="00006C62">
        <w:rPr>
          <w:b/>
          <w:lang w:val="en-US"/>
        </w:rPr>
        <w:t>covadation</w:t>
      </w:r>
      <w:proofErr w:type="spellEnd"/>
      <w:r w:rsidRPr="00006C62">
        <w:rPr>
          <w:b/>
          <w:lang w:val="en-US"/>
        </w:rPr>
        <w:t>.</w:t>
      </w:r>
    </w:p>
    <w:p w14:paraId="26686E68" w14:textId="77777777" w:rsidR="00006C62" w:rsidRPr="00006C62" w:rsidRDefault="00006C62" w:rsidP="00006C62">
      <w:pPr>
        <w:rPr>
          <w:b/>
          <w:lang w:val="en-US"/>
        </w:rPr>
      </w:pPr>
      <w:r w:rsidRPr="00006C62">
        <w:rPr>
          <w:b/>
          <w:lang w:val="en-US"/>
        </w:rPr>
        <w:t>An estimated combination of all seven forecasts never improves upon the random walk model</w:t>
      </w:r>
    </w:p>
    <w:p w14:paraId="0F604960" w14:textId="77777777" w:rsidR="00006C62" w:rsidRPr="00006C62" w:rsidRDefault="00006C62" w:rsidP="00006C62">
      <w:pPr>
        <w:rPr>
          <w:b/>
          <w:lang w:val="en-US"/>
        </w:rPr>
      </w:pPr>
      <w:r w:rsidRPr="00006C62">
        <w:rPr>
          <w:b/>
          <w:lang w:val="en-US"/>
        </w:rPr>
        <w:t>alone, but estimated linear combinations of the different forecasts taken two at a time do</w:t>
      </w:r>
    </w:p>
    <w:p w14:paraId="7D07F9D2" w14:textId="16A304D6" w:rsidR="00006C62" w:rsidRDefault="00006C62" w:rsidP="00006C62">
      <w:pPr>
        <w:rPr>
          <w:b/>
          <w:lang w:val="en-US"/>
        </w:rPr>
      </w:pPr>
      <w:r w:rsidRPr="00006C62">
        <w:rPr>
          <w:b/>
          <w:lang w:val="en-US"/>
        </w:rPr>
        <w:t>sometimes outperform the random walk model.</w:t>
      </w:r>
      <w:r w:rsidR="00AD1B18">
        <w:rPr>
          <w:b/>
          <w:lang w:val="en-US"/>
        </w:rPr>
        <w:t xml:space="preserve"> </w:t>
      </w:r>
      <w:r w:rsidR="00AD1B18" w:rsidRPr="00AD1B18">
        <w:rPr>
          <w:b/>
          <w:lang w:val="en-US"/>
        </w:rPr>
        <w:sym w:font="Wingdings" w:char="F0E0"/>
      </w:r>
      <w:r w:rsidR="00AD1B18">
        <w:rPr>
          <w:b/>
          <w:lang w:val="en-US"/>
        </w:rPr>
        <w:t xml:space="preserve"> interesting technique to combine different estimation techniques.</w:t>
      </w:r>
    </w:p>
    <w:p w14:paraId="06FD53D2" w14:textId="3F855D1B" w:rsidR="00914916" w:rsidRDefault="00914916" w:rsidP="00006C62">
      <w:pPr>
        <w:rPr>
          <w:b/>
          <w:lang w:val="en-US"/>
        </w:rPr>
      </w:pPr>
    </w:p>
    <w:p w14:paraId="5489AFB9" w14:textId="77777777" w:rsidR="00914916" w:rsidRPr="00914916" w:rsidRDefault="00914916" w:rsidP="00914916">
      <w:pPr>
        <w:rPr>
          <w:b/>
          <w:highlight w:val="yellow"/>
          <w:lang w:val="en-US"/>
        </w:rPr>
      </w:pPr>
      <w:r w:rsidRPr="00914916">
        <w:rPr>
          <w:b/>
          <w:highlight w:val="yellow"/>
          <w:lang w:val="en-US"/>
        </w:rPr>
        <w:t>It is well known that imposing a</w:t>
      </w:r>
      <w:bookmarkStart w:id="0" w:name="_GoBack"/>
      <w:bookmarkEnd w:id="0"/>
    </w:p>
    <w:p w14:paraId="412741EB" w14:textId="77777777" w:rsidR="00914916" w:rsidRPr="00914916" w:rsidRDefault="00914916" w:rsidP="00914916">
      <w:pPr>
        <w:rPr>
          <w:b/>
          <w:highlight w:val="yellow"/>
          <w:lang w:val="en-US"/>
        </w:rPr>
      </w:pPr>
      <w:r w:rsidRPr="00914916">
        <w:rPr>
          <w:b/>
          <w:highlight w:val="yellow"/>
          <w:lang w:val="en-US"/>
        </w:rPr>
        <w:t>coefficient restriction which is approximately correct tends to improve</w:t>
      </w:r>
    </w:p>
    <w:p w14:paraId="7A51A906" w14:textId="1A18BBED" w:rsidR="00914916" w:rsidRPr="00AA4E40" w:rsidRDefault="00914916" w:rsidP="00914916">
      <w:pPr>
        <w:rPr>
          <w:b/>
          <w:lang w:val="en-US"/>
        </w:rPr>
      </w:pPr>
      <w:r w:rsidRPr="00914916">
        <w:rPr>
          <w:b/>
          <w:highlight w:val="yellow"/>
          <w:lang w:val="en-US"/>
        </w:rPr>
        <w:t>forecast accuracy.</w:t>
      </w:r>
    </w:p>
    <w:sectPr w:rsidR="00914916" w:rsidRPr="00AA4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F3"/>
    <w:rsid w:val="00006C62"/>
    <w:rsid w:val="00175A88"/>
    <w:rsid w:val="002604F3"/>
    <w:rsid w:val="0063151C"/>
    <w:rsid w:val="008974A9"/>
    <w:rsid w:val="00914916"/>
    <w:rsid w:val="00A84928"/>
    <w:rsid w:val="00A956B9"/>
    <w:rsid w:val="00AA4E40"/>
    <w:rsid w:val="00AD1B18"/>
    <w:rsid w:val="00B056BD"/>
    <w:rsid w:val="00BD62A2"/>
    <w:rsid w:val="00C07823"/>
    <w:rsid w:val="00D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ACC4"/>
  <w15:chartTrackingRefBased/>
  <w15:docId w15:val="{DD518B4C-CD0E-45E3-87F7-5AF64D38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Hassan</dc:creator>
  <cp:keywords/>
  <dc:description/>
  <cp:lastModifiedBy>Marco Hassan</cp:lastModifiedBy>
  <cp:revision>9</cp:revision>
  <dcterms:created xsi:type="dcterms:W3CDTF">2019-02-13T09:07:00Z</dcterms:created>
  <dcterms:modified xsi:type="dcterms:W3CDTF">2019-02-14T17:58:00Z</dcterms:modified>
</cp:coreProperties>
</file>