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84C6" w14:textId="77777777" w:rsidR="00B974DD" w:rsidRDefault="00B974DD" w:rsidP="00B974DD">
      <w:pPr>
        <w:pStyle w:val="Subttulo"/>
        <w:rPr>
          <w:rFonts w:asciiTheme="majorHAnsi" w:hAnsiTheme="majorHAnsi"/>
          <w:color w:val="0F4761" w:themeColor="accent1" w:themeShade="BF"/>
          <w:spacing w:val="0"/>
          <w:sz w:val="40"/>
          <w:szCs w:val="40"/>
        </w:rPr>
      </w:pPr>
      <w:r w:rsidRPr="00B974DD">
        <w:rPr>
          <w:rFonts w:asciiTheme="majorHAnsi" w:hAnsiTheme="majorHAnsi"/>
          <w:color w:val="0F4761" w:themeColor="accent1" w:themeShade="BF"/>
          <w:spacing w:val="0"/>
          <w:sz w:val="40"/>
          <w:szCs w:val="40"/>
        </w:rPr>
        <w:t>Guia de Uso do Dashboard Macroeconômico</w:t>
      </w:r>
    </w:p>
    <w:p w14:paraId="618577F6" w14:textId="77777777" w:rsidR="00B974DD" w:rsidRDefault="00B974DD" w:rsidP="00B974DD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B974DD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 xml:space="preserve">Este documento tem como objetivo apresentar um guia de utilização </w:t>
      </w:r>
      <w:proofErr w:type="gramStart"/>
      <w:r w:rsidRPr="00B974DD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do web</w:t>
      </w:r>
      <w:proofErr w:type="gramEnd"/>
      <w:r w:rsidRPr="00B974DD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 xml:space="preserve"> app de dashboard macroeconômico.</w:t>
      </w:r>
    </w:p>
    <w:p w14:paraId="358AA023" w14:textId="6C9E6097" w:rsidR="00B974DD" w:rsidRDefault="00B974DD" w:rsidP="00B974DD">
      <w:r w:rsidRPr="00B974DD">
        <w:t>O dashboard foi desenvolvido com a finalidade de facilitar a visualização e análise de indicadores econômicos considerados relevantes, permitindo uma leitura mais intuitiva e eficiente dos dados.</w:t>
      </w:r>
    </w:p>
    <w:p w14:paraId="5BBCEA45" w14:textId="2EBB5C32" w:rsidR="00E503FD" w:rsidRPr="00E503FD" w:rsidRDefault="00E503FD" w:rsidP="00B974DD">
      <w:pPr>
        <w:rPr>
          <w:b/>
          <w:bCs/>
        </w:rPr>
      </w:pPr>
      <w:r w:rsidRPr="00E503FD">
        <w:rPr>
          <w:b/>
          <w:bCs/>
        </w:rPr>
        <w:t xml:space="preserve">Para acessar o site basta clicar </w:t>
      </w:r>
      <w:hyperlink r:id="rId7" w:history="1">
        <w:r w:rsidRPr="00E503FD">
          <w:rPr>
            <w:rStyle w:val="Hyperlink"/>
            <w:b/>
            <w:bCs/>
          </w:rPr>
          <w:t>aqui</w:t>
        </w:r>
      </w:hyperlink>
    </w:p>
    <w:p w14:paraId="552E3B4F" w14:textId="4793CEC8" w:rsidR="00C90AFA" w:rsidRPr="00C90AFA" w:rsidRDefault="00C90AFA" w:rsidP="00C90AFA">
      <w:pPr>
        <w:pStyle w:val="Ttulo2"/>
      </w:pPr>
      <w:r w:rsidRPr="00C90AFA">
        <w:t>Página de Renda Fixa – Títulos Públicos</w:t>
      </w:r>
      <w:r>
        <w:t xml:space="preserve"> (Home)</w:t>
      </w:r>
    </w:p>
    <w:p w14:paraId="69A622C2" w14:textId="77777777" w:rsidR="00C90AFA" w:rsidRPr="00C90AFA" w:rsidRDefault="00C90AFA" w:rsidP="00C90AFA">
      <w:r w:rsidRPr="00C90AFA">
        <w:t>Esta seção do dashboard é dedicada à visualização de títulos públicos, permitindo ao usuário analisar e comparar diferentes ativos de renda fixa de forma intuitiva.</w:t>
      </w:r>
    </w:p>
    <w:p w14:paraId="25905D3F" w14:textId="77777777" w:rsidR="00C90AFA" w:rsidRPr="00C90AFA" w:rsidRDefault="00C90AFA" w:rsidP="00C90AFA">
      <w:r w:rsidRPr="00C90AFA">
        <w:t xml:space="preserve">Na parte superior da página, é possível selecionar um ou mais títulos por meio do campo </w:t>
      </w:r>
      <w:r w:rsidRPr="00C90AFA">
        <w:rPr>
          <w:b/>
          <w:bCs/>
          <w:color w:val="153D63" w:themeColor="text2" w:themeTint="E6"/>
        </w:rPr>
        <w:t>“Títulos”</w:t>
      </w:r>
      <w:r w:rsidRPr="00C90AFA">
        <w:t xml:space="preserve">, que disponibiliza opções como Tesouro IPCA+, Tesouro Prefixado, entre outros. A seleção múltipla possibilita a </w:t>
      </w:r>
      <w:r w:rsidRPr="00C90AFA">
        <w:rPr>
          <w:b/>
          <w:bCs/>
          <w:color w:val="153D63" w:themeColor="text2" w:themeTint="E6"/>
        </w:rPr>
        <w:t>comparação simultânea dos títulos no gráfico</w:t>
      </w:r>
      <w:r w:rsidRPr="00C90AFA">
        <w:t>, facilitando a análise relativa entre eles.</w:t>
      </w:r>
    </w:p>
    <w:p w14:paraId="2E55FB86" w14:textId="77777777" w:rsidR="00C90AFA" w:rsidRPr="00C90AFA" w:rsidRDefault="00C90AFA" w:rsidP="00C90AFA">
      <w:r w:rsidRPr="00C90AFA">
        <w:t xml:space="preserve">O usuário também pode definir o período de análise utilizando os campos de </w:t>
      </w:r>
      <w:r w:rsidRPr="00C90AFA">
        <w:rPr>
          <w:b/>
          <w:bCs/>
          <w:color w:val="153D63" w:themeColor="text2" w:themeTint="E6"/>
        </w:rPr>
        <w:t>data</w:t>
      </w:r>
      <w:r w:rsidRPr="00C90AFA">
        <w:rPr>
          <w:b/>
          <w:bCs/>
        </w:rPr>
        <w:t xml:space="preserve"> </w:t>
      </w:r>
      <w:r w:rsidRPr="00C90AFA">
        <w:rPr>
          <w:b/>
          <w:bCs/>
          <w:color w:val="153D63" w:themeColor="text2" w:themeTint="E6"/>
        </w:rPr>
        <w:t>inicial (“Início”)</w:t>
      </w:r>
      <w:r w:rsidRPr="00C90AFA">
        <w:t xml:space="preserve"> e </w:t>
      </w:r>
      <w:r w:rsidRPr="00C90AFA">
        <w:rPr>
          <w:b/>
          <w:bCs/>
          <w:color w:val="153D63" w:themeColor="text2" w:themeTint="E6"/>
        </w:rPr>
        <w:t>data final (“Fim”)</w:t>
      </w:r>
      <w:r w:rsidRPr="00C90AFA">
        <w:t>, ajustando o intervalo conforme sua necessidade.</w:t>
      </w:r>
    </w:p>
    <w:p w14:paraId="339F2204" w14:textId="77777777" w:rsidR="00C90AFA" w:rsidRPr="00C90AFA" w:rsidRDefault="00C90AFA" w:rsidP="00C90AFA">
      <w:r w:rsidRPr="00C90AFA">
        <w:t xml:space="preserve">Além disso, a visualização pode ser personalizada através do campo </w:t>
      </w:r>
      <w:r w:rsidRPr="00C90AFA">
        <w:rPr>
          <w:b/>
          <w:bCs/>
          <w:color w:val="153D63" w:themeColor="text2" w:themeTint="E6"/>
        </w:rPr>
        <w:t>“Métrica”</w:t>
      </w:r>
      <w:r w:rsidRPr="00C90AFA">
        <w:t>, que permite alternar entre diferentes formas de análise, como:</w:t>
      </w:r>
    </w:p>
    <w:p w14:paraId="7AE8C13A" w14:textId="77777777" w:rsidR="00C90AFA" w:rsidRPr="00C90AFA" w:rsidRDefault="00C90AFA" w:rsidP="00C90AFA">
      <w:pPr>
        <w:numPr>
          <w:ilvl w:val="0"/>
          <w:numId w:val="1"/>
        </w:numPr>
      </w:pPr>
      <w:r w:rsidRPr="00C90AFA">
        <w:rPr>
          <w:b/>
          <w:bCs/>
          <w:color w:val="153D63" w:themeColor="text2" w:themeTint="E6"/>
        </w:rPr>
        <w:t>Taxa</w:t>
      </w:r>
      <w:r w:rsidRPr="00C90AFA">
        <w:rPr>
          <w:color w:val="153D63" w:themeColor="text2" w:themeTint="E6"/>
        </w:rPr>
        <w:t xml:space="preserve"> </w:t>
      </w:r>
      <w:r w:rsidRPr="00C90AFA">
        <w:t xml:space="preserve">(ex.: taxa de compra) </w:t>
      </w:r>
    </w:p>
    <w:p w14:paraId="4E49BCBD" w14:textId="77777777" w:rsidR="00C90AFA" w:rsidRPr="00C90AFA" w:rsidRDefault="00C90AFA" w:rsidP="00C90AFA">
      <w:pPr>
        <w:numPr>
          <w:ilvl w:val="0"/>
          <w:numId w:val="1"/>
        </w:numPr>
        <w:rPr>
          <w:color w:val="153D63" w:themeColor="text2" w:themeTint="E6"/>
        </w:rPr>
      </w:pPr>
      <w:r w:rsidRPr="00C90AFA">
        <w:rPr>
          <w:b/>
          <w:bCs/>
          <w:color w:val="153D63" w:themeColor="text2" w:themeTint="E6"/>
        </w:rPr>
        <w:t>PU (Preço Unitário)</w:t>
      </w:r>
      <w:r w:rsidRPr="00C90AFA">
        <w:rPr>
          <w:color w:val="153D63" w:themeColor="text2" w:themeTint="E6"/>
        </w:rPr>
        <w:t xml:space="preserve"> </w:t>
      </w:r>
    </w:p>
    <w:p w14:paraId="7DDA836F" w14:textId="2141377B" w:rsidR="00C90AFA" w:rsidRDefault="00C90AFA" w:rsidP="00C90AFA">
      <w:r w:rsidRPr="00C90AFA">
        <w:t>Com esses filtros, o dashboard oferece uma visão dinâmica e flexível, auxiliando na interpretação do comportamento dos títulos ao longo do tempo</w:t>
      </w:r>
      <w:r>
        <w:t xml:space="preserve"> e podendo visualizar cada título pelo seu respectivo vencimento</w:t>
      </w:r>
      <w:r w:rsidRPr="00C90AFA">
        <w:t>.</w:t>
      </w:r>
    </w:p>
    <w:p w14:paraId="72032C5A" w14:textId="077566A5" w:rsidR="00C90AFA" w:rsidRDefault="00C90AFA" w:rsidP="00C90AFA">
      <w:r w:rsidRPr="00C90AFA">
        <w:drawing>
          <wp:inline distT="0" distB="0" distL="0" distR="0" wp14:anchorId="3DEF7AD1" wp14:editId="5D3BB3CF">
            <wp:extent cx="5400040" cy="1478915"/>
            <wp:effectExtent l="0" t="0" r="0" b="6985"/>
            <wp:docPr id="9422425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42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04E0" w14:textId="63683E2D" w:rsidR="00C90AFA" w:rsidRDefault="00C90AFA" w:rsidP="00C90AFA">
      <w:r w:rsidRPr="00C90AFA">
        <w:lastRenderedPageBreak/>
        <w:drawing>
          <wp:inline distT="0" distB="0" distL="0" distR="0" wp14:anchorId="31263B69" wp14:editId="5C3B14F4">
            <wp:extent cx="5400040" cy="1265555"/>
            <wp:effectExtent l="0" t="0" r="0" b="0"/>
            <wp:docPr id="14329473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7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1387" w14:textId="628654EE" w:rsidR="00C90AFA" w:rsidRDefault="00C90AFA" w:rsidP="00C90AFA">
      <w:r w:rsidRPr="00C90AFA">
        <w:drawing>
          <wp:inline distT="0" distB="0" distL="0" distR="0" wp14:anchorId="567516AF" wp14:editId="57D55E53">
            <wp:extent cx="5400040" cy="2898775"/>
            <wp:effectExtent l="0" t="0" r="0" b="0"/>
            <wp:docPr id="1041871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71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E75A" w14:textId="77777777" w:rsidR="00C90AFA" w:rsidRDefault="00C90AFA" w:rsidP="00C90AFA"/>
    <w:p w14:paraId="55ADF643" w14:textId="75AD24A4" w:rsidR="00C90AFA" w:rsidRDefault="00C90AFA" w:rsidP="00C90AFA">
      <w:pPr>
        <w:rPr>
          <w:b/>
          <w:bCs/>
          <w:color w:val="153D63" w:themeColor="text2" w:themeTint="E6"/>
          <w:sz w:val="22"/>
          <w:szCs w:val="22"/>
        </w:rPr>
      </w:pPr>
      <w:r w:rsidRPr="00C90AFA">
        <w:rPr>
          <w:b/>
          <w:bCs/>
          <w:color w:val="153D63" w:themeColor="text2" w:themeTint="E6"/>
          <w:sz w:val="22"/>
          <w:szCs w:val="22"/>
        </w:rPr>
        <w:t>Ex</w:t>
      </w:r>
      <w:r w:rsidR="00EF0D86">
        <w:rPr>
          <w:b/>
          <w:bCs/>
          <w:color w:val="153D63" w:themeColor="text2" w:themeTint="E6"/>
          <w:sz w:val="22"/>
          <w:szCs w:val="22"/>
        </w:rPr>
        <w:t>emplo</w:t>
      </w:r>
      <w:r w:rsidRPr="00C90AFA">
        <w:rPr>
          <w:b/>
          <w:bCs/>
          <w:color w:val="153D63" w:themeColor="text2" w:themeTint="E6"/>
          <w:sz w:val="22"/>
          <w:szCs w:val="22"/>
        </w:rPr>
        <w:t>: Selecionando um título público (Educa+) e filtrando por preço do PU</w:t>
      </w:r>
    </w:p>
    <w:p w14:paraId="541EA148" w14:textId="33FED01D" w:rsidR="00EF0D86" w:rsidRPr="00EF0D86" w:rsidRDefault="00EF0D86" w:rsidP="00EF0D86">
      <w:pPr>
        <w:pStyle w:val="Ttulo2"/>
      </w:pPr>
      <w:r w:rsidRPr="00EF0D86">
        <w:t>Página de Indicadores Macroeconômicos – Brasil</w:t>
      </w:r>
      <w:r>
        <w:t xml:space="preserve"> (Macro)</w:t>
      </w:r>
    </w:p>
    <w:p w14:paraId="340363AE" w14:textId="77777777" w:rsidR="00EF0D86" w:rsidRPr="00EF0D86" w:rsidRDefault="00EF0D86" w:rsidP="00EF0D86">
      <w:p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>Esta seção do dashboard apresenta indicadores macroeconômicos do Brasil, com dados provenientes do Banco Central (Sistema Gerenciador de Séries Temporais – SGS), organizados por grupos temáticos.</w:t>
      </w:r>
    </w:p>
    <w:p w14:paraId="0113D512" w14:textId="77777777" w:rsidR="00EF0D86" w:rsidRPr="00EF0D86" w:rsidRDefault="00EF0D86" w:rsidP="00EF0D86">
      <w:p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 xml:space="preserve">Na parte superior da página, o usuário pode selecionar um </w:t>
      </w:r>
      <w:r w:rsidRPr="00EF0D86">
        <w:rPr>
          <w:b/>
          <w:bCs/>
          <w:color w:val="153D63" w:themeColor="text2" w:themeTint="E6"/>
          <w:sz w:val="22"/>
          <w:szCs w:val="22"/>
        </w:rPr>
        <w:t>grupo de indicadores</w:t>
      </w:r>
      <w:r w:rsidRPr="00EF0D86">
        <w:rPr>
          <w:color w:val="153D63" w:themeColor="text2" w:themeTint="E6"/>
          <w:sz w:val="22"/>
          <w:szCs w:val="22"/>
        </w:rPr>
        <w:t xml:space="preserve"> </w:t>
      </w:r>
      <w:r w:rsidRPr="00EF0D86">
        <w:rPr>
          <w:color w:val="000000" w:themeColor="text1"/>
          <w:sz w:val="22"/>
          <w:szCs w:val="22"/>
        </w:rPr>
        <w:t xml:space="preserve">por meio do campo </w:t>
      </w:r>
      <w:r w:rsidRPr="00EF0D86">
        <w:rPr>
          <w:b/>
          <w:bCs/>
          <w:color w:val="153D63" w:themeColor="text2" w:themeTint="E6"/>
          <w:sz w:val="22"/>
          <w:szCs w:val="22"/>
        </w:rPr>
        <w:t>“Grupo”</w:t>
      </w:r>
      <w:r w:rsidRPr="00EF0D86">
        <w:rPr>
          <w:color w:val="000000" w:themeColor="text1"/>
          <w:sz w:val="22"/>
          <w:szCs w:val="22"/>
        </w:rPr>
        <w:t xml:space="preserve">, como por exemplo Balanço de Pagamentos. Em seguida, é possível escolher um ou mais indicadores específicos no campo </w:t>
      </w:r>
      <w:r w:rsidRPr="00EF0D86">
        <w:rPr>
          <w:b/>
          <w:bCs/>
          <w:color w:val="153D63" w:themeColor="text2" w:themeTint="E6"/>
          <w:sz w:val="22"/>
          <w:szCs w:val="22"/>
        </w:rPr>
        <w:t>“Indicadores”</w:t>
      </w:r>
      <w:r w:rsidRPr="00EF0D86">
        <w:rPr>
          <w:color w:val="000000" w:themeColor="text1"/>
          <w:sz w:val="22"/>
          <w:szCs w:val="22"/>
        </w:rPr>
        <w:t>, permitindo uma análise personalizada.</w:t>
      </w:r>
    </w:p>
    <w:p w14:paraId="70E1B242" w14:textId="77777777" w:rsidR="00EF0D86" w:rsidRPr="00EF0D86" w:rsidRDefault="00EF0D86" w:rsidP="00EF0D86">
      <w:p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>O período de análise pode ser ajustado de duas formas:</w:t>
      </w:r>
    </w:p>
    <w:p w14:paraId="1D8079F4" w14:textId="77777777" w:rsidR="00EF0D86" w:rsidRPr="00EF0D86" w:rsidRDefault="00EF0D86" w:rsidP="00EF0D86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 xml:space="preserve">Selecionando um intervalo pré-definido no campo </w:t>
      </w:r>
      <w:r w:rsidRPr="00EF0D86">
        <w:rPr>
          <w:b/>
          <w:bCs/>
          <w:color w:val="153D63" w:themeColor="text2" w:themeTint="E6"/>
          <w:sz w:val="22"/>
          <w:szCs w:val="22"/>
        </w:rPr>
        <w:t>“Período”</w:t>
      </w:r>
      <w:r w:rsidRPr="00EF0D86">
        <w:rPr>
          <w:color w:val="153D63" w:themeColor="text2" w:themeTint="E6"/>
          <w:sz w:val="22"/>
          <w:szCs w:val="22"/>
        </w:rPr>
        <w:t xml:space="preserve"> </w:t>
      </w:r>
      <w:r w:rsidRPr="00EF0D86">
        <w:rPr>
          <w:color w:val="000000" w:themeColor="text1"/>
          <w:sz w:val="22"/>
          <w:szCs w:val="22"/>
        </w:rPr>
        <w:t xml:space="preserve">(ex.: 1 ano); </w:t>
      </w:r>
    </w:p>
    <w:p w14:paraId="64D33AEA" w14:textId="77777777" w:rsidR="00EF0D86" w:rsidRPr="00EF0D86" w:rsidRDefault="00EF0D86" w:rsidP="00EF0D86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 xml:space="preserve">Definindo manualmente as datas nos campos </w:t>
      </w:r>
      <w:r w:rsidRPr="00EF0D86">
        <w:rPr>
          <w:b/>
          <w:bCs/>
          <w:color w:val="153D63" w:themeColor="text2" w:themeTint="E6"/>
          <w:sz w:val="22"/>
          <w:szCs w:val="22"/>
        </w:rPr>
        <w:t>“Início”</w:t>
      </w:r>
      <w:r w:rsidRPr="00EF0D86">
        <w:rPr>
          <w:color w:val="153D63" w:themeColor="text2" w:themeTint="E6"/>
          <w:sz w:val="22"/>
          <w:szCs w:val="22"/>
        </w:rPr>
        <w:t xml:space="preserve"> </w:t>
      </w:r>
      <w:r w:rsidRPr="00EF0D86">
        <w:rPr>
          <w:color w:val="000000" w:themeColor="text1"/>
          <w:sz w:val="22"/>
          <w:szCs w:val="22"/>
        </w:rPr>
        <w:t xml:space="preserve">e </w:t>
      </w:r>
      <w:r w:rsidRPr="00EF0D86">
        <w:rPr>
          <w:b/>
          <w:bCs/>
          <w:color w:val="153D63" w:themeColor="text2" w:themeTint="E6"/>
          <w:sz w:val="22"/>
          <w:szCs w:val="22"/>
        </w:rPr>
        <w:t>“Fim”</w:t>
      </w:r>
      <w:r w:rsidRPr="00EF0D86">
        <w:rPr>
          <w:color w:val="000000" w:themeColor="text1"/>
          <w:sz w:val="22"/>
          <w:szCs w:val="22"/>
        </w:rPr>
        <w:t xml:space="preserve">. </w:t>
      </w:r>
    </w:p>
    <w:p w14:paraId="16880278" w14:textId="77777777" w:rsidR="00EF0D86" w:rsidRPr="00EF0D86" w:rsidRDefault="00EF0D86" w:rsidP="00EF0D86">
      <w:p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 xml:space="preserve">A opção </w:t>
      </w:r>
      <w:r w:rsidRPr="00EF0D86">
        <w:rPr>
          <w:b/>
          <w:bCs/>
          <w:color w:val="153D63" w:themeColor="text2" w:themeTint="E6"/>
          <w:sz w:val="22"/>
          <w:szCs w:val="22"/>
        </w:rPr>
        <w:t>“Comparar (base 100)”</w:t>
      </w:r>
      <w:r w:rsidRPr="00EF0D86">
        <w:rPr>
          <w:color w:val="153D63" w:themeColor="text2" w:themeTint="E6"/>
          <w:sz w:val="22"/>
          <w:szCs w:val="22"/>
        </w:rPr>
        <w:t xml:space="preserve"> </w:t>
      </w:r>
      <w:r w:rsidRPr="00EF0D86">
        <w:rPr>
          <w:color w:val="000000" w:themeColor="text1"/>
          <w:sz w:val="22"/>
          <w:szCs w:val="22"/>
        </w:rPr>
        <w:t>permite normalizar os indicadores selecionados, facilitando a comparação entre séries com diferentes escalas.</w:t>
      </w:r>
    </w:p>
    <w:p w14:paraId="7AD378CD" w14:textId="77777777" w:rsidR="00EF0D86" w:rsidRPr="00EF0D86" w:rsidRDefault="00EF0D86" w:rsidP="00EF0D86">
      <w:p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>Para cada indicador selecionado, o dashboard exibe:</w:t>
      </w:r>
    </w:p>
    <w:p w14:paraId="1DCE4E0E" w14:textId="77777777" w:rsidR="00EF0D86" w:rsidRPr="00EF0D86" w:rsidRDefault="00EF0D86" w:rsidP="00EF0D86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lastRenderedPageBreak/>
        <w:t xml:space="preserve">O </w:t>
      </w:r>
      <w:r w:rsidRPr="00EF0D86">
        <w:rPr>
          <w:b/>
          <w:bCs/>
          <w:color w:val="153D63" w:themeColor="text2" w:themeTint="E6"/>
          <w:sz w:val="22"/>
          <w:szCs w:val="22"/>
        </w:rPr>
        <w:t>valor mais recente disponível</w:t>
      </w:r>
      <w:r w:rsidRPr="00EF0D86">
        <w:rPr>
          <w:color w:val="000000" w:themeColor="text1"/>
          <w:sz w:val="22"/>
          <w:szCs w:val="22"/>
        </w:rPr>
        <w:t xml:space="preserve">; </w:t>
      </w:r>
    </w:p>
    <w:p w14:paraId="0E95330D" w14:textId="77777777" w:rsidR="00EF0D86" w:rsidRPr="00EF0D86" w:rsidRDefault="00EF0D86" w:rsidP="00EF0D86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 xml:space="preserve">A </w:t>
      </w:r>
      <w:r w:rsidRPr="00EF0D86">
        <w:rPr>
          <w:b/>
          <w:bCs/>
          <w:color w:val="153D63" w:themeColor="text2" w:themeTint="E6"/>
          <w:sz w:val="22"/>
          <w:szCs w:val="22"/>
        </w:rPr>
        <w:t>data da última atualização</w:t>
      </w:r>
      <w:r w:rsidRPr="00EF0D86">
        <w:rPr>
          <w:color w:val="000000" w:themeColor="text1"/>
          <w:sz w:val="22"/>
          <w:szCs w:val="22"/>
        </w:rPr>
        <w:t xml:space="preserve">; </w:t>
      </w:r>
    </w:p>
    <w:p w14:paraId="0CD42389" w14:textId="77777777" w:rsidR="00EF0D86" w:rsidRPr="00EF0D86" w:rsidRDefault="00EF0D86" w:rsidP="00EF0D86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 xml:space="preserve">A </w:t>
      </w:r>
      <w:r w:rsidRPr="00EF0D86">
        <w:rPr>
          <w:b/>
          <w:bCs/>
          <w:color w:val="153D63" w:themeColor="text2" w:themeTint="E6"/>
          <w:sz w:val="22"/>
          <w:szCs w:val="22"/>
        </w:rPr>
        <w:t>variação recente</w:t>
      </w:r>
      <w:r w:rsidRPr="00EF0D86">
        <w:rPr>
          <w:color w:val="000000" w:themeColor="text1"/>
          <w:sz w:val="22"/>
          <w:szCs w:val="22"/>
        </w:rPr>
        <w:t xml:space="preserve"> (em valor absoluto e percentual); </w:t>
      </w:r>
    </w:p>
    <w:p w14:paraId="4163FFE2" w14:textId="77777777" w:rsidR="00EF0D86" w:rsidRPr="00EF0D86" w:rsidRDefault="00EF0D86" w:rsidP="00EF0D86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 xml:space="preserve">Um </w:t>
      </w:r>
      <w:r w:rsidRPr="00EF0D86">
        <w:rPr>
          <w:b/>
          <w:bCs/>
          <w:color w:val="153D63" w:themeColor="text2" w:themeTint="E6"/>
          <w:sz w:val="22"/>
          <w:szCs w:val="22"/>
        </w:rPr>
        <w:t>gráfico histórico</w:t>
      </w:r>
      <w:r w:rsidRPr="00EF0D86">
        <w:rPr>
          <w:color w:val="000000" w:themeColor="text1"/>
          <w:sz w:val="22"/>
          <w:szCs w:val="22"/>
        </w:rPr>
        <w:t xml:space="preserve">, que mostra a evolução do indicador ao longo do tempo. </w:t>
      </w:r>
    </w:p>
    <w:p w14:paraId="345C5506" w14:textId="77777777" w:rsidR="00EF0D86" w:rsidRPr="00EF0D86" w:rsidRDefault="00EF0D86" w:rsidP="00EF0D86">
      <w:p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t>Os dados apresentados também informam o período disponível e a frequência de atualização (por exemplo, diária), garantindo maior transparência na análise.</w:t>
      </w:r>
    </w:p>
    <w:p w14:paraId="0C573320" w14:textId="1E809D0E" w:rsidR="00EF0D86" w:rsidRDefault="00EF0D86" w:rsidP="00EF0D86">
      <w:p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drawing>
          <wp:inline distT="0" distB="0" distL="0" distR="0" wp14:anchorId="4715F40F" wp14:editId="07DCCA3E">
            <wp:extent cx="5400040" cy="2281555"/>
            <wp:effectExtent l="0" t="0" r="0" b="4445"/>
            <wp:docPr id="2018529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29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EDCB" w14:textId="51BA2AF0" w:rsidR="00EF0D86" w:rsidRDefault="00EF0D86" w:rsidP="00EF0D86">
      <w:pPr>
        <w:rPr>
          <w:color w:val="000000" w:themeColor="text1"/>
          <w:sz w:val="22"/>
          <w:szCs w:val="22"/>
        </w:rPr>
      </w:pPr>
      <w:r w:rsidRPr="00EF0D86">
        <w:rPr>
          <w:color w:val="000000" w:themeColor="text1"/>
          <w:sz w:val="22"/>
          <w:szCs w:val="22"/>
        </w:rPr>
        <w:drawing>
          <wp:inline distT="0" distB="0" distL="0" distR="0" wp14:anchorId="6E0E1905" wp14:editId="72B1FF25">
            <wp:extent cx="5400040" cy="2286000"/>
            <wp:effectExtent l="0" t="0" r="0" b="0"/>
            <wp:docPr id="409966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66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0F01" w14:textId="3642B86F" w:rsidR="00EF0D86" w:rsidRDefault="00EF0D86" w:rsidP="00EF0D86">
      <w:pPr>
        <w:rPr>
          <w:b/>
          <w:bCs/>
          <w:color w:val="153D63" w:themeColor="text2" w:themeTint="E6"/>
          <w:sz w:val="22"/>
          <w:szCs w:val="22"/>
        </w:rPr>
      </w:pPr>
      <w:r w:rsidRPr="00C90AFA">
        <w:rPr>
          <w:b/>
          <w:bCs/>
          <w:color w:val="153D63" w:themeColor="text2" w:themeTint="E6"/>
          <w:sz w:val="22"/>
          <w:szCs w:val="22"/>
        </w:rPr>
        <w:t>Ex</w:t>
      </w:r>
      <w:r>
        <w:rPr>
          <w:b/>
          <w:bCs/>
          <w:color w:val="153D63" w:themeColor="text2" w:themeTint="E6"/>
          <w:sz w:val="22"/>
          <w:szCs w:val="22"/>
        </w:rPr>
        <w:t>emplo</w:t>
      </w:r>
      <w:r w:rsidRPr="00C90AFA">
        <w:rPr>
          <w:b/>
          <w:bCs/>
          <w:color w:val="153D63" w:themeColor="text2" w:themeTint="E6"/>
          <w:sz w:val="22"/>
          <w:szCs w:val="22"/>
        </w:rPr>
        <w:t xml:space="preserve">: Selecionando um </w:t>
      </w:r>
      <w:r>
        <w:rPr>
          <w:b/>
          <w:bCs/>
          <w:color w:val="153D63" w:themeColor="text2" w:themeTint="E6"/>
          <w:sz w:val="22"/>
          <w:szCs w:val="22"/>
        </w:rPr>
        <w:t>grupo</w:t>
      </w:r>
      <w:r w:rsidRPr="00C90AFA">
        <w:rPr>
          <w:b/>
          <w:bCs/>
          <w:color w:val="153D63" w:themeColor="text2" w:themeTint="E6"/>
          <w:sz w:val="22"/>
          <w:szCs w:val="22"/>
        </w:rPr>
        <w:t xml:space="preserve"> (</w:t>
      </w:r>
      <w:r>
        <w:rPr>
          <w:b/>
          <w:bCs/>
          <w:color w:val="153D63" w:themeColor="text2" w:themeTint="E6"/>
          <w:sz w:val="22"/>
          <w:szCs w:val="22"/>
        </w:rPr>
        <w:t>Balanço de pagamentos</w:t>
      </w:r>
      <w:r w:rsidRPr="00C90AFA">
        <w:rPr>
          <w:b/>
          <w:bCs/>
          <w:color w:val="153D63" w:themeColor="text2" w:themeTint="E6"/>
          <w:sz w:val="22"/>
          <w:szCs w:val="22"/>
        </w:rPr>
        <w:t>) e filtrando p</w:t>
      </w:r>
      <w:r>
        <w:rPr>
          <w:b/>
          <w:bCs/>
          <w:color w:val="153D63" w:themeColor="text2" w:themeTint="E6"/>
          <w:sz w:val="22"/>
          <w:szCs w:val="22"/>
        </w:rPr>
        <w:t>ela data (1Y)</w:t>
      </w:r>
    </w:p>
    <w:p w14:paraId="557CE2DC" w14:textId="77777777" w:rsidR="00E503FD" w:rsidRPr="00E503FD" w:rsidRDefault="00E503FD" w:rsidP="00E503FD">
      <w:pPr>
        <w:pStyle w:val="Ttulo2"/>
      </w:pPr>
      <w:r w:rsidRPr="00E503FD">
        <w:t>Página de Indicadores Macroeconômicos – Estados Unidos</w:t>
      </w:r>
    </w:p>
    <w:p w14:paraId="4DFB5CA5" w14:textId="77777777" w:rsidR="00E503FD" w:rsidRPr="00E503FD" w:rsidRDefault="00E503FD" w:rsidP="00E503FD">
      <w:p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Esta seção do dashboard apresenta indicadores macroeconômicos dos Estados Unidos, com dados provenientes do </w:t>
      </w:r>
      <w:r w:rsidRPr="00E503FD">
        <w:rPr>
          <w:b/>
          <w:bCs/>
          <w:color w:val="153D63" w:themeColor="text2" w:themeTint="E6"/>
          <w:sz w:val="22"/>
          <w:szCs w:val="22"/>
        </w:rPr>
        <w:t>FRED (Federal Reserve Economic Data)</w:t>
      </w:r>
      <w:r w:rsidRPr="00E503FD">
        <w:rPr>
          <w:color w:val="000000" w:themeColor="text1"/>
          <w:sz w:val="22"/>
          <w:szCs w:val="22"/>
        </w:rPr>
        <w:t>, organizados por grupos temáticos para facilitar a análise.</w:t>
      </w:r>
    </w:p>
    <w:p w14:paraId="3F1DFA50" w14:textId="0712165F" w:rsidR="00E503FD" w:rsidRPr="00E503FD" w:rsidRDefault="00E503FD" w:rsidP="00E503FD">
      <w:p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Na parte superior da página, o usuário pode selecionar um </w:t>
      </w:r>
      <w:r w:rsidRPr="00E503FD">
        <w:rPr>
          <w:b/>
          <w:bCs/>
          <w:color w:val="153D63" w:themeColor="text2" w:themeTint="E6"/>
          <w:sz w:val="22"/>
          <w:szCs w:val="22"/>
        </w:rPr>
        <w:t>grupo de indicadores</w:t>
      </w:r>
      <w:r w:rsidRPr="00E503FD">
        <w:rPr>
          <w:color w:val="153D63" w:themeColor="text2" w:themeTint="E6"/>
          <w:sz w:val="22"/>
          <w:szCs w:val="22"/>
        </w:rPr>
        <w:t xml:space="preserve"> </w:t>
      </w:r>
      <w:r w:rsidRPr="00E503FD">
        <w:rPr>
          <w:color w:val="000000" w:themeColor="text1"/>
          <w:sz w:val="22"/>
          <w:szCs w:val="22"/>
        </w:rPr>
        <w:t xml:space="preserve">por meio do campo </w:t>
      </w:r>
      <w:r w:rsidRPr="00E503FD">
        <w:rPr>
          <w:b/>
          <w:bCs/>
          <w:color w:val="153D63" w:themeColor="text2" w:themeTint="E6"/>
          <w:sz w:val="22"/>
          <w:szCs w:val="22"/>
        </w:rPr>
        <w:t>“Grupo”</w:t>
      </w:r>
      <w:r w:rsidRPr="00E503FD">
        <w:rPr>
          <w:color w:val="000000" w:themeColor="text1"/>
          <w:sz w:val="22"/>
          <w:szCs w:val="22"/>
        </w:rPr>
        <w:t>, como por exemplo</w:t>
      </w:r>
      <w:r>
        <w:rPr>
          <w:color w:val="000000" w:themeColor="text1"/>
          <w:sz w:val="22"/>
          <w:szCs w:val="22"/>
        </w:rPr>
        <w:t>,</w:t>
      </w:r>
      <w:r w:rsidRPr="00E503FD">
        <w:rPr>
          <w:color w:val="000000" w:themeColor="text1"/>
          <w:sz w:val="22"/>
          <w:szCs w:val="22"/>
        </w:rPr>
        <w:t xml:space="preserve"> indicadores de sentimento, atividade econômica, entre outros. Em seguida, é possível escolher um ou mais indicadores específicos no campo </w:t>
      </w:r>
      <w:r w:rsidRPr="00E503FD">
        <w:rPr>
          <w:b/>
          <w:bCs/>
          <w:color w:val="153D63" w:themeColor="text2" w:themeTint="E6"/>
          <w:sz w:val="22"/>
          <w:szCs w:val="22"/>
        </w:rPr>
        <w:t>“Indicadores”</w:t>
      </w:r>
      <w:r w:rsidRPr="00E503FD">
        <w:rPr>
          <w:color w:val="000000" w:themeColor="text1"/>
          <w:sz w:val="22"/>
          <w:szCs w:val="22"/>
        </w:rPr>
        <w:t>, permitindo uma análise personalizada.</w:t>
      </w:r>
    </w:p>
    <w:p w14:paraId="7C1896C4" w14:textId="77777777" w:rsidR="00E503FD" w:rsidRPr="00E503FD" w:rsidRDefault="00E503FD" w:rsidP="00E503FD">
      <w:p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lastRenderedPageBreak/>
        <w:t>O período de análise pode ser ajustado de duas formas:</w:t>
      </w:r>
    </w:p>
    <w:p w14:paraId="565CD6E3" w14:textId="77777777" w:rsidR="00E503FD" w:rsidRPr="00E503FD" w:rsidRDefault="00E503FD" w:rsidP="00E503FD">
      <w:pPr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Selecionando um intervalo pré-definido no campo </w:t>
      </w:r>
      <w:r w:rsidRPr="00E503FD">
        <w:rPr>
          <w:b/>
          <w:bCs/>
          <w:color w:val="153D63" w:themeColor="text2" w:themeTint="E6"/>
          <w:sz w:val="22"/>
          <w:szCs w:val="22"/>
        </w:rPr>
        <w:t>“Período”</w:t>
      </w:r>
      <w:r w:rsidRPr="00E503FD">
        <w:rPr>
          <w:color w:val="153D63" w:themeColor="text2" w:themeTint="E6"/>
          <w:sz w:val="22"/>
          <w:szCs w:val="22"/>
        </w:rPr>
        <w:t xml:space="preserve"> </w:t>
      </w:r>
      <w:r w:rsidRPr="00E503FD">
        <w:rPr>
          <w:color w:val="000000" w:themeColor="text1"/>
          <w:sz w:val="22"/>
          <w:szCs w:val="22"/>
        </w:rPr>
        <w:t xml:space="preserve">(ex.: 1 ano); </w:t>
      </w:r>
    </w:p>
    <w:p w14:paraId="42AC9BB4" w14:textId="77777777" w:rsidR="00E503FD" w:rsidRPr="00E503FD" w:rsidRDefault="00E503FD" w:rsidP="00E503FD">
      <w:pPr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Definindo manualmente as datas nos campos </w:t>
      </w:r>
      <w:r w:rsidRPr="00E503FD">
        <w:rPr>
          <w:b/>
          <w:bCs/>
          <w:color w:val="153D63" w:themeColor="text2" w:themeTint="E6"/>
          <w:sz w:val="22"/>
          <w:szCs w:val="22"/>
        </w:rPr>
        <w:t>“Início”</w:t>
      </w:r>
      <w:r w:rsidRPr="00E503FD">
        <w:rPr>
          <w:color w:val="153D63" w:themeColor="text2" w:themeTint="E6"/>
          <w:sz w:val="22"/>
          <w:szCs w:val="22"/>
        </w:rPr>
        <w:t xml:space="preserve"> </w:t>
      </w:r>
      <w:r w:rsidRPr="00E503FD">
        <w:rPr>
          <w:color w:val="000000" w:themeColor="text1"/>
          <w:sz w:val="22"/>
          <w:szCs w:val="22"/>
        </w:rPr>
        <w:t xml:space="preserve">e </w:t>
      </w:r>
      <w:r w:rsidRPr="00E503FD">
        <w:rPr>
          <w:b/>
          <w:bCs/>
          <w:color w:val="153D63" w:themeColor="text2" w:themeTint="E6"/>
          <w:sz w:val="22"/>
          <w:szCs w:val="22"/>
        </w:rPr>
        <w:t>“Fim”</w:t>
      </w:r>
      <w:r w:rsidRPr="00E503FD">
        <w:rPr>
          <w:color w:val="000000" w:themeColor="text1"/>
          <w:sz w:val="22"/>
          <w:szCs w:val="22"/>
        </w:rPr>
        <w:t xml:space="preserve">. </w:t>
      </w:r>
    </w:p>
    <w:p w14:paraId="72DE2F0A" w14:textId="77777777" w:rsidR="00E503FD" w:rsidRPr="00E503FD" w:rsidRDefault="00E503FD" w:rsidP="00E503FD">
      <w:p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A opção </w:t>
      </w:r>
      <w:r w:rsidRPr="00E503FD">
        <w:rPr>
          <w:b/>
          <w:bCs/>
          <w:color w:val="153D63" w:themeColor="text2" w:themeTint="E6"/>
          <w:sz w:val="22"/>
          <w:szCs w:val="22"/>
        </w:rPr>
        <w:t>“Comparar (base 100)”</w:t>
      </w:r>
      <w:r w:rsidRPr="00E503FD">
        <w:rPr>
          <w:color w:val="153D63" w:themeColor="text2" w:themeTint="E6"/>
          <w:sz w:val="22"/>
          <w:szCs w:val="22"/>
        </w:rPr>
        <w:t xml:space="preserve"> </w:t>
      </w:r>
      <w:r w:rsidRPr="00E503FD">
        <w:rPr>
          <w:color w:val="000000" w:themeColor="text1"/>
          <w:sz w:val="22"/>
          <w:szCs w:val="22"/>
        </w:rPr>
        <w:t>permite normalizar os indicadores selecionados, facilitando a comparação entre séries com diferentes escalas.</w:t>
      </w:r>
    </w:p>
    <w:p w14:paraId="50BF8CFD" w14:textId="77777777" w:rsidR="00E503FD" w:rsidRPr="00E503FD" w:rsidRDefault="00E503FD" w:rsidP="00E503FD">
      <w:p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>Para cada indicador selecionado, o dashboard exibe:</w:t>
      </w:r>
    </w:p>
    <w:p w14:paraId="5F90B793" w14:textId="77777777" w:rsidR="00E503FD" w:rsidRPr="00E503FD" w:rsidRDefault="00E503FD" w:rsidP="00E503FD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O </w:t>
      </w:r>
      <w:r w:rsidRPr="00E503FD">
        <w:rPr>
          <w:b/>
          <w:bCs/>
          <w:color w:val="153D63" w:themeColor="text2" w:themeTint="E6"/>
          <w:sz w:val="22"/>
          <w:szCs w:val="22"/>
        </w:rPr>
        <w:t>valor mais recente disponível</w:t>
      </w:r>
      <w:r w:rsidRPr="00E503FD">
        <w:rPr>
          <w:color w:val="000000" w:themeColor="text1"/>
          <w:sz w:val="22"/>
          <w:szCs w:val="22"/>
        </w:rPr>
        <w:t xml:space="preserve">; </w:t>
      </w:r>
    </w:p>
    <w:p w14:paraId="4DDF714C" w14:textId="77777777" w:rsidR="00E503FD" w:rsidRPr="00E503FD" w:rsidRDefault="00E503FD" w:rsidP="00E503FD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A </w:t>
      </w:r>
      <w:r w:rsidRPr="00E503FD">
        <w:rPr>
          <w:b/>
          <w:bCs/>
          <w:color w:val="153D63" w:themeColor="text2" w:themeTint="E6"/>
          <w:sz w:val="22"/>
          <w:szCs w:val="22"/>
        </w:rPr>
        <w:t>data da última atualização</w:t>
      </w:r>
      <w:r w:rsidRPr="00E503FD">
        <w:rPr>
          <w:color w:val="000000" w:themeColor="text1"/>
          <w:sz w:val="22"/>
          <w:szCs w:val="22"/>
        </w:rPr>
        <w:t xml:space="preserve">; </w:t>
      </w:r>
    </w:p>
    <w:p w14:paraId="100A43DC" w14:textId="77777777" w:rsidR="00E503FD" w:rsidRPr="00E503FD" w:rsidRDefault="00E503FD" w:rsidP="00E503FD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A </w:t>
      </w:r>
      <w:r w:rsidRPr="00E503FD">
        <w:rPr>
          <w:b/>
          <w:bCs/>
          <w:color w:val="153D63" w:themeColor="text2" w:themeTint="E6"/>
          <w:sz w:val="22"/>
          <w:szCs w:val="22"/>
        </w:rPr>
        <w:t>variação recente</w:t>
      </w:r>
      <w:r w:rsidRPr="00E503FD">
        <w:rPr>
          <w:color w:val="153D63" w:themeColor="text2" w:themeTint="E6"/>
          <w:sz w:val="22"/>
          <w:szCs w:val="22"/>
        </w:rPr>
        <w:t xml:space="preserve"> </w:t>
      </w:r>
      <w:r w:rsidRPr="00E503FD">
        <w:rPr>
          <w:color w:val="000000" w:themeColor="text1"/>
          <w:sz w:val="22"/>
          <w:szCs w:val="22"/>
        </w:rPr>
        <w:t xml:space="preserve">(em valor absoluto e percentual); </w:t>
      </w:r>
    </w:p>
    <w:p w14:paraId="74D9FAD4" w14:textId="77777777" w:rsidR="00E503FD" w:rsidRPr="00E503FD" w:rsidRDefault="00E503FD" w:rsidP="00E503FD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Um </w:t>
      </w:r>
      <w:r w:rsidRPr="00E503FD">
        <w:rPr>
          <w:b/>
          <w:bCs/>
          <w:color w:val="153D63" w:themeColor="text2" w:themeTint="E6"/>
          <w:sz w:val="22"/>
          <w:szCs w:val="22"/>
        </w:rPr>
        <w:t>gráfico histórico</w:t>
      </w:r>
      <w:r w:rsidRPr="00E503FD">
        <w:rPr>
          <w:color w:val="000000" w:themeColor="text1"/>
          <w:sz w:val="22"/>
          <w:szCs w:val="22"/>
        </w:rPr>
        <w:t xml:space="preserve">, que mostra a evolução do indicador ao longo do tempo. </w:t>
      </w:r>
    </w:p>
    <w:p w14:paraId="3F1C69B7" w14:textId="5BF0EDFC" w:rsidR="00B974DD" w:rsidRDefault="00E503FD" w:rsidP="00E503FD">
      <w:p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t xml:space="preserve">Além disso, são informados o período disponível da série e sua </w:t>
      </w:r>
      <w:r w:rsidRPr="00E503FD">
        <w:rPr>
          <w:b/>
          <w:bCs/>
          <w:color w:val="153D63" w:themeColor="text2" w:themeTint="E6"/>
          <w:sz w:val="22"/>
          <w:szCs w:val="22"/>
        </w:rPr>
        <w:t>frequência de atualização</w:t>
      </w:r>
      <w:r w:rsidRPr="00E503FD">
        <w:rPr>
          <w:color w:val="000000" w:themeColor="text1"/>
          <w:sz w:val="22"/>
          <w:szCs w:val="22"/>
        </w:rPr>
        <w:t xml:space="preserve"> (por exemplo, mensal), proporcionando maior transparência na análise dos dados.</w:t>
      </w:r>
    </w:p>
    <w:p w14:paraId="66763184" w14:textId="2CAFC136" w:rsidR="00E503FD" w:rsidRDefault="00E503FD" w:rsidP="00E503FD">
      <w:pPr>
        <w:rPr>
          <w:color w:val="000000" w:themeColor="text1"/>
          <w:sz w:val="22"/>
          <w:szCs w:val="22"/>
        </w:rPr>
      </w:pPr>
      <w:r w:rsidRPr="00E503FD">
        <w:rPr>
          <w:color w:val="000000" w:themeColor="text1"/>
          <w:sz w:val="22"/>
          <w:szCs w:val="22"/>
        </w:rPr>
        <w:drawing>
          <wp:inline distT="0" distB="0" distL="0" distR="0" wp14:anchorId="6D940E9B" wp14:editId="235DC923">
            <wp:extent cx="5400040" cy="2480310"/>
            <wp:effectExtent l="0" t="0" r="0" b="0"/>
            <wp:docPr id="347569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69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16AB" w14:textId="57CAD84A" w:rsidR="00E503FD" w:rsidRDefault="00E503FD" w:rsidP="00E503FD">
      <w:pPr>
        <w:rPr>
          <w:b/>
          <w:bCs/>
          <w:color w:val="153D63" w:themeColor="text2" w:themeTint="E6"/>
          <w:sz w:val="22"/>
          <w:szCs w:val="22"/>
        </w:rPr>
      </w:pPr>
      <w:r w:rsidRPr="00C90AFA">
        <w:rPr>
          <w:b/>
          <w:bCs/>
          <w:color w:val="153D63" w:themeColor="text2" w:themeTint="E6"/>
          <w:sz w:val="22"/>
          <w:szCs w:val="22"/>
        </w:rPr>
        <w:t>Ex</w:t>
      </w:r>
      <w:r>
        <w:rPr>
          <w:b/>
          <w:bCs/>
          <w:color w:val="153D63" w:themeColor="text2" w:themeTint="E6"/>
          <w:sz w:val="22"/>
          <w:szCs w:val="22"/>
        </w:rPr>
        <w:t>emplo</w:t>
      </w:r>
      <w:r w:rsidRPr="00C90AFA">
        <w:rPr>
          <w:b/>
          <w:bCs/>
          <w:color w:val="153D63" w:themeColor="text2" w:themeTint="E6"/>
          <w:sz w:val="22"/>
          <w:szCs w:val="22"/>
        </w:rPr>
        <w:t xml:space="preserve">: Selecionando um </w:t>
      </w:r>
      <w:r>
        <w:rPr>
          <w:b/>
          <w:bCs/>
          <w:color w:val="153D63" w:themeColor="text2" w:themeTint="E6"/>
          <w:sz w:val="22"/>
          <w:szCs w:val="22"/>
        </w:rPr>
        <w:t>grupo</w:t>
      </w:r>
      <w:r w:rsidRPr="00C90AFA">
        <w:rPr>
          <w:b/>
          <w:bCs/>
          <w:color w:val="153D63" w:themeColor="text2" w:themeTint="E6"/>
          <w:sz w:val="22"/>
          <w:szCs w:val="22"/>
        </w:rPr>
        <w:t xml:space="preserve"> (</w:t>
      </w:r>
      <w:r>
        <w:rPr>
          <w:b/>
          <w:bCs/>
          <w:color w:val="153D63" w:themeColor="text2" w:themeTint="E6"/>
          <w:sz w:val="22"/>
          <w:szCs w:val="22"/>
        </w:rPr>
        <w:t>Inflação</w:t>
      </w:r>
      <w:r w:rsidRPr="00C90AFA">
        <w:rPr>
          <w:b/>
          <w:bCs/>
          <w:color w:val="153D63" w:themeColor="text2" w:themeTint="E6"/>
          <w:sz w:val="22"/>
          <w:szCs w:val="22"/>
        </w:rPr>
        <w:t>) e filtrando p</w:t>
      </w:r>
      <w:r>
        <w:rPr>
          <w:b/>
          <w:bCs/>
          <w:color w:val="153D63" w:themeColor="text2" w:themeTint="E6"/>
          <w:sz w:val="22"/>
          <w:szCs w:val="22"/>
        </w:rPr>
        <w:t>ela data (1Y)</w:t>
      </w:r>
    </w:p>
    <w:p w14:paraId="75D5B5A3" w14:textId="77777777" w:rsidR="00E503FD" w:rsidRPr="00E503FD" w:rsidRDefault="00E503FD" w:rsidP="00E503FD">
      <w:pPr>
        <w:rPr>
          <w:color w:val="000000" w:themeColor="text1"/>
          <w:sz w:val="22"/>
          <w:szCs w:val="22"/>
        </w:rPr>
      </w:pPr>
    </w:p>
    <w:sectPr w:rsidR="00E503FD" w:rsidRPr="00E503FD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4C0BC" w14:textId="77777777" w:rsidR="00106122" w:rsidRDefault="00106122" w:rsidP="00E446E9">
      <w:pPr>
        <w:spacing w:after="0" w:line="240" w:lineRule="auto"/>
      </w:pPr>
      <w:r>
        <w:separator/>
      </w:r>
    </w:p>
  </w:endnote>
  <w:endnote w:type="continuationSeparator" w:id="0">
    <w:p w14:paraId="26C48B6F" w14:textId="77777777" w:rsidR="00106122" w:rsidRDefault="00106122" w:rsidP="00E44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3D21E" w14:textId="77777777" w:rsidR="00106122" w:rsidRDefault="00106122" w:rsidP="00E446E9">
      <w:pPr>
        <w:spacing w:after="0" w:line="240" w:lineRule="auto"/>
      </w:pPr>
      <w:r>
        <w:separator/>
      </w:r>
    </w:p>
  </w:footnote>
  <w:footnote w:type="continuationSeparator" w:id="0">
    <w:p w14:paraId="336DB18C" w14:textId="77777777" w:rsidR="00106122" w:rsidRDefault="00106122" w:rsidP="00E44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6F3FC" w14:textId="1B9377BF" w:rsidR="00E446E9" w:rsidRDefault="00E446E9">
    <w:pPr>
      <w:pStyle w:val="Cabealho"/>
    </w:pPr>
    <w:r w:rsidRPr="00E446E9">
      <w:drawing>
        <wp:inline distT="0" distB="0" distL="0" distR="0" wp14:anchorId="71033194" wp14:editId="2291FEF1">
          <wp:extent cx="1781424" cy="362001"/>
          <wp:effectExtent l="0" t="0" r="0" b="0"/>
          <wp:docPr id="440237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237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81424" cy="362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0D038A0" w14:textId="77777777" w:rsidR="00E446E9" w:rsidRDefault="00E446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871"/>
    <w:multiLevelType w:val="multilevel"/>
    <w:tmpl w:val="2D1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033E1"/>
    <w:multiLevelType w:val="multilevel"/>
    <w:tmpl w:val="101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7A5F"/>
    <w:multiLevelType w:val="multilevel"/>
    <w:tmpl w:val="D984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76827"/>
    <w:multiLevelType w:val="multilevel"/>
    <w:tmpl w:val="F08A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74E2E"/>
    <w:multiLevelType w:val="multilevel"/>
    <w:tmpl w:val="1024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40E92"/>
    <w:multiLevelType w:val="multilevel"/>
    <w:tmpl w:val="3DF0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E225E"/>
    <w:multiLevelType w:val="multilevel"/>
    <w:tmpl w:val="2F3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64138"/>
    <w:multiLevelType w:val="multilevel"/>
    <w:tmpl w:val="AC74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34AA0"/>
    <w:multiLevelType w:val="multilevel"/>
    <w:tmpl w:val="300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713FB"/>
    <w:multiLevelType w:val="multilevel"/>
    <w:tmpl w:val="74B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A5A18"/>
    <w:multiLevelType w:val="multilevel"/>
    <w:tmpl w:val="41F0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120B5"/>
    <w:multiLevelType w:val="multilevel"/>
    <w:tmpl w:val="D82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87E9C"/>
    <w:multiLevelType w:val="multilevel"/>
    <w:tmpl w:val="ECA4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623941">
    <w:abstractNumId w:val="5"/>
  </w:num>
  <w:num w:numId="2" w16cid:durableId="1917738518">
    <w:abstractNumId w:val="9"/>
  </w:num>
  <w:num w:numId="3" w16cid:durableId="1442412023">
    <w:abstractNumId w:val="10"/>
  </w:num>
  <w:num w:numId="4" w16cid:durableId="217937734">
    <w:abstractNumId w:val="7"/>
  </w:num>
  <w:num w:numId="5" w16cid:durableId="1733773909">
    <w:abstractNumId w:val="1"/>
  </w:num>
  <w:num w:numId="6" w16cid:durableId="2142452326">
    <w:abstractNumId w:val="3"/>
  </w:num>
  <w:num w:numId="7" w16cid:durableId="2126580174">
    <w:abstractNumId w:val="4"/>
  </w:num>
  <w:num w:numId="8" w16cid:durableId="1466007386">
    <w:abstractNumId w:val="11"/>
  </w:num>
  <w:num w:numId="9" w16cid:durableId="208613033">
    <w:abstractNumId w:val="0"/>
  </w:num>
  <w:num w:numId="10" w16cid:durableId="748573545">
    <w:abstractNumId w:val="12"/>
  </w:num>
  <w:num w:numId="11" w16cid:durableId="653533313">
    <w:abstractNumId w:val="8"/>
  </w:num>
  <w:num w:numId="12" w16cid:durableId="1059523821">
    <w:abstractNumId w:val="6"/>
  </w:num>
  <w:num w:numId="13" w16cid:durableId="1977946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12"/>
    <w:rsid w:val="00106122"/>
    <w:rsid w:val="00674012"/>
    <w:rsid w:val="00AB0190"/>
    <w:rsid w:val="00B974DD"/>
    <w:rsid w:val="00C90AFA"/>
    <w:rsid w:val="00E446E9"/>
    <w:rsid w:val="00E503FD"/>
    <w:rsid w:val="00EF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BB3A"/>
  <w15:chartTrackingRefBased/>
  <w15:docId w15:val="{E00400CE-0584-4D39-A7C0-94B762A69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3FD"/>
  </w:style>
  <w:style w:type="paragraph" w:styleId="Ttulo1">
    <w:name w:val="heading 1"/>
    <w:basedOn w:val="Normal"/>
    <w:next w:val="Normal"/>
    <w:link w:val="Ttulo1Char"/>
    <w:uiPriority w:val="9"/>
    <w:qFormat/>
    <w:rsid w:val="0067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7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4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4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4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74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4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40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40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40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40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40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40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40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40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40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4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40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40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503F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03FD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446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446E9"/>
  </w:style>
  <w:style w:type="paragraph" w:styleId="Rodap">
    <w:name w:val="footer"/>
    <w:basedOn w:val="Normal"/>
    <w:link w:val="RodapChar"/>
    <w:uiPriority w:val="99"/>
    <w:unhideWhenUsed/>
    <w:rsid w:val="00E446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44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simonmacro.streamlit.app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807</Words>
  <Characters>3523</Characters>
  <Application>Microsoft Office Word</Application>
  <DocSecurity>0</DocSecurity>
  <Lines>146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SILVEIRA</dc:creator>
  <cp:keywords/>
  <dc:description/>
  <cp:lastModifiedBy>DIOGO SILVEIRA</cp:lastModifiedBy>
  <cp:revision>2</cp:revision>
  <dcterms:created xsi:type="dcterms:W3CDTF">2026-04-20T19:47:00Z</dcterms:created>
  <dcterms:modified xsi:type="dcterms:W3CDTF">2026-04-20T20:32:00Z</dcterms:modified>
</cp:coreProperties>
</file>