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51F62" w14:textId="77777777" w:rsidR="009D7935" w:rsidRPr="009D7935" w:rsidRDefault="009D7935" w:rsidP="009D7935">
      <w:pPr>
        <w:spacing w:line="360" w:lineRule="auto"/>
        <w:jc w:val="both"/>
        <w:rPr>
          <w:rFonts w:ascii="Arial" w:hAnsi="Arial" w:cs="Arial"/>
          <w:sz w:val="24"/>
          <w:szCs w:val="24"/>
        </w:rPr>
      </w:pPr>
      <w:r w:rsidRPr="009D7935">
        <w:rPr>
          <w:rFonts w:ascii="Arial" w:hAnsi="Arial" w:cs="Arial"/>
          <w:b/>
          <w:bCs/>
          <w:sz w:val="24"/>
          <w:szCs w:val="24"/>
          <w:u w:val="single"/>
        </w:rPr>
        <w:t>Title:</w:t>
      </w:r>
      <w:r w:rsidRPr="009D7935">
        <w:rPr>
          <w:rFonts w:ascii="Arial" w:hAnsi="Arial" w:cs="Arial"/>
          <w:sz w:val="24"/>
          <w:szCs w:val="24"/>
        </w:rPr>
        <w:t xml:space="preserve"> Two-Sample Kolmogorov-Smirnov Tests as Causality</w:t>
      </w:r>
      <w:r>
        <w:rPr>
          <w:rFonts w:ascii="Arial" w:hAnsi="Arial" w:cs="Arial"/>
          <w:sz w:val="24"/>
          <w:szCs w:val="24"/>
        </w:rPr>
        <w:t xml:space="preserve"> </w:t>
      </w:r>
      <w:r w:rsidRPr="009D7935">
        <w:rPr>
          <w:rFonts w:ascii="Arial" w:hAnsi="Arial" w:cs="Arial"/>
          <w:sz w:val="24"/>
          <w:szCs w:val="24"/>
        </w:rPr>
        <w:t>Tests. Narrative of Latin American inflation from 2020 to 2022.</w:t>
      </w:r>
    </w:p>
    <w:p w14:paraId="19919BD1" w14:textId="77777777" w:rsidR="009D7935" w:rsidRPr="009D7935" w:rsidRDefault="009D7935" w:rsidP="009D7935">
      <w:pPr>
        <w:spacing w:line="360" w:lineRule="auto"/>
        <w:jc w:val="both"/>
        <w:rPr>
          <w:rFonts w:ascii="Arial" w:hAnsi="Arial" w:cs="Arial"/>
          <w:sz w:val="24"/>
          <w:szCs w:val="24"/>
        </w:rPr>
      </w:pPr>
      <w:r w:rsidRPr="009D7935">
        <w:rPr>
          <w:rFonts w:ascii="Arial" w:hAnsi="Arial" w:cs="Arial"/>
          <w:b/>
          <w:bCs/>
          <w:sz w:val="24"/>
          <w:szCs w:val="24"/>
          <w:u w:val="single"/>
        </w:rPr>
        <w:t>Abstract:</w:t>
      </w:r>
      <w:r w:rsidRPr="009D7935">
        <w:rPr>
          <w:rFonts w:ascii="Arial" w:hAnsi="Arial" w:cs="Arial"/>
          <w:sz w:val="24"/>
          <w:szCs w:val="24"/>
        </w:rPr>
        <w:t xml:space="preserve"> In this research we expose the capacity of the two-sample Kolmogorov-Smirnov tests to study the existence of asymmetric effects (a methodological innovation) and the dynamics of natural experiments. To show both applications, we analyze Latin American inflation from 2020 to 2022: we verified that the establishment of closure policies (due to the COVID-19 pandemic) was less deflationary than inflationary </w:t>
      </w:r>
      <w:r>
        <w:rPr>
          <w:rFonts w:ascii="Arial" w:hAnsi="Arial" w:cs="Arial"/>
          <w:sz w:val="24"/>
          <w:szCs w:val="24"/>
        </w:rPr>
        <w:t xml:space="preserve">was </w:t>
      </w:r>
      <w:r w:rsidRPr="009D7935">
        <w:rPr>
          <w:rFonts w:ascii="Arial" w:hAnsi="Arial" w:cs="Arial"/>
          <w:sz w:val="24"/>
          <w:szCs w:val="24"/>
        </w:rPr>
        <w:t>its elimination; and we verified that, in general, Latin American inflation in our study period is due to idiosyncratic factors beyond the monetary policy of the United States.</w:t>
      </w:r>
    </w:p>
    <w:p w14:paraId="635654EE" w14:textId="3A0A228F" w:rsidR="009D7935" w:rsidRPr="009D7935" w:rsidRDefault="009D7935" w:rsidP="00432313">
      <w:pPr>
        <w:spacing w:line="360" w:lineRule="auto"/>
        <w:jc w:val="both"/>
        <w:rPr>
          <w:rFonts w:ascii="Arial" w:hAnsi="Arial" w:cs="Arial"/>
          <w:sz w:val="24"/>
          <w:szCs w:val="24"/>
        </w:rPr>
      </w:pPr>
      <w:r w:rsidRPr="009D7935">
        <w:rPr>
          <w:rFonts w:ascii="Arial" w:hAnsi="Arial" w:cs="Arial"/>
          <w:b/>
          <w:bCs/>
          <w:sz w:val="24"/>
          <w:szCs w:val="24"/>
          <w:u w:val="single"/>
        </w:rPr>
        <w:t>Keywords:</w:t>
      </w:r>
      <w:r w:rsidRPr="009D7935">
        <w:rPr>
          <w:rFonts w:ascii="Arial" w:hAnsi="Arial" w:cs="Arial"/>
          <w:sz w:val="24"/>
          <w:szCs w:val="24"/>
        </w:rPr>
        <w:t xml:space="preserve"> asymmetric effects on inflation; two-sample Kolmogorov-Smirnov tests; Latin American inflation</w:t>
      </w:r>
    </w:p>
    <w:p w14:paraId="1B5DF1A2" w14:textId="091E1D4A" w:rsidR="000F62A5" w:rsidRPr="00D32437" w:rsidRDefault="000F62A5" w:rsidP="00432313">
      <w:pPr>
        <w:spacing w:line="360" w:lineRule="auto"/>
        <w:jc w:val="both"/>
        <w:rPr>
          <w:rFonts w:ascii="Arial" w:hAnsi="Arial" w:cs="Arial"/>
          <w:sz w:val="24"/>
          <w:szCs w:val="24"/>
          <w:lang w:val="es-CR"/>
        </w:rPr>
      </w:pPr>
      <w:r w:rsidRPr="00432313">
        <w:rPr>
          <w:rFonts w:ascii="Arial" w:hAnsi="Arial" w:cs="Arial"/>
          <w:b/>
          <w:bCs/>
          <w:sz w:val="24"/>
          <w:szCs w:val="24"/>
          <w:u w:val="single"/>
          <w:lang w:val="es-CR"/>
        </w:rPr>
        <w:t>Título:</w:t>
      </w:r>
      <w:r w:rsidRPr="00D32437">
        <w:rPr>
          <w:rFonts w:ascii="Arial" w:hAnsi="Arial" w:cs="Arial"/>
          <w:sz w:val="24"/>
          <w:szCs w:val="24"/>
          <w:lang w:val="es-CR"/>
        </w:rPr>
        <w:t xml:space="preserve"> </w:t>
      </w:r>
      <w:bookmarkStart w:id="0" w:name="_Hlk124939818"/>
      <w:r w:rsidRPr="00D32437">
        <w:rPr>
          <w:rFonts w:ascii="Arial" w:hAnsi="Arial" w:cs="Arial"/>
          <w:sz w:val="24"/>
          <w:szCs w:val="24"/>
          <w:lang w:val="es-CR"/>
        </w:rPr>
        <w:t xml:space="preserve">Pruebas de </w:t>
      </w:r>
      <w:r w:rsidR="000860EC" w:rsidRPr="00D32437">
        <w:rPr>
          <w:rFonts w:ascii="Arial" w:hAnsi="Arial" w:cs="Arial"/>
          <w:sz w:val="24"/>
          <w:szCs w:val="24"/>
          <w:lang w:val="es-CR"/>
        </w:rPr>
        <w:t>Kolmogórov</w:t>
      </w:r>
      <w:r w:rsidR="000860EC">
        <w:rPr>
          <w:rFonts w:ascii="Arial" w:hAnsi="Arial" w:cs="Arial"/>
          <w:sz w:val="24"/>
          <w:szCs w:val="24"/>
          <w:lang w:val="es-CR"/>
        </w:rPr>
        <w:t>-Smirnov</w:t>
      </w:r>
      <w:r w:rsidRPr="00D32437">
        <w:rPr>
          <w:rFonts w:ascii="Arial" w:hAnsi="Arial" w:cs="Arial"/>
          <w:sz w:val="24"/>
          <w:szCs w:val="24"/>
          <w:lang w:val="es-CR"/>
        </w:rPr>
        <w:t xml:space="preserve"> </w:t>
      </w:r>
      <w:bookmarkEnd w:id="0"/>
      <w:r w:rsidR="00432313">
        <w:rPr>
          <w:rFonts w:ascii="Arial" w:hAnsi="Arial" w:cs="Arial"/>
          <w:sz w:val="24"/>
          <w:szCs w:val="24"/>
          <w:lang w:val="es-CR"/>
        </w:rPr>
        <w:t xml:space="preserve">de dos muestras </w:t>
      </w:r>
      <w:r w:rsidRPr="00D32437">
        <w:rPr>
          <w:rFonts w:ascii="Arial" w:hAnsi="Arial" w:cs="Arial"/>
          <w:sz w:val="24"/>
          <w:szCs w:val="24"/>
          <w:lang w:val="es-CR"/>
        </w:rPr>
        <w:t>como pruebas de causalidad. Narrativa de la inflación latinoamericana desde el 2020</w:t>
      </w:r>
      <w:r w:rsidR="000860EC">
        <w:rPr>
          <w:rFonts w:ascii="Arial" w:hAnsi="Arial" w:cs="Arial"/>
          <w:sz w:val="24"/>
          <w:szCs w:val="24"/>
          <w:lang w:val="es-CR"/>
        </w:rPr>
        <w:t xml:space="preserve"> al 2022</w:t>
      </w:r>
      <w:r>
        <w:rPr>
          <w:rFonts w:ascii="Arial" w:hAnsi="Arial" w:cs="Arial"/>
          <w:sz w:val="24"/>
          <w:szCs w:val="24"/>
          <w:lang w:val="es-CR"/>
        </w:rPr>
        <w:t>.</w:t>
      </w:r>
    </w:p>
    <w:p w14:paraId="7E0B9B7B" w14:textId="0F6F6858" w:rsidR="000F62A5" w:rsidRDefault="000860EC" w:rsidP="00432313">
      <w:pPr>
        <w:spacing w:line="360" w:lineRule="auto"/>
        <w:jc w:val="both"/>
        <w:rPr>
          <w:rFonts w:ascii="Arial" w:hAnsi="Arial" w:cs="Arial"/>
          <w:sz w:val="24"/>
          <w:szCs w:val="24"/>
          <w:lang w:val="es-CR"/>
        </w:rPr>
      </w:pPr>
      <w:r w:rsidRPr="00432313">
        <w:rPr>
          <w:rFonts w:ascii="Arial" w:hAnsi="Arial" w:cs="Arial"/>
          <w:b/>
          <w:bCs/>
          <w:sz w:val="24"/>
          <w:szCs w:val="24"/>
          <w:u w:val="single"/>
          <w:lang w:val="es-CR"/>
        </w:rPr>
        <w:t>Resumen:</w:t>
      </w:r>
      <w:r>
        <w:rPr>
          <w:rFonts w:ascii="Arial" w:hAnsi="Arial" w:cs="Arial"/>
          <w:sz w:val="24"/>
          <w:szCs w:val="24"/>
          <w:lang w:val="es-CR"/>
        </w:rPr>
        <w:t xml:space="preserve"> </w:t>
      </w:r>
      <w:r w:rsidR="00F149A7">
        <w:rPr>
          <w:rFonts w:ascii="Arial" w:hAnsi="Arial" w:cs="Arial"/>
          <w:sz w:val="24"/>
          <w:szCs w:val="24"/>
          <w:lang w:val="es-CR"/>
        </w:rPr>
        <w:t>E</w:t>
      </w:r>
      <w:r>
        <w:rPr>
          <w:rFonts w:ascii="Arial" w:hAnsi="Arial" w:cs="Arial"/>
          <w:sz w:val="24"/>
          <w:szCs w:val="24"/>
          <w:lang w:val="es-CR"/>
        </w:rPr>
        <w:t>n esta investigación exponemos la capacidad de las p</w:t>
      </w:r>
      <w:r w:rsidRPr="00D32437">
        <w:rPr>
          <w:rFonts w:ascii="Arial" w:hAnsi="Arial" w:cs="Arial"/>
          <w:sz w:val="24"/>
          <w:szCs w:val="24"/>
          <w:lang w:val="es-CR"/>
        </w:rPr>
        <w:t>ruebas de Kolmogórov</w:t>
      </w:r>
      <w:r>
        <w:rPr>
          <w:rFonts w:ascii="Arial" w:hAnsi="Arial" w:cs="Arial"/>
          <w:sz w:val="24"/>
          <w:szCs w:val="24"/>
          <w:lang w:val="es-CR"/>
        </w:rPr>
        <w:t>-Smirnov</w:t>
      </w:r>
      <w:r w:rsidR="000F62A5" w:rsidRPr="00D32437">
        <w:rPr>
          <w:rFonts w:ascii="Arial" w:hAnsi="Arial" w:cs="Arial"/>
          <w:sz w:val="24"/>
          <w:szCs w:val="24"/>
          <w:lang w:val="es-CR"/>
        </w:rPr>
        <w:t xml:space="preserve"> </w:t>
      </w:r>
      <w:r>
        <w:rPr>
          <w:rFonts w:ascii="Arial" w:hAnsi="Arial" w:cs="Arial"/>
          <w:sz w:val="24"/>
          <w:szCs w:val="24"/>
          <w:lang w:val="es-CR"/>
        </w:rPr>
        <w:t xml:space="preserve">de dos muestras para estudiar la existencia de efectos asimétricos (una innovación metodológica) y las dinámicas de experimentos naturales. Para mostrar ambas aplicaciones analizamos la inflación latinoamericana desde 2020 hasta 2022: comprobamos que la instauración de políticas de cierres </w:t>
      </w:r>
      <w:r w:rsidR="00DC07BD">
        <w:rPr>
          <w:rFonts w:ascii="Arial" w:hAnsi="Arial" w:cs="Arial"/>
          <w:sz w:val="24"/>
          <w:szCs w:val="24"/>
          <w:lang w:val="es-CR"/>
        </w:rPr>
        <w:t xml:space="preserve">de </w:t>
      </w:r>
      <w:r>
        <w:rPr>
          <w:rFonts w:ascii="Arial" w:hAnsi="Arial" w:cs="Arial"/>
          <w:sz w:val="24"/>
          <w:szCs w:val="24"/>
          <w:lang w:val="es-CR"/>
        </w:rPr>
        <w:t>comerci</w:t>
      </w:r>
      <w:r w:rsidR="00DC07BD">
        <w:rPr>
          <w:rFonts w:ascii="Arial" w:hAnsi="Arial" w:cs="Arial"/>
          <w:sz w:val="24"/>
          <w:szCs w:val="24"/>
          <w:lang w:val="es-CR"/>
        </w:rPr>
        <w:t>o</w:t>
      </w:r>
      <w:r>
        <w:rPr>
          <w:rFonts w:ascii="Arial" w:hAnsi="Arial" w:cs="Arial"/>
          <w:sz w:val="24"/>
          <w:szCs w:val="24"/>
          <w:lang w:val="es-CR"/>
        </w:rPr>
        <w:t xml:space="preserve">s (debidas a la pandemia del COVID-19) </w:t>
      </w:r>
      <w:bookmarkStart w:id="1" w:name="_Hlk125712280"/>
      <w:r>
        <w:rPr>
          <w:rFonts w:ascii="Arial" w:hAnsi="Arial" w:cs="Arial"/>
          <w:sz w:val="24"/>
          <w:szCs w:val="24"/>
          <w:lang w:val="es-CR"/>
        </w:rPr>
        <w:t xml:space="preserve">fue menos deflacionaria </w:t>
      </w:r>
      <w:r w:rsidR="00432313">
        <w:rPr>
          <w:rFonts w:ascii="Arial" w:hAnsi="Arial" w:cs="Arial"/>
          <w:sz w:val="24"/>
          <w:szCs w:val="24"/>
          <w:lang w:val="es-CR"/>
        </w:rPr>
        <w:t>de</w:t>
      </w:r>
      <w:r>
        <w:rPr>
          <w:rFonts w:ascii="Arial" w:hAnsi="Arial" w:cs="Arial"/>
          <w:sz w:val="24"/>
          <w:szCs w:val="24"/>
          <w:lang w:val="es-CR"/>
        </w:rPr>
        <w:t xml:space="preserve"> </w:t>
      </w:r>
      <w:r w:rsidR="00432313">
        <w:rPr>
          <w:rFonts w:ascii="Arial" w:hAnsi="Arial" w:cs="Arial"/>
          <w:sz w:val="24"/>
          <w:szCs w:val="24"/>
          <w:lang w:val="es-CR"/>
        </w:rPr>
        <w:t xml:space="preserve">lo </w:t>
      </w:r>
      <w:r>
        <w:rPr>
          <w:rFonts w:ascii="Arial" w:hAnsi="Arial" w:cs="Arial"/>
          <w:sz w:val="24"/>
          <w:szCs w:val="24"/>
          <w:lang w:val="es-CR"/>
        </w:rPr>
        <w:t xml:space="preserve">inflacionaria </w:t>
      </w:r>
      <w:r w:rsidR="00432313">
        <w:rPr>
          <w:rFonts w:ascii="Arial" w:hAnsi="Arial" w:cs="Arial"/>
          <w:sz w:val="24"/>
          <w:szCs w:val="24"/>
          <w:lang w:val="es-CR"/>
        </w:rPr>
        <w:t xml:space="preserve">que fue </w:t>
      </w:r>
      <w:r>
        <w:rPr>
          <w:rFonts w:ascii="Arial" w:hAnsi="Arial" w:cs="Arial"/>
          <w:sz w:val="24"/>
          <w:szCs w:val="24"/>
          <w:lang w:val="es-CR"/>
        </w:rPr>
        <w:t>su eliminación</w:t>
      </w:r>
      <w:bookmarkEnd w:id="1"/>
      <w:r>
        <w:rPr>
          <w:rFonts w:ascii="Arial" w:hAnsi="Arial" w:cs="Arial"/>
          <w:sz w:val="24"/>
          <w:szCs w:val="24"/>
          <w:lang w:val="es-CR"/>
        </w:rPr>
        <w:t xml:space="preserve">; y comprobamos que, en general, la inflación latinoamericana en nuestro periodo de estudio obedece a factores idiosincráticos más allá de la política monetaria de los Estados Unidos. </w:t>
      </w:r>
    </w:p>
    <w:p w14:paraId="1E58B067" w14:textId="4D65BB83" w:rsidR="000F62A5" w:rsidRDefault="00432313" w:rsidP="00432313">
      <w:pPr>
        <w:spacing w:line="360" w:lineRule="auto"/>
        <w:jc w:val="both"/>
        <w:rPr>
          <w:rFonts w:ascii="Arial" w:hAnsi="Arial" w:cs="Arial"/>
          <w:sz w:val="24"/>
          <w:szCs w:val="24"/>
          <w:lang w:val="es-CR"/>
        </w:rPr>
      </w:pPr>
      <w:r w:rsidRPr="00432313">
        <w:rPr>
          <w:rFonts w:ascii="Arial" w:hAnsi="Arial" w:cs="Arial"/>
          <w:b/>
          <w:bCs/>
          <w:sz w:val="24"/>
          <w:szCs w:val="24"/>
          <w:u w:val="single"/>
          <w:lang w:val="es-CR"/>
        </w:rPr>
        <w:t>P</w:t>
      </w:r>
      <w:r w:rsidR="000F62A5" w:rsidRPr="00432313">
        <w:rPr>
          <w:rFonts w:ascii="Arial" w:hAnsi="Arial" w:cs="Arial"/>
          <w:b/>
          <w:bCs/>
          <w:sz w:val="24"/>
          <w:szCs w:val="24"/>
          <w:u w:val="single"/>
          <w:lang w:val="es-CR"/>
        </w:rPr>
        <w:t>alabras claves:</w:t>
      </w:r>
      <w:r>
        <w:rPr>
          <w:rFonts w:ascii="Arial" w:hAnsi="Arial" w:cs="Arial"/>
          <w:sz w:val="24"/>
          <w:szCs w:val="24"/>
          <w:lang w:val="es-CR"/>
        </w:rPr>
        <w:t xml:space="preserve"> efectos asimétricos en la inflación; p</w:t>
      </w:r>
      <w:r w:rsidRPr="00D32437">
        <w:rPr>
          <w:rFonts w:ascii="Arial" w:hAnsi="Arial" w:cs="Arial"/>
          <w:sz w:val="24"/>
          <w:szCs w:val="24"/>
          <w:lang w:val="es-CR"/>
        </w:rPr>
        <w:t>ruebas de Kolmogórov</w:t>
      </w:r>
      <w:r>
        <w:rPr>
          <w:rFonts w:ascii="Arial" w:hAnsi="Arial" w:cs="Arial"/>
          <w:sz w:val="24"/>
          <w:szCs w:val="24"/>
          <w:lang w:val="es-CR"/>
        </w:rPr>
        <w:t>-Smirnov</w:t>
      </w:r>
      <w:r w:rsidRPr="00D32437">
        <w:rPr>
          <w:rFonts w:ascii="Arial" w:hAnsi="Arial" w:cs="Arial"/>
          <w:sz w:val="24"/>
          <w:szCs w:val="24"/>
          <w:lang w:val="es-CR"/>
        </w:rPr>
        <w:t xml:space="preserve"> </w:t>
      </w:r>
      <w:r>
        <w:rPr>
          <w:rFonts w:ascii="Arial" w:hAnsi="Arial" w:cs="Arial"/>
          <w:sz w:val="24"/>
          <w:szCs w:val="24"/>
          <w:lang w:val="es-CR"/>
        </w:rPr>
        <w:t>de dos muestras; inflación latinoamericana</w:t>
      </w:r>
    </w:p>
    <w:p w14:paraId="7FA77AF5" w14:textId="5724F8F2" w:rsidR="00432313" w:rsidRPr="00AB7917" w:rsidRDefault="00432313" w:rsidP="00432313">
      <w:pPr>
        <w:spacing w:line="360" w:lineRule="auto"/>
        <w:jc w:val="both"/>
        <w:rPr>
          <w:rFonts w:ascii="Arial" w:hAnsi="Arial" w:cs="Arial"/>
          <w:sz w:val="24"/>
          <w:szCs w:val="24"/>
          <w:lang w:val="es-CR"/>
        </w:rPr>
      </w:pPr>
    </w:p>
    <w:p w14:paraId="11EB1D3A" w14:textId="44F85A2C" w:rsidR="00432313" w:rsidRPr="00AB7917" w:rsidRDefault="00432313" w:rsidP="00432313">
      <w:pPr>
        <w:spacing w:line="360" w:lineRule="auto"/>
        <w:jc w:val="both"/>
        <w:rPr>
          <w:rFonts w:ascii="Arial" w:hAnsi="Arial" w:cs="Arial"/>
          <w:sz w:val="24"/>
          <w:szCs w:val="24"/>
          <w:lang w:val="es-CR"/>
        </w:rPr>
      </w:pPr>
    </w:p>
    <w:p w14:paraId="06A818D0" w14:textId="77777777" w:rsidR="009D7935" w:rsidRPr="00AB7917" w:rsidRDefault="009D7935" w:rsidP="00432313">
      <w:pPr>
        <w:spacing w:line="360" w:lineRule="auto"/>
        <w:jc w:val="both"/>
        <w:rPr>
          <w:rFonts w:ascii="Arial" w:hAnsi="Arial" w:cs="Arial"/>
          <w:sz w:val="24"/>
          <w:szCs w:val="24"/>
          <w:lang w:val="es-CR"/>
        </w:rPr>
      </w:pPr>
    </w:p>
    <w:p w14:paraId="55DC69BA" w14:textId="79835FB8" w:rsidR="00F43A63" w:rsidRPr="00F43A63" w:rsidRDefault="00F43A63" w:rsidP="00F43A63">
      <w:pPr>
        <w:pStyle w:val="Prrafodelista"/>
        <w:numPr>
          <w:ilvl w:val="0"/>
          <w:numId w:val="2"/>
        </w:numPr>
        <w:spacing w:line="360" w:lineRule="auto"/>
        <w:jc w:val="both"/>
        <w:rPr>
          <w:rFonts w:ascii="Arial" w:hAnsi="Arial" w:cs="Arial"/>
          <w:b/>
          <w:bCs/>
          <w:sz w:val="24"/>
          <w:szCs w:val="24"/>
          <w:u w:val="single"/>
          <w:lang w:val="es-CR"/>
        </w:rPr>
      </w:pPr>
      <w:r w:rsidRPr="00F43A63">
        <w:rPr>
          <w:rFonts w:ascii="Arial" w:hAnsi="Arial" w:cs="Arial"/>
          <w:b/>
          <w:bCs/>
          <w:sz w:val="24"/>
          <w:szCs w:val="24"/>
          <w:u w:val="single"/>
          <w:lang w:val="es-CR"/>
        </w:rPr>
        <w:lastRenderedPageBreak/>
        <w:t>Introducción</w:t>
      </w:r>
    </w:p>
    <w:p w14:paraId="6B428BCE" w14:textId="306D2894" w:rsidR="000F62A5" w:rsidRDefault="000F62A5" w:rsidP="00F43A63">
      <w:pPr>
        <w:spacing w:line="360" w:lineRule="auto"/>
        <w:ind w:firstLine="720"/>
        <w:jc w:val="both"/>
        <w:rPr>
          <w:rFonts w:ascii="Arial" w:hAnsi="Arial" w:cs="Arial"/>
          <w:sz w:val="24"/>
          <w:szCs w:val="24"/>
          <w:lang w:val="es-CR"/>
        </w:rPr>
      </w:pPr>
      <w:r w:rsidRPr="00D32437">
        <w:rPr>
          <w:rFonts w:ascii="Arial" w:hAnsi="Arial" w:cs="Arial"/>
          <w:sz w:val="24"/>
          <w:szCs w:val="24"/>
          <w:lang w:val="es-CR"/>
        </w:rPr>
        <w:t>En los asuntos de la macroeconomía comprobar causalidad formalmente siempre es un reto digno</w:t>
      </w:r>
      <w:r w:rsidR="00886507">
        <w:rPr>
          <w:rFonts w:ascii="Arial" w:hAnsi="Arial" w:cs="Arial"/>
          <w:sz w:val="24"/>
          <w:szCs w:val="24"/>
          <w:lang w:val="es-CR"/>
        </w:rPr>
        <w:t xml:space="preserve">, pero </w:t>
      </w:r>
      <w:r w:rsidR="009E3E10">
        <w:rPr>
          <w:rFonts w:ascii="Arial" w:hAnsi="Arial" w:cs="Arial"/>
          <w:sz w:val="24"/>
          <w:szCs w:val="24"/>
          <w:lang w:val="es-CR"/>
        </w:rPr>
        <w:t xml:space="preserve">usualmente </w:t>
      </w:r>
      <w:r w:rsidR="00886507">
        <w:rPr>
          <w:rFonts w:ascii="Arial" w:hAnsi="Arial" w:cs="Arial"/>
          <w:sz w:val="24"/>
          <w:szCs w:val="24"/>
          <w:lang w:val="es-CR"/>
        </w:rPr>
        <w:t>insatisfactorio</w:t>
      </w:r>
      <w:r w:rsidRPr="00D32437">
        <w:rPr>
          <w:rFonts w:ascii="Arial" w:hAnsi="Arial" w:cs="Arial"/>
          <w:sz w:val="24"/>
          <w:szCs w:val="24"/>
          <w:lang w:val="es-CR"/>
        </w:rPr>
        <w:t>.</w:t>
      </w:r>
      <w:r w:rsidR="009E3E10">
        <w:rPr>
          <w:rFonts w:ascii="Arial" w:hAnsi="Arial" w:cs="Arial"/>
          <w:sz w:val="24"/>
          <w:szCs w:val="24"/>
          <w:lang w:val="es-CR"/>
        </w:rPr>
        <w:t xml:space="preserve"> </w:t>
      </w:r>
      <w:proofErr w:type="spellStart"/>
      <w:r w:rsidR="009E3E10">
        <w:rPr>
          <w:rFonts w:ascii="Arial" w:hAnsi="Arial" w:cs="Arial"/>
          <w:sz w:val="24"/>
          <w:szCs w:val="24"/>
          <w:lang w:val="es-CR"/>
        </w:rPr>
        <w:t>He</w:t>
      </w:r>
      <w:r w:rsidR="002311BD">
        <w:rPr>
          <w:rFonts w:ascii="Arial" w:hAnsi="Arial" w:cs="Arial"/>
          <w:sz w:val="24"/>
          <w:szCs w:val="24"/>
          <w:lang w:val="es-CR"/>
        </w:rPr>
        <w:t>n</w:t>
      </w:r>
      <w:r w:rsidR="009E3E10">
        <w:rPr>
          <w:rFonts w:ascii="Arial" w:hAnsi="Arial" w:cs="Arial"/>
          <w:sz w:val="24"/>
          <w:szCs w:val="24"/>
          <w:lang w:val="es-CR"/>
        </w:rPr>
        <w:t>schen</w:t>
      </w:r>
      <w:proofErr w:type="spellEnd"/>
      <w:r w:rsidR="009E3E10">
        <w:rPr>
          <w:rFonts w:ascii="Arial" w:hAnsi="Arial" w:cs="Arial"/>
          <w:sz w:val="24"/>
          <w:szCs w:val="24"/>
          <w:lang w:val="es-CR"/>
        </w:rPr>
        <w:t xml:space="preserve"> (2018) postula que la </w:t>
      </w:r>
      <w:proofErr w:type="spellStart"/>
      <w:r w:rsidR="009E3E10">
        <w:rPr>
          <w:rFonts w:ascii="Arial" w:hAnsi="Arial" w:cs="Arial"/>
          <w:sz w:val="24"/>
          <w:szCs w:val="24"/>
          <w:lang w:val="es-CR"/>
        </w:rPr>
        <w:t>macro</w:t>
      </w:r>
      <w:r w:rsidR="00F149A7">
        <w:rPr>
          <w:rFonts w:ascii="Arial" w:hAnsi="Arial" w:cs="Arial"/>
          <w:sz w:val="24"/>
          <w:szCs w:val="24"/>
          <w:lang w:val="es-CR"/>
        </w:rPr>
        <w:t>-econometría</w:t>
      </w:r>
      <w:proofErr w:type="spellEnd"/>
      <w:r w:rsidR="009E3E10">
        <w:rPr>
          <w:rFonts w:ascii="Arial" w:hAnsi="Arial" w:cs="Arial"/>
          <w:sz w:val="24"/>
          <w:szCs w:val="24"/>
          <w:lang w:val="es-CR"/>
        </w:rPr>
        <w:t xml:space="preserve"> tiene cuatro nociones de causalidad: </w:t>
      </w:r>
      <w:r w:rsidR="002311BD">
        <w:rPr>
          <w:rFonts w:ascii="Arial" w:hAnsi="Arial" w:cs="Arial"/>
          <w:sz w:val="24"/>
          <w:szCs w:val="24"/>
          <w:lang w:val="es-CR"/>
        </w:rPr>
        <w:t xml:space="preserve">en el sentido de </w:t>
      </w:r>
      <w:proofErr w:type="spellStart"/>
      <w:r w:rsidR="002311BD">
        <w:rPr>
          <w:rFonts w:ascii="Arial" w:hAnsi="Arial" w:cs="Arial"/>
          <w:sz w:val="24"/>
          <w:szCs w:val="24"/>
          <w:lang w:val="es-CR"/>
        </w:rPr>
        <w:t>Granger</w:t>
      </w:r>
      <w:proofErr w:type="spellEnd"/>
      <w:r w:rsidR="002311BD">
        <w:rPr>
          <w:rFonts w:ascii="Arial" w:hAnsi="Arial" w:cs="Arial"/>
          <w:sz w:val="24"/>
          <w:szCs w:val="24"/>
          <w:lang w:val="es-CR"/>
        </w:rPr>
        <w:t xml:space="preserve"> </w:t>
      </w:r>
      <w:r w:rsidR="002311BD" w:rsidRPr="002311BD">
        <w:rPr>
          <w:rFonts w:ascii="Arial" w:hAnsi="Arial" w:cs="Arial"/>
          <w:sz w:val="24"/>
          <w:szCs w:val="24"/>
          <w:lang w:val="es-CR"/>
        </w:rPr>
        <w:t>(</w:t>
      </w:r>
      <w:r w:rsidR="002311BD">
        <w:rPr>
          <w:rFonts w:ascii="Arial" w:hAnsi="Arial" w:cs="Arial"/>
          <w:sz w:val="24"/>
          <w:szCs w:val="24"/>
          <w:lang w:val="es-CR"/>
        </w:rPr>
        <w:t>capacidad predictiva de los rezagos de una variable sobre otra); en el sentido de Hendry (</w:t>
      </w:r>
      <w:proofErr w:type="spellStart"/>
      <w:r w:rsidR="002311BD">
        <w:rPr>
          <w:rFonts w:ascii="Arial" w:hAnsi="Arial" w:cs="Arial"/>
          <w:sz w:val="24"/>
          <w:szCs w:val="24"/>
          <w:lang w:val="es-CR"/>
        </w:rPr>
        <w:t>super-exogeneidad</w:t>
      </w:r>
      <w:proofErr w:type="spellEnd"/>
      <w:r w:rsidR="002311BD">
        <w:rPr>
          <w:rFonts w:ascii="Arial" w:hAnsi="Arial" w:cs="Arial"/>
          <w:sz w:val="24"/>
          <w:szCs w:val="24"/>
          <w:lang w:val="es-CR"/>
        </w:rPr>
        <w:t xml:space="preserve">); en el sentido de </w:t>
      </w:r>
      <w:proofErr w:type="spellStart"/>
      <w:r w:rsidR="002311BD">
        <w:rPr>
          <w:rFonts w:ascii="Arial" w:hAnsi="Arial" w:cs="Arial"/>
          <w:sz w:val="24"/>
          <w:szCs w:val="24"/>
          <w:lang w:val="es-CR"/>
        </w:rPr>
        <w:t>Hoover</w:t>
      </w:r>
      <w:proofErr w:type="spellEnd"/>
      <w:r w:rsidR="002311BD">
        <w:rPr>
          <w:rFonts w:ascii="Arial" w:hAnsi="Arial" w:cs="Arial"/>
          <w:sz w:val="24"/>
          <w:szCs w:val="24"/>
          <w:lang w:val="es-CR"/>
        </w:rPr>
        <w:t xml:space="preserve"> (parametrización privilegiada); y en el sentido de </w:t>
      </w:r>
      <w:proofErr w:type="spellStart"/>
      <w:r w:rsidR="002311BD" w:rsidRPr="002311BD">
        <w:rPr>
          <w:rFonts w:ascii="Arial" w:hAnsi="Arial" w:cs="Arial"/>
          <w:sz w:val="24"/>
          <w:szCs w:val="24"/>
          <w:lang w:val="es-CR"/>
        </w:rPr>
        <w:t>Angrist</w:t>
      </w:r>
      <w:proofErr w:type="spellEnd"/>
      <w:r w:rsidR="002311BD" w:rsidRPr="002311BD">
        <w:rPr>
          <w:rFonts w:ascii="Arial" w:hAnsi="Arial" w:cs="Arial"/>
          <w:sz w:val="24"/>
          <w:szCs w:val="24"/>
          <w:lang w:val="es-CR"/>
        </w:rPr>
        <w:t xml:space="preserve"> </w:t>
      </w:r>
      <w:r w:rsidR="002311BD">
        <w:rPr>
          <w:rFonts w:ascii="Arial" w:hAnsi="Arial" w:cs="Arial"/>
          <w:sz w:val="24"/>
          <w:szCs w:val="24"/>
          <w:lang w:val="es-CR"/>
        </w:rPr>
        <w:t>y</w:t>
      </w:r>
      <w:r w:rsidR="002311BD" w:rsidRPr="002311BD">
        <w:rPr>
          <w:rFonts w:ascii="Arial" w:hAnsi="Arial" w:cs="Arial"/>
          <w:sz w:val="24"/>
          <w:szCs w:val="24"/>
          <w:lang w:val="es-CR"/>
        </w:rPr>
        <w:t xml:space="preserve"> </w:t>
      </w:r>
      <w:proofErr w:type="spellStart"/>
      <w:r w:rsidR="002311BD" w:rsidRPr="002311BD">
        <w:rPr>
          <w:rFonts w:ascii="Arial" w:hAnsi="Arial" w:cs="Arial"/>
          <w:sz w:val="24"/>
          <w:szCs w:val="24"/>
          <w:lang w:val="es-CR"/>
        </w:rPr>
        <w:t>Kuersteiner</w:t>
      </w:r>
      <w:proofErr w:type="spellEnd"/>
      <w:r w:rsidR="002311BD">
        <w:rPr>
          <w:rFonts w:ascii="Arial" w:hAnsi="Arial" w:cs="Arial"/>
          <w:sz w:val="24"/>
          <w:szCs w:val="24"/>
          <w:lang w:val="es-CR"/>
        </w:rPr>
        <w:t xml:space="preserve"> (el paradigma </w:t>
      </w:r>
      <w:proofErr w:type="spellStart"/>
      <w:r w:rsidR="002311BD" w:rsidRPr="00F149A7">
        <w:rPr>
          <w:rFonts w:ascii="Arial" w:hAnsi="Arial" w:cs="Arial"/>
          <w:i/>
          <w:iCs/>
          <w:sz w:val="24"/>
          <w:szCs w:val="24"/>
          <w:lang w:val="es-CR"/>
        </w:rPr>
        <w:t>potential</w:t>
      </w:r>
      <w:proofErr w:type="spellEnd"/>
      <w:r w:rsidR="002311BD" w:rsidRPr="00F149A7">
        <w:rPr>
          <w:rFonts w:ascii="Arial" w:hAnsi="Arial" w:cs="Arial"/>
          <w:i/>
          <w:iCs/>
          <w:sz w:val="24"/>
          <w:szCs w:val="24"/>
          <w:lang w:val="es-CR"/>
        </w:rPr>
        <w:t xml:space="preserve"> </w:t>
      </w:r>
      <w:proofErr w:type="spellStart"/>
      <w:r w:rsidR="002311BD" w:rsidRPr="00F149A7">
        <w:rPr>
          <w:rFonts w:ascii="Arial" w:hAnsi="Arial" w:cs="Arial"/>
          <w:i/>
          <w:iCs/>
          <w:sz w:val="24"/>
          <w:szCs w:val="24"/>
          <w:lang w:val="es-CR"/>
        </w:rPr>
        <w:t>outcome</w:t>
      </w:r>
      <w:proofErr w:type="spellEnd"/>
      <w:r w:rsidR="002311BD">
        <w:rPr>
          <w:rFonts w:ascii="Arial" w:hAnsi="Arial" w:cs="Arial"/>
          <w:sz w:val="24"/>
          <w:szCs w:val="24"/>
          <w:lang w:val="es-CR"/>
        </w:rPr>
        <w:t xml:space="preserve"> aplicado a la política monetaria). Pero sea como sea, el final es el mismo: la sensación de que se dialoga en términos muy diferentes a los de la </w:t>
      </w:r>
      <w:proofErr w:type="spellStart"/>
      <w:r w:rsidR="002311BD">
        <w:rPr>
          <w:rFonts w:ascii="Arial" w:hAnsi="Arial" w:cs="Arial"/>
          <w:sz w:val="24"/>
          <w:szCs w:val="24"/>
          <w:lang w:val="es-CR"/>
        </w:rPr>
        <w:t>micro</w:t>
      </w:r>
      <w:r w:rsidR="00F149A7">
        <w:rPr>
          <w:rFonts w:ascii="Arial" w:hAnsi="Arial" w:cs="Arial"/>
          <w:sz w:val="24"/>
          <w:szCs w:val="24"/>
          <w:lang w:val="es-CR"/>
        </w:rPr>
        <w:t>-</w:t>
      </w:r>
      <w:r w:rsidR="002311BD">
        <w:rPr>
          <w:rFonts w:ascii="Arial" w:hAnsi="Arial" w:cs="Arial"/>
          <w:sz w:val="24"/>
          <w:szCs w:val="24"/>
          <w:lang w:val="es-CR"/>
        </w:rPr>
        <w:t>econometría</w:t>
      </w:r>
      <w:proofErr w:type="spellEnd"/>
      <w:r w:rsidR="002311BD">
        <w:rPr>
          <w:rFonts w:ascii="Arial" w:hAnsi="Arial" w:cs="Arial"/>
          <w:sz w:val="24"/>
          <w:szCs w:val="24"/>
          <w:lang w:val="es-CR"/>
        </w:rPr>
        <w:t xml:space="preserve">. Y sentir desazón ante estas circunstancias difícilmente puede condenarse como un complejo de inferioridad; esas elegantes construcciones de contrafactuales </w:t>
      </w:r>
      <w:r w:rsidR="00B05406">
        <w:rPr>
          <w:rFonts w:ascii="Arial" w:hAnsi="Arial" w:cs="Arial"/>
          <w:sz w:val="24"/>
          <w:szCs w:val="24"/>
          <w:lang w:val="es-CR"/>
        </w:rPr>
        <w:t>y grupos de control a partir de agentes comparables</w:t>
      </w:r>
      <w:r w:rsidR="00F149A7">
        <w:rPr>
          <w:rFonts w:ascii="Arial" w:hAnsi="Arial" w:cs="Arial"/>
          <w:sz w:val="24"/>
          <w:szCs w:val="24"/>
          <w:lang w:val="es-CR"/>
        </w:rPr>
        <w:t>,</w:t>
      </w:r>
      <w:r w:rsidR="00B05406">
        <w:rPr>
          <w:rFonts w:ascii="Arial" w:hAnsi="Arial" w:cs="Arial"/>
          <w:sz w:val="24"/>
          <w:szCs w:val="24"/>
          <w:lang w:val="es-CR"/>
        </w:rPr>
        <w:t xml:space="preserve"> se sienten como lo más cerca que puede estar la ciencia económica de los experimentos de laboratorio sin perder validez externa.</w:t>
      </w:r>
      <w:r w:rsidR="002311BD">
        <w:rPr>
          <w:rFonts w:ascii="Arial" w:hAnsi="Arial" w:cs="Arial"/>
          <w:sz w:val="24"/>
          <w:szCs w:val="24"/>
          <w:lang w:val="es-CR"/>
        </w:rPr>
        <w:t xml:space="preserve"> </w:t>
      </w:r>
    </w:p>
    <w:p w14:paraId="4A233D9A" w14:textId="68160C3F" w:rsidR="00FD0A89" w:rsidRDefault="00FD0A89" w:rsidP="00F43A63">
      <w:pPr>
        <w:spacing w:line="360" w:lineRule="auto"/>
        <w:ind w:firstLine="720"/>
        <w:jc w:val="both"/>
        <w:rPr>
          <w:rFonts w:ascii="Arial" w:hAnsi="Arial" w:cs="Arial"/>
          <w:sz w:val="24"/>
          <w:szCs w:val="24"/>
          <w:lang w:val="es-CR"/>
        </w:rPr>
      </w:pPr>
      <w:r>
        <w:rPr>
          <w:rFonts w:ascii="Arial" w:hAnsi="Arial" w:cs="Arial"/>
          <w:sz w:val="24"/>
          <w:szCs w:val="24"/>
          <w:lang w:val="es-CR"/>
        </w:rPr>
        <w:t>Las pruebas de</w:t>
      </w:r>
      <w:r w:rsidR="000E36F2" w:rsidRPr="000E36F2">
        <w:rPr>
          <w:rFonts w:ascii="Arial" w:hAnsi="Arial" w:cs="Arial"/>
          <w:sz w:val="24"/>
          <w:szCs w:val="24"/>
          <w:lang w:val="es-CR"/>
        </w:rPr>
        <w:t xml:space="preserve"> </w:t>
      </w:r>
      <w:r w:rsidR="00E56511" w:rsidRPr="000E36F2">
        <w:rPr>
          <w:rFonts w:ascii="Arial" w:hAnsi="Arial" w:cs="Arial"/>
          <w:sz w:val="24"/>
          <w:szCs w:val="24"/>
          <w:lang w:val="es-CR"/>
        </w:rPr>
        <w:t>Kolmogórov</w:t>
      </w:r>
      <w:r w:rsidR="00E56511">
        <w:rPr>
          <w:rFonts w:ascii="Arial" w:hAnsi="Arial" w:cs="Arial"/>
          <w:sz w:val="24"/>
          <w:szCs w:val="24"/>
          <w:lang w:val="es-CR"/>
        </w:rPr>
        <w:t>-</w:t>
      </w:r>
      <w:r w:rsidR="00E56511" w:rsidRPr="000E36F2">
        <w:rPr>
          <w:rFonts w:ascii="Arial" w:hAnsi="Arial" w:cs="Arial"/>
          <w:sz w:val="24"/>
          <w:szCs w:val="24"/>
          <w:lang w:val="es-CR"/>
        </w:rPr>
        <w:t>Smirnov</w:t>
      </w:r>
      <w:r w:rsidR="00B05406">
        <w:rPr>
          <w:rStyle w:val="Refdenotaalpie"/>
          <w:rFonts w:ascii="Arial" w:hAnsi="Arial" w:cs="Arial"/>
          <w:sz w:val="24"/>
          <w:szCs w:val="24"/>
          <w:lang w:val="es-CR"/>
        </w:rPr>
        <w:footnoteReference w:id="1"/>
      </w:r>
      <w:r>
        <w:rPr>
          <w:rFonts w:ascii="Arial" w:hAnsi="Arial" w:cs="Arial"/>
          <w:sz w:val="24"/>
          <w:szCs w:val="24"/>
          <w:lang w:val="es-CR"/>
        </w:rPr>
        <w:t xml:space="preserve"> de dos muestras </w:t>
      </w:r>
      <w:r w:rsidR="00B05406">
        <w:rPr>
          <w:rFonts w:ascii="Arial" w:hAnsi="Arial" w:cs="Arial"/>
          <w:sz w:val="24"/>
          <w:szCs w:val="24"/>
          <w:lang w:val="es-CR"/>
        </w:rPr>
        <w:t xml:space="preserve">en cierta forma nos acercan un poco a ese dialecto. La </w:t>
      </w:r>
      <w:r w:rsidR="000E36F2">
        <w:rPr>
          <w:rFonts w:ascii="Arial" w:hAnsi="Arial" w:cs="Arial"/>
          <w:sz w:val="24"/>
          <w:szCs w:val="24"/>
          <w:lang w:val="es-CR"/>
        </w:rPr>
        <w:t>macro</w:t>
      </w:r>
      <w:r>
        <w:rPr>
          <w:rFonts w:ascii="Arial" w:hAnsi="Arial" w:cs="Arial"/>
          <w:sz w:val="24"/>
          <w:szCs w:val="24"/>
          <w:lang w:val="es-CR"/>
        </w:rPr>
        <w:t xml:space="preserve">economía </w:t>
      </w:r>
      <w:r w:rsidR="00B05406">
        <w:rPr>
          <w:rFonts w:ascii="Arial" w:hAnsi="Arial" w:cs="Arial"/>
          <w:sz w:val="24"/>
          <w:szCs w:val="24"/>
          <w:lang w:val="es-CR"/>
        </w:rPr>
        <w:t xml:space="preserve">las ha empleado </w:t>
      </w:r>
      <w:r>
        <w:rPr>
          <w:rFonts w:ascii="Arial" w:hAnsi="Arial" w:cs="Arial"/>
          <w:sz w:val="24"/>
          <w:szCs w:val="24"/>
          <w:lang w:val="es-CR"/>
        </w:rPr>
        <w:t xml:space="preserve">especialmente para evaluar cambios </w:t>
      </w:r>
      <w:r w:rsidR="001760CF">
        <w:rPr>
          <w:rFonts w:ascii="Arial" w:hAnsi="Arial" w:cs="Arial"/>
          <w:sz w:val="24"/>
          <w:szCs w:val="24"/>
          <w:lang w:val="es-CR"/>
        </w:rPr>
        <w:t>estructurales</w:t>
      </w:r>
      <w:r>
        <w:rPr>
          <w:rFonts w:ascii="Arial" w:hAnsi="Arial" w:cs="Arial"/>
          <w:sz w:val="24"/>
          <w:szCs w:val="24"/>
          <w:lang w:val="es-CR"/>
        </w:rPr>
        <w:t xml:space="preserve">. La </w:t>
      </w:r>
      <w:r w:rsidR="000E36F2">
        <w:rPr>
          <w:rFonts w:ascii="Arial" w:hAnsi="Arial" w:cs="Arial"/>
          <w:sz w:val="24"/>
          <w:szCs w:val="24"/>
          <w:lang w:val="es-CR"/>
        </w:rPr>
        <w:t>t</w:t>
      </w:r>
      <w:r>
        <w:rPr>
          <w:rFonts w:ascii="Arial" w:hAnsi="Arial" w:cs="Arial"/>
          <w:sz w:val="24"/>
          <w:szCs w:val="24"/>
          <w:lang w:val="es-CR"/>
        </w:rPr>
        <w:t>ác</w:t>
      </w:r>
      <w:r w:rsidR="000E36F2">
        <w:rPr>
          <w:rFonts w:ascii="Arial" w:hAnsi="Arial" w:cs="Arial"/>
          <w:sz w:val="24"/>
          <w:szCs w:val="24"/>
          <w:lang w:val="es-CR"/>
        </w:rPr>
        <w:t>tic</w:t>
      </w:r>
      <w:r>
        <w:rPr>
          <w:rFonts w:ascii="Arial" w:hAnsi="Arial" w:cs="Arial"/>
          <w:sz w:val="24"/>
          <w:szCs w:val="24"/>
          <w:lang w:val="es-CR"/>
        </w:rPr>
        <w:t xml:space="preserve">a es como sigue: </w:t>
      </w:r>
      <w:r w:rsidR="004F2CBC">
        <w:rPr>
          <w:rFonts w:ascii="Arial" w:hAnsi="Arial" w:cs="Arial"/>
          <w:sz w:val="24"/>
          <w:szCs w:val="24"/>
          <w:lang w:val="es-CR"/>
        </w:rPr>
        <w:t xml:space="preserve">1) </w:t>
      </w:r>
      <w:r w:rsidR="000E36F2">
        <w:rPr>
          <w:rFonts w:ascii="Arial" w:hAnsi="Arial" w:cs="Arial"/>
          <w:sz w:val="24"/>
          <w:szCs w:val="24"/>
          <w:lang w:val="es-CR"/>
        </w:rPr>
        <w:t xml:space="preserve">existe un evento </w:t>
      </w:r>
      <w:r w:rsidR="004F2CBC">
        <w:rPr>
          <w:rFonts w:ascii="Arial" w:hAnsi="Arial" w:cs="Arial"/>
          <w:sz w:val="24"/>
          <w:szCs w:val="24"/>
          <w:lang w:val="es-CR"/>
        </w:rPr>
        <w:t>en apariencia distorsionante y se desea evaluar s</w:t>
      </w:r>
      <w:r w:rsidR="00B05406">
        <w:rPr>
          <w:rFonts w:ascii="Arial" w:hAnsi="Arial" w:cs="Arial"/>
          <w:sz w:val="24"/>
          <w:szCs w:val="24"/>
          <w:lang w:val="es-CR"/>
        </w:rPr>
        <w:t xml:space="preserve">us efectos sobre una serie de tiempo de interés; 2) dividimos la serie en </w:t>
      </w:r>
      <w:r w:rsidR="008F716F">
        <w:rPr>
          <w:rFonts w:ascii="Arial" w:hAnsi="Arial" w:cs="Arial"/>
          <w:sz w:val="24"/>
          <w:szCs w:val="24"/>
          <w:lang w:val="es-CR"/>
        </w:rPr>
        <w:t>dos partes (</w:t>
      </w:r>
      <w:r w:rsidR="00B05406">
        <w:rPr>
          <w:rFonts w:ascii="Arial" w:hAnsi="Arial" w:cs="Arial"/>
          <w:sz w:val="24"/>
          <w:szCs w:val="24"/>
          <w:lang w:val="es-CR"/>
        </w:rPr>
        <w:t>un antes y un después de dicho evento</w:t>
      </w:r>
      <w:r w:rsidR="008F716F">
        <w:rPr>
          <w:rFonts w:ascii="Arial" w:hAnsi="Arial" w:cs="Arial"/>
          <w:sz w:val="24"/>
          <w:szCs w:val="24"/>
          <w:lang w:val="es-CR"/>
        </w:rPr>
        <w:t>)</w:t>
      </w:r>
      <w:r w:rsidR="00B05406">
        <w:rPr>
          <w:rFonts w:ascii="Arial" w:hAnsi="Arial" w:cs="Arial"/>
          <w:sz w:val="24"/>
          <w:szCs w:val="24"/>
          <w:lang w:val="es-CR"/>
        </w:rPr>
        <w:t xml:space="preserve">; y 3) la prueba de </w:t>
      </w:r>
      <w:r w:rsidR="008F716F">
        <w:rPr>
          <w:rFonts w:ascii="Arial" w:hAnsi="Arial" w:cs="Arial"/>
          <w:sz w:val="24"/>
          <w:szCs w:val="24"/>
          <w:lang w:val="es-CR"/>
        </w:rPr>
        <w:t>K-S evalúa la hipótesis de que amb</w:t>
      </w:r>
      <w:r w:rsidR="00F149A7">
        <w:rPr>
          <w:rFonts w:ascii="Arial" w:hAnsi="Arial" w:cs="Arial"/>
          <w:sz w:val="24"/>
          <w:szCs w:val="24"/>
          <w:lang w:val="es-CR"/>
        </w:rPr>
        <w:t>o</w:t>
      </w:r>
      <w:r w:rsidR="008F716F">
        <w:rPr>
          <w:rFonts w:ascii="Arial" w:hAnsi="Arial" w:cs="Arial"/>
          <w:sz w:val="24"/>
          <w:szCs w:val="24"/>
          <w:lang w:val="es-CR"/>
        </w:rPr>
        <w:t xml:space="preserve">s </w:t>
      </w:r>
      <w:r w:rsidR="00F149A7">
        <w:rPr>
          <w:rFonts w:ascii="Arial" w:hAnsi="Arial" w:cs="Arial"/>
          <w:sz w:val="24"/>
          <w:szCs w:val="24"/>
          <w:lang w:val="es-CR"/>
        </w:rPr>
        <w:t>tramos</w:t>
      </w:r>
      <w:r w:rsidR="008F716F">
        <w:rPr>
          <w:rFonts w:ascii="Arial" w:hAnsi="Arial" w:cs="Arial"/>
          <w:sz w:val="24"/>
          <w:szCs w:val="24"/>
          <w:lang w:val="es-CR"/>
        </w:rPr>
        <w:t xml:space="preserve"> pertenezcan a una misma distribución.   </w:t>
      </w:r>
      <w:r w:rsidR="004F2CBC">
        <w:rPr>
          <w:rFonts w:ascii="Arial" w:hAnsi="Arial" w:cs="Arial"/>
          <w:sz w:val="24"/>
          <w:szCs w:val="24"/>
          <w:lang w:val="es-CR"/>
        </w:rPr>
        <w:t xml:space="preserve"> </w:t>
      </w:r>
    </w:p>
    <w:p w14:paraId="169306BE" w14:textId="4987D3F8" w:rsidR="000E0233" w:rsidRDefault="00B05406" w:rsidP="001760CF">
      <w:pPr>
        <w:spacing w:line="360" w:lineRule="auto"/>
        <w:ind w:firstLine="720"/>
        <w:jc w:val="both"/>
        <w:rPr>
          <w:rFonts w:ascii="Arial" w:hAnsi="Arial" w:cs="Arial"/>
          <w:sz w:val="24"/>
          <w:szCs w:val="24"/>
          <w:lang w:val="es-CR"/>
        </w:rPr>
      </w:pPr>
      <w:r>
        <w:rPr>
          <w:rFonts w:ascii="Arial" w:hAnsi="Arial" w:cs="Arial"/>
          <w:sz w:val="24"/>
          <w:szCs w:val="24"/>
          <w:lang w:val="es-CR"/>
        </w:rPr>
        <w:t xml:space="preserve">¡Pero seamos honestos! </w:t>
      </w:r>
      <w:r w:rsidR="008F716F">
        <w:rPr>
          <w:rFonts w:ascii="Arial" w:hAnsi="Arial" w:cs="Arial"/>
          <w:sz w:val="24"/>
          <w:szCs w:val="24"/>
          <w:lang w:val="es-CR"/>
        </w:rPr>
        <w:t>Verbigracia, d</w:t>
      </w:r>
      <w:r w:rsidR="001760CF">
        <w:rPr>
          <w:rFonts w:ascii="Arial" w:hAnsi="Arial" w:cs="Arial"/>
          <w:sz w:val="24"/>
          <w:szCs w:val="24"/>
          <w:lang w:val="es-CR"/>
        </w:rPr>
        <w:t xml:space="preserve">ecir que la entrada y </w:t>
      </w:r>
      <w:r w:rsidR="004F2CBC">
        <w:rPr>
          <w:rFonts w:ascii="Arial" w:hAnsi="Arial" w:cs="Arial"/>
          <w:sz w:val="24"/>
          <w:szCs w:val="24"/>
          <w:lang w:val="es-CR"/>
        </w:rPr>
        <w:t xml:space="preserve">la </w:t>
      </w:r>
      <w:r w:rsidR="001760CF">
        <w:rPr>
          <w:rFonts w:ascii="Arial" w:hAnsi="Arial" w:cs="Arial"/>
          <w:sz w:val="24"/>
          <w:szCs w:val="24"/>
          <w:lang w:val="es-CR"/>
        </w:rPr>
        <w:t xml:space="preserve">salida de la crisis pandémica mundial </w:t>
      </w:r>
      <w:r w:rsidR="00F149A7">
        <w:rPr>
          <w:rFonts w:ascii="Arial" w:hAnsi="Arial" w:cs="Arial"/>
          <w:sz w:val="24"/>
          <w:szCs w:val="24"/>
          <w:lang w:val="es-CR"/>
        </w:rPr>
        <w:t xml:space="preserve">de nuestro decenio </w:t>
      </w:r>
      <w:r w:rsidR="001760CF">
        <w:rPr>
          <w:rFonts w:ascii="Arial" w:hAnsi="Arial" w:cs="Arial"/>
          <w:sz w:val="24"/>
          <w:szCs w:val="24"/>
          <w:lang w:val="es-CR"/>
        </w:rPr>
        <w:t xml:space="preserve">tuvieron efectos, </w:t>
      </w:r>
      <w:r w:rsidR="006F409A">
        <w:rPr>
          <w:rFonts w:ascii="Arial" w:hAnsi="Arial" w:cs="Arial"/>
          <w:sz w:val="24"/>
          <w:szCs w:val="24"/>
          <w:lang w:val="es-CR"/>
        </w:rPr>
        <w:t>en ese orden</w:t>
      </w:r>
      <w:r w:rsidR="001760CF">
        <w:rPr>
          <w:rFonts w:ascii="Arial" w:hAnsi="Arial" w:cs="Arial"/>
          <w:sz w:val="24"/>
          <w:szCs w:val="24"/>
          <w:lang w:val="es-CR"/>
        </w:rPr>
        <w:t>, deflacionarios e inflacionarios</w:t>
      </w:r>
      <w:r w:rsidR="00F149A7">
        <w:rPr>
          <w:rFonts w:ascii="Arial" w:hAnsi="Arial" w:cs="Arial"/>
          <w:sz w:val="24"/>
          <w:szCs w:val="24"/>
          <w:lang w:val="es-CR"/>
        </w:rPr>
        <w:t>,</w:t>
      </w:r>
      <w:r w:rsidR="001760CF">
        <w:rPr>
          <w:rFonts w:ascii="Arial" w:hAnsi="Arial" w:cs="Arial"/>
          <w:sz w:val="24"/>
          <w:szCs w:val="24"/>
          <w:lang w:val="es-CR"/>
        </w:rPr>
        <w:t xml:space="preserve"> es una verdad de Perogrullo. </w:t>
      </w:r>
      <w:r w:rsidR="00FD0A89">
        <w:rPr>
          <w:rFonts w:ascii="Arial" w:hAnsi="Arial" w:cs="Arial"/>
          <w:sz w:val="24"/>
          <w:szCs w:val="24"/>
          <w:lang w:val="es-CR"/>
        </w:rPr>
        <w:t>Sin embargo, esta prueba estadística tiene capacidades</w:t>
      </w:r>
      <w:r w:rsidR="008F716F">
        <w:rPr>
          <w:rFonts w:ascii="Arial" w:hAnsi="Arial" w:cs="Arial"/>
          <w:sz w:val="24"/>
          <w:szCs w:val="24"/>
          <w:lang w:val="es-CR"/>
        </w:rPr>
        <w:t xml:space="preserve"> mucho mayores</w:t>
      </w:r>
      <w:r w:rsidR="00FD0A89">
        <w:rPr>
          <w:rFonts w:ascii="Arial" w:hAnsi="Arial" w:cs="Arial"/>
          <w:sz w:val="24"/>
          <w:szCs w:val="24"/>
          <w:lang w:val="es-CR"/>
        </w:rPr>
        <w:t>.</w:t>
      </w:r>
      <w:r w:rsidR="006F409A">
        <w:rPr>
          <w:rFonts w:ascii="Arial" w:hAnsi="Arial" w:cs="Arial"/>
          <w:sz w:val="24"/>
          <w:szCs w:val="24"/>
          <w:lang w:val="es-CR"/>
        </w:rPr>
        <w:t xml:space="preserve"> De hecho, en las ciencias naturales su uso tradicional es precisamente dentro del laboratorio: </w:t>
      </w:r>
      <w:r w:rsidR="000E0233">
        <w:rPr>
          <w:rFonts w:ascii="Arial" w:hAnsi="Arial" w:cs="Arial"/>
          <w:sz w:val="24"/>
          <w:szCs w:val="24"/>
          <w:lang w:val="es-CR"/>
        </w:rPr>
        <w:t>para comparar tratados y controles.</w:t>
      </w:r>
    </w:p>
    <w:p w14:paraId="48A1E07A" w14:textId="169FEA1E" w:rsidR="000E0233" w:rsidRDefault="000E0233" w:rsidP="001760CF">
      <w:pPr>
        <w:spacing w:line="360" w:lineRule="auto"/>
        <w:ind w:firstLine="720"/>
        <w:jc w:val="both"/>
        <w:rPr>
          <w:rFonts w:ascii="Arial" w:hAnsi="Arial" w:cs="Arial"/>
          <w:sz w:val="24"/>
          <w:szCs w:val="24"/>
          <w:lang w:val="es-CR"/>
        </w:rPr>
      </w:pPr>
      <w:r>
        <w:rPr>
          <w:rFonts w:ascii="Arial" w:hAnsi="Arial" w:cs="Arial"/>
          <w:sz w:val="24"/>
          <w:szCs w:val="24"/>
          <w:lang w:val="es-CR"/>
        </w:rPr>
        <w:lastRenderedPageBreak/>
        <w:t xml:space="preserve">Con </w:t>
      </w:r>
      <w:r w:rsidR="00F149A7">
        <w:rPr>
          <w:rFonts w:ascii="Arial" w:hAnsi="Arial" w:cs="Arial"/>
          <w:sz w:val="24"/>
          <w:szCs w:val="24"/>
          <w:lang w:val="es-CR"/>
        </w:rPr>
        <w:t>esa inspiración</w:t>
      </w:r>
      <w:r>
        <w:rPr>
          <w:rFonts w:ascii="Arial" w:hAnsi="Arial" w:cs="Arial"/>
          <w:sz w:val="24"/>
          <w:szCs w:val="24"/>
          <w:lang w:val="es-CR"/>
        </w:rPr>
        <w:t xml:space="preserve"> </w:t>
      </w:r>
      <w:r w:rsidR="00F149A7">
        <w:rPr>
          <w:rFonts w:ascii="Arial" w:hAnsi="Arial" w:cs="Arial"/>
          <w:sz w:val="24"/>
          <w:szCs w:val="24"/>
          <w:lang w:val="es-CR"/>
        </w:rPr>
        <w:t xml:space="preserve">es que </w:t>
      </w:r>
      <w:r>
        <w:rPr>
          <w:rFonts w:ascii="Arial" w:hAnsi="Arial" w:cs="Arial"/>
          <w:sz w:val="24"/>
          <w:szCs w:val="24"/>
          <w:lang w:val="es-CR"/>
        </w:rPr>
        <w:t>en este trabajo vamos a mostrar cuán útiles pueden ser las pruebas K-S de dos muestras para evaluar experimentos naturales. Específicamente, vamos a poner bajo juicio la teoría de que la inflación latinoamericana desde la recuperación de la crisis mundial del COVID-19 “es importada”</w:t>
      </w:r>
      <w:r w:rsidR="00F149A7">
        <w:rPr>
          <w:rFonts w:ascii="Arial" w:hAnsi="Arial" w:cs="Arial"/>
          <w:sz w:val="24"/>
          <w:szCs w:val="24"/>
          <w:lang w:val="es-CR"/>
        </w:rPr>
        <w:t>,</w:t>
      </w:r>
      <w:r>
        <w:rPr>
          <w:rFonts w:ascii="Arial" w:hAnsi="Arial" w:cs="Arial"/>
          <w:sz w:val="24"/>
          <w:szCs w:val="24"/>
          <w:lang w:val="es-CR"/>
        </w:rPr>
        <w:t xml:space="preserve"> de la política monetaria de la Reserva Federal de Estados Unidos (véase la sección I</w:t>
      </w:r>
      <w:r w:rsidR="00183C25">
        <w:rPr>
          <w:rFonts w:ascii="Arial" w:hAnsi="Arial" w:cs="Arial"/>
          <w:sz w:val="24"/>
          <w:szCs w:val="24"/>
          <w:lang w:val="es-CR"/>
        </w:rPr>
        <w:t>II</w:t>
      </w:r>
      <w:r>
        <w:rPr>
          <w:rFonts w:ascii="Arial" w:hAnsi="Arial" w:cs="Arial"/>
          <w:sz w:val="24"/>
          <w:szCs w:val="24"/>
          <w:lang w:val="es-CR"/>
        </w:rPr>
        <w:t>.</w:t>
      </w:r>
      <w:r w:rsidR="00183C25">
        <w:rPr>
          <w:rFonts w:ascii="Arial" w:hAnsi="Arial" w:cs="Arial"/>
          <w:sz w:val="24"/>
          <w:szCs w:val="24"/>
          <w:lang w:val="es-CR"/>
        </w:rPr>
        <w:t>3</w:t>
      </w:r>
      <w:r>
        <w:rPr>
          <w:rFonts w:ascii="Arial" w:hAnsi="Arial" w:cs="Arial"/>
          <w:sz w:val="24"/>
          <w:szCs w:val="24"/>
          <w:lang w:val="es-CR"/>
        </w:rPr>
        <w:t>).</w:t>
      </w:r>
    </w:p>
    <w:p w14:paraId="5A12CB0B" w14:textId="21FEA879" w:rsidR="00FD0A89" w:rsidRDefault="000E0233" w:rsidP="001760CF">
      <w:pPr>
        <w:spacing w:line="360" w:lineRule="auto"/>
        <w:ind w:firstLine="720"/>
        <w:jc w:val="both"/>
        <w:rPr>
          <w:rFonts w:ascii="Arial" w:hAnsi="Arial" w:cs="Arial"/>
          <w:sz w:val="24"/>
          <w:szCs w:val="24"/>
          <w:lang w:val="es-CR"/>
        </w:rPr>
      </w:pPr>
      <w:r>
        <w:rPr>
          <w:rFonts w:ascii="Arial" w:hAnsi="Arial" w:cs="Arial"/>
          <w:sz w:val="24"/>
          <w:szCs w:val="24"/>
          <w:lang w:val="es-CR"/>
        </w:rPr>
        <w:t xml:space="preserve">Y además presentaremos lo que, al menos para el conocimiento del autor, constituye una innovación metodológica: el uso de las pruebas K-S para diagnosticar efectos asimétricos. En ese </w:t>
      </w:r>
      <w:r w:rsidR="00F149A7">
        <w:rPr>
          <w:rFonts w:ascii="Arial" w:hAnsi="Arial" w:cs="Arial"/>
          <w:sz w:val="24"/>
          <w:szCs w:val="24"/>
          <w:lang w:val="es-CR"/>
        </w:rPr>
        <w:t>espíritu</w:t>
      </w:r>
      <w:r>
        <w:rPr>
          <w:rFonts w:ascii="Arial" w:hAnsi="Arial" w:cs="Arial"/>
          <w:sz w:val="24"/>
          <w:szCs w:val="24"/>
          <w:lang w:val="es-CR"/>
        </w:rPr>
        <w:t xml:space="preserve"> vamos a evaluar si la instauración de las restricciones comerciales pandémicas causó deflación en una cuantía menor a la inflación que causó su levantamiento. De nuevo, enfocándonos en la experiencia latinoamericana.     </w:t>
      </w:r>
      <w:r w:rsidR="00FD0A89">
        <w:rPr>
          <w:rFonts w:ascii="Arial" w:hAnsi="Arial" w:cs="Arial"/>
          <w:sz w:val="24"/>
          <w:szCs w:val="24"/>
          <w:lang w:val="es-CR"/>
        </w:rPr>
        <w:t xml:space="preserve"> </w:t>
      </w:r>
    </w:p>
    <w:p w14:paraId="76FBC18E" w14:textId="35DC28A1" w:rsidR="003F7A76" w:rsidRDefault="008D73B3" w:rsidP="003F7A76">
      <w:pPr>
        <w:spacing w:line="360" w:lineRule="auto"/>
        <w:ind w:firstLine="720"/>
        <w:jc w:val="both"/>
        <w:rPr>
          <w:rFonts w:ascii="Arial" w:hAnsi="Arial" w:cs="Arial"/>
          <w:sz w:val="24"/>
          <w:szCs w:val="24"/>
          <w:lang w:val="es-CR"/>
        </w:rPr>
      </w:pPr>
      <w:r>
        <w:rPr>
          <w:rFonts w:ascii="Arial" w:hAnsi="Arial" w:cs="Arial"/>
          <w:sz w:val="24"/>
          <w:szCs w:val="24"/>
          <w:lang w:val="es-CR"/>
        </w:rPr>
        <w:t>Ahora bien, a</w:t>
      </w:r>
      <w:r w:rsidR="008B4224">
        <w:rPr>
          <w:rFonts w:ascii="Arial" w:hAnsi="Arial" w:cs="Arial"/>
          <w:sz w:val="24"/>
          <w:szCs w:val="24"/>
          <w:lang w:val="es-CR"/>
        </w:rPr>
        <w:t xml:space="preserve">ntes de avanzar con el resto del </w:t>
      </w:r>
      <w:r>
        <w:rPr>
          <w:rFonts w:ascii="Arial" w:hAnsi="Arial" w:cs="Arial"/>
          <w:sz w:val="24"/>
          <w:szCs w:val="24"/>
          <w:lang w:val="es-CR"/>
        </w:rPr>
        <w:t>escrito</w:t>
      </w:r>
      <w:r w:rsidR="008B4224">
        <w:rPr>
          <w:rFonts w:ascii="Arial" w:hAnsi="Arial" w:cs="Arial"/>
          <w:sz w:val="24"/>
          <w:szCs w:val="24"/>
          <w:lang w:val="es-CR"/>
        </w:rPr>
        <w:t xml:space="preserve">, hemos de hacer una advertencia: nuestra preferencia por </w:t>
      </w:r>
      <w:proofErr w:type="gramStart"/>
      <w:r w:rsidR="008B4224">
        <w:rPr>
          <w:rFonts w:ascii="Arial" w:hAnsi="Arial" w:cs="Arial"/>
          <w:sz w:val="24"/>
          <w:szCs w:val="24"/>
          <w:lang w:val="es-CR"/>
        </w:rPr>
        <w:t>el test</w:t>
      </w:r>
      <w:proofErr w:type="gramEnd"/>
      <w:r w:rsidR="008B4224">
        <w:rPr>
          <w:rFonts w:ascii="Arial" w:hAnsi="Arial" w:cs="Arial"/>
          <w:sz w:val="24"/>
          <w:szCs w:val="24"/>
          <w:lang w:val="es-CR"/>
        </w:rPr>
        <w:t xml:space="preserve"> de </w:t>
      </w:r>
      <w:r w:rsidR="00E56511">
        <w:rPr>
          <w:rFonts w:ascii="Arial" w:hAnsi="Arial" w:cs="Arial"/>
          <w:sz w:val="24"/>
          <w:szCs w:val="24"/>
          <w:lang w:val="es-CR"/>
        </w:rPr>
        <w:t>Kolmogórov-Smirnov</w:t>
      </w:r>
      <w:r w:rsidR="008B4224">
        <w:rPr>
          <w:rFonts w:ascii="Arial" w:hAnsi="Arial" w:cs="Arial"/>
          <w:sz w:val="24"/>
          <w:szCs w:val="24"/>
          <w:lang w:val="es-CR"/>
        </w:rPr>
        <w:t xml:space="preserve"> se debe exclusivamente a su popularidad. Todas las bondades de este instrumento para la </w:t>
      </w:r>
      <w:r>
        <w:rPr>
          <w:rFonts w:ascii="Arial" w:hAnsi="Arial" w:cs="Arial"/>
          <w:sz w:val="24"/>
          <w:szCs w:val="24"/>
          <w:lang w:val="es-CR"/>
        </w:rPr>
        <w:t>investigación</w:t>
      </w:r>
      <w:r w:rsidR="008B4224">
        <w:rPr>
          <w:rFonts w:ascii="Arial" w:hAnsi="Arial" w:cs="Arial"/>
          <w:sz w:val="24"/>
          <w:szCs w:val="24"/>
          <w:lang w:val="es-CR"/>
        </w:rPr>
        <w:t xml:space="preserve"> económica las tiene cualquier prueba no paramétrica que ataque el tan llamado “problema de las dos muestras”; y no cabe duda de </w:t>
      </w:r>
      <w:r w:rsidR="00E56511">
        <w:rPr>
          <w:rFonts w:ascii="Arial" w:hAnsi="Arial" w:cs="Arial"/>
          <w:sz w:val="24"/>
          <w:szCs w:val="24"/>
          <w:lang w:val="es-CR"/>
        </w:rPr>
        <w:t>que,</w:t>
      </w:r>
      <w:r w:rsidR="008B4224">
        <w:rPr>
          <w:rFonts w:ascii="Arial" w:hAnsi="Arial" w:cs="Arial"/>
          <w:sz w:val="24"/>
          <w:szCs w:val="24"/>
          <w:lang w:val="es-CR"/>
        </w:rPr>
        <w:t xml:space="preserve"> en el </w:t>
      </w:r>
      <w:r>
        <w:rPr>
          <w:rFonts w:ascii="Arial" w:hAnsi="Arial" w:cs="Arial"/>
          <w:sz w:val="24"/>
          <w:szCs w:val="24"/>
          <w:lang w:val="es-CR"/>
        </w:rPr>
        <w:t>catálogo</w:t>
      </w:r>
      <w:r w:rsidR="008B4224">
        <w:rPr>
          <w:rFonts w:ascii="Arial" w:hAnsi="Arial" w:cs="Arial"/>
          <w:sz w:val="24"/>
          <w:szCs w:val="24"/>
          <w:lang w:val="es-CR"/>
        </w:rPr>
        <w:t xml:space="preserve"> de dichas pruebas, las </w:t>
      </w:r>
      <w:r>
        <w:rPr>
          <w:rFonts w:ascii="Arial" w:hAnsi="Arial" w:cs="Arial"/>
          <w:sz w:val="24"/>
          <w:szCs w:val="24"/>
          <w:lang w:val="es-CR"/>
        </w:rPr>
        <w:t>puede</w:t>
      </w:r>
      <w:r w:rsidR="008B4224">
        <w:rPr>
          <w:rFonts w:ascii="Arial" w:hAnsi="Arial" w:cs="Arial"/>
          <w:sz w:val="24"/>
          <w:szCs w:val="24"/>
          <w:lang w:val="es-CR"/>
        </w:rPr>
        <w:t xml:space="preserve"> </w:t>
      </w:r>
      <w:r>
        <w:rPr>
          <w:rFonts w:ascii="Arial" w:hAnsi="Arial" w:cs="Arial"/>
          <w:sz w:val="24"/>
          <w:szCs w:val="24"/>
          <w:lang w:val="es-CR"/>
        </w:rPr>
        <w:t xml:space="preserve">haber </w:t>
      </w:r>
      <w:r w:rsidR="008B4224">
        <w:rPr>
          <w:rFonts w:ascii="Arial" w:hAnsi="Arial" w:cs="Arial"/>
          <w:sz w:val="24"/>
          <w:szCs w:val="24"/>
          <w:lang w:val="es-CR"/>
        </w:rPr>
        <w:t xml:space="preserve">mejores que la de </w:t>
      </w:r>
      <w:r w:rsidR="00E56511">
        <w:rPr>
          <w:rFonts w:ascii="Arial" w:hAnsi="Arial" w:cs="Arial"/>
          <w:sz w:val="24"/>
          <w:szCs w:val="24"/>
          <w:lang w:val="es-CR"/>
        </w:rPr>
        <w:t>Kolmogórov-Smirnov</w:t>
      </w:r>
      <w:r>
        <w:rPr>
          <w:rFonts w:ascii="Arial" w:hAnsi="Arial" w:cs="Arial"/>
          <w:sz w:val="24"/>
          <w:szCs w:val="24"/>
          <w:lang w:val="es-CR"/>
        </w:rPr>
        <w:t xml:space="preserve"> dependiendo de las circunstancias.</w:t>
      </w:r>
      <w:r w:rsidR="008B4224">
        <w:rPr>
          <w:rFonts w:ascii="Arial" w:hAnsi="Arial" w:cs="Arial"/>
          <w:sz w:val="24"/>
          <w:szCs w:val="24"/>
          <w:lang w:val="es-CR"/>
        </w:rPr>
        <w:t xml:space="preserve"> </w:t>
      </w:r>
    </w:p>
    <w:p w14:paraId="5A0F67E0" w14:textId="03078252" w:rsidR="00E56511" w:rsidRDefault="00E56511" w:rsidP="003F7A76">
      <w:pPr>
        <w:spacing w:line="360" w:lineRule="auto"/>
        <w:ind w:firstLine="720"/>
        <w:jc w:val="both"/>
        <w:rPr>
          <w:rFonts w:ascii="Arial" w:hAnsi="Arial" w:cs="Arial"/>
          <w:sz w:val="24"/>
          <w:szCs w:val="24"/>
          <w:lang w:val="es-CR"/>
        </w:rPr>
      </w:pPr>
      <w:r>
        <w:rPr>
          <w:rFonts w:ascii="Arial" w:hAnsi="Arial" w:cs="Arial"/>
          <w:sz w:val="24"/>
          <w:szCs w:val="24"/>
          <w:lang w:val="es-CR"/>
        </w:rPr>
        <w:t>El texto se organiza como sigue: en la sección II repasamos los trabajos que preceden al nuestro en términos metodológicos (pruebas K-S de doble muestra aplicadas en economía) y temáticos (inflación desde 2020); en la sección III detallamos nuestras bases de datos y nuestra estrategia empírica; la sección IV presenta e interpreta nuestros resultados; y en la sección V hacemos una pequeña síntesis a modo de conclusión.</w:t>
      </w:r>
    </w:p>
    <w:p w14:paraId="619942DF" w14:textId="354D9F8C" w:rsidR="008B4224" w:rsidRPr="00F43A63" w:rsidRDefault="008B4224" w:rsidP="00F43A63">
      <w:pPr>
        <w:pStyle w:val="Prrafodelista"/>
        <w:numPr>
          <w:ilvl w:val="0"/>
          <w:numId w:val="2"/>
        </w:numPr>
        <w:spacing w:line="360" w:lineRule="auto"/>
        <w:jc w:val="both"/>
        <w:rPr>
          <w:rFonts w:ascii="Arial" w:hAnsi="Arial" w:cs="Arial"/>
          <w:b/>
          <w:bCs/>
          <w:sz w:val="24"/>
          <w:szCs w:val="24"/>
          <w:u w:val="single"/>
          <w:lang w:val="es-CR"/>
        </w:rPr>
      </w:pPr>
      <w:r w:rsidRPr="00F43A63">
        <w:rPr>
          <w:rFonts w:ascii="Arial" w:hAnsi="Arial" w:cs="Arial"/>
          <w:b/>
          <w:bCs/>
          <w:sz w:val="24"/>
          <w:szCs w:val="24"/>
          <w:u w:val="single"/>
          <w:lang w:val="es-CR"/>
        </w:rPr>
        <w:t>Revisión de literatura</w:t>
      </w:r>
    </w:p>
    <w:p w14:paraId="29CD7296" w14:textId="297AD989" w:rsidR="00ED3AB5" w:rsidRDefault="00590B67" w:rsidP="00594A32">
      <w:pPr>
        <w:spacing w:line="360" w:lineRule="auto"/>
        <w:ind w:firstLine="720"/>
        <w:jc w:val="both"/>
        <w:rPr>
          <w:rFonts w:ascii="Arial" w:hAnsi="Arial" w:cs="Arial"/>
          <w:sz w:val="24"/>
          <w:szCs w:val="24"/>
          <w:lang w:val="es-CR"/>
        </w:rPr>
      </w:pPr>
      <w:bookmarkStart w:id="2" w:name="_Hlk125238947"/>
      <w:r>
        <w:rPr>
          <w:rFonts w:ascii="Arial" w:hAnsi="Arial" w:cs="Arial"/>
          <w:sz w:val="24"/>
          <w:szCs w:val="24"/>
          <w:lang w:val="es-CR"/>
        </w:rPr>
        <w:t>En el apartado metodológico</w:t>
      </w:r>
      <w:bookmarkEnd w:id="2"/>
      <w:r>
        <w:rPr>
          <w:rFonts w:ascii="Arial" w:hAnsi="Arial" w:cs="Arial"/>
          <w:sz w:val="24"/>
          <w:szCs w:val="24"/>
          <w:lang w:val="es-CR"/>
        </w:rPr>
        <w:t>, nuestros antecedentes más abundantes so</w:t>
      </w:r>
      <w:r w:rsidR="00FE6311">
        <w:rPr>
          <w:rFonts w:ascii="Arial" w:hAnsi="Arial" w:cs="Arial"/>
          <w:sz w:val="24"/>
          <w:szCs w:val="24"/>
          <w:lang w:val="es-CR"/>
        </w:rPr>
        <w:t>n l</w:t>
      </w:r>
      <w:r>
        <w:rPr>
          <w:rFonts w:ascii="Arial" w:hAnsi="Arial" w:cs="Arial"/>
          <w:sz w:val="24"/>
          <w:szCs w:val="24"/>
          <w:lang w:val="es-CR"/>
        </w:rPr>
        <w:t>os que aprovechan</w:t>
      </w:r>
      <w:r w:rsidR="00FE6311">
        <w:rPr>
          <w:rFonts w:ascii="Arial" w:hAnsi="Arial" w:cs="Arial"/>
          <w:sz w:val="24"/>
          <w:szCs w:val="24"/>
          <w:lang w:val="es-CR"/>
        </w:rPr>
        <w:t xml:space="preserve"> </w:t>
      </w:r>
      <w:r>
        <w:rPr>
          <w:rFonts w:ascii="Arial" w:hAnsi="Arial" w:cs="Arial"/>
          <w:sz w:val="24"/>
          <w:szCs w:val="24"/>
          <w:lang w:val="es-CR"/>
        </w:rPr>
        <w:t xml:space="preserve">la </w:t>
      </w:r>
      <w:r w:rsidR="00FE6311">
        <w:rPr>
          <w:rFonts w:ascii="Arial" w:hAnsi="Arial" w:cs="Arial"/>
          <w:sz w:val="24"/>
          <w:szCs w:val="24"/>
          <w:lang w:val="es-CR"/>
        </w:rPr>
        <w:t>forma tradicional de la macroeconomía para usar las pruebas K</w:t>
      </w:r>
      <w:r w:rsidR="00FE6311" w:rsidRPr="00FE6311">
        <w:rPr>
          <w:rFonts w:ascii="Arial" w:hAnsi="Arial" w:cs="Arial"/>
          <w:sz w:val="24"/>
          <w:szCs w:val="24"/>
          <w:lang w:val="es-CR"/>
        </w:rPr>
        <w:t>-</w:t>
      </w:r>
      <w:r w:rsidR="00FE6311">
        <w:rPr>
          <w:rFonts w:ascii="Arial" w:hAnsi="Arial" w:cs="Arial"/>
          <w:sz w:val="24"/>
          <w:szCs w:val="24"/>
          <w:lang w:val="es-CR"/>
        </w:rPr>
        <w:t>S (revisar si un evento marcó un antes y un después en una serie)</w:t>
      </w:r>
      <w:r>
        <w:rPr>
          <w:rFonts w:ascii="Arial" w:hAnsi="Arial" w:cs="Arial"/>
          <w:sz w:val="24"/>
          <w:szCs w:val="24"/>
          <w:lang w:val="es-CR"/>
        </w:rPr>
        <w:t>.</w:t>
      </w:r>
      <w:r w:rsidR="00FE6311">
        <w:rPr>
          <w:rFonts w:ascii="Arial" w:hAnsi="Arial" w:cs="Arial"/>
          <w:sz w:val="24"/>
          <w:szCs w:val="24"/>
          <w:lang w:val="es-CR"/>
        </w:rPr>
        <w:t xml:space="preserve"> </w:t>
      </w:r>
      <w:r>
        <w:rPr>
          <w:rFonts w:ascii="Arial" w:hAnsi="Arial" w:cs="Arial"/>
          <w:sz w:val="24"/>
          <w:szCs w:val="24"/>
          <w:lang w:val="es-CR"/>
        </w:rPr>
        <w:t>E</w:t>
      </w:r>
      <w:r w:rsidR="00FE6311">
        <w:rPr>
          <w:rFonts w:ascii="Arial" w:hAnsi="Arial" w:cs="Arial"/>
          <w:sz w:val="24"/>
          <w:szCs w:val="24"/>
          <w:lang w:val="es-CR"/>
        </w:rPr>
        <w:t xml:space="preserve">stán trabajos </w:t>
      </w:r>
      <w:r w:rsidR="00FE6311">
        <w:rPr>
          <w:rFonts w:ascii="Arial" w:hAnsi="Arial" w:cs="Arial"/>
          <w:sz w:val="24"/>
          <w:szCs w:val="24"/>
          <w:lang w:val="es-CR"/>
        </w:rPr>
        <w:lastRenderedPageBreak/>
        <w:t xml:space="preserve">como </w:t>
      </w:r>
      <w:r w:rsidR="00731FA0">
        <w:rPr>
          <w:rFonts w:ascii="Arial" w:hAnsi="Arial" w:cs="Arial"/>
          <w:sz w:val="24"/>
          <w:szCs w:val="24"/>
          <w:lang w:val="es-CR"/>
        </w:rPr>
        <w:t xml:space="preserve">el de </w:t>
      </w:r>
      <w:r w:rsidR="008B4224">
        <w:rPr>
          <w:rFonts w:ascii="Arial" w:hAnsi="Arial" w:cs="Arial"/>
          <w:sz w:val="24"/>
          <w:szCs w:val="24"/>
          <w:lang w:val="es-CR"/>
        </w:rPr>
        <w:t>Reinhart</w:t>
      </w:r>
      <w:r w:rsidR="00ED3AB5">
        <w:rPr>
          <w:rFonts w:ascii="Arial" w:hAnsi="Arial" w:cs="Arial"/>
          <w:sz w:val="24"/>
          <w:szCs w:val="24"/>
          <w:lang w:val="es-CR"/>
        </w:rPr>
        <w:t xml:space="preserve"> y Reinhart (2010)</w:t>
      </w:r>
      <w:r w:rsidR="00FE6311">
        <w:rPr>
          <w:rFonts w:ascii="Arial" w:hAnsi="Arial" w:cs="Arial"/>
          <w:sz w:val="24"/>
          <w:szCs w:val="24"/>
          <w:lang w:val="es-CR"/>
        </w:rPr>
        <w:t xml:space="preserve">; donde se estudian los cambios de tendencia de largo plazo, sobre </w:t>
      </w:r>
      <w:r w:rsidR="00FE6311" w:rsidRPr="00FE6311">
        <w:rPr>
          <w:rFonts w:ascii="Arial" w:hAnsi="Arial" w:cs="Arial"/>
          <w:sz w:val="24"/>
          <w:szCs w:val="24"/>
          <w:lang w:val="es-CR"/>
        </w:rPr>
        <w:t>PIB real, desempleo, inflación,</w:t>
      </w:r>
      <w:r w:rsidR="00FE6311">
        <w:rPr>
          <w:rFonts w:ascii="Arial" w:hAnsi="Arial" w:cs="Arial"/>
          <w:sz w:val="24"/>
          <w:szCs w:val="24"/>
          <w:lang w:val="es-CR"/>
        </w:rPr>
        <w:t xml:space="preserve"> </w:t>
      </w:r>
      <w:r w:rsidR="00FE6311" w:rsidRPr="00FE6311">
        <w:rPr>
          <w:rFonts w:ascii="Arial" w:hAnsi="Arial" w:cs="Arial"/>
          <w:sz w:val="24"/>
          <w:szCs w:val="24"/>
          <w:lang w:val="es-CR"/>
        </w:rPr>
        <w:t>crédito y precios inmobiliarios</w:t>
      </w:r>
      <w:r w:rsidR="00FE6311">
        <w:rPr>
          <w:rFonts w:ascii="Arial" w:hAnsi="Arial" w:cs="Arial"/>
          <w:sz w:val="24"/>
          <w:szCs w:val="24"/>
          <w:lang w:val="es-CR"/>
        </w:rPr>
        <w:t xml:space="preserve">, de </w:t>
      </w:r>
      <w:r w:rsidR="00731FA0">
        <w:rPr>
          <w:rFonts w:ascii="Arial" w:hAnsi="Arial" w:cs="Arial"/>
          <w:sz w:val="24"/>
          <w:szCs w:val="24"/>
          <w:lang w:val="es-CR"/>
        </w:rPr>
        <w:t xml:space="preserve">choques internacionales después de la Segunda Guerra Mundial para 60 países. En otro ejemplo, tenemos a </w:t>
      </w:r>
      <w:proofErr w:type="spellStart"/>
      <w:r w:rsidR="00731FA0">
        <w:rPr>
          <w:rFonts w:ascii="Arial" w:hAnsi="Arial" w:cs="Arial"/>
          <w:sz w:val="24"/>
          <w:szCs w:val="24"/>
          <w:lang w:val="es-CR"/>
        </w:rPr>
        <w:t>Mian</w:t>
      </w:r>
      <w:proofErr w:type="spellEnd"/>
      <w:r w:rsidR="00731FA0">
        <w:rPr>
          <w:rFonts w:ascii="Arial" w:hAnsi="Arial" w:cs="Arial"/>
          <w:sz w:val="24"/>
          <w:szCs w:val="24"/>
          <w:lang w:val="es-CR"/>
        </w:rPr>
        <w:t xml:space="preserve">, </w:t>
      </w:r>
      <w:proofErr w:type="spellStart"/>
      <w:r w:rsidR="00731FA0">
        <w:rPr>
          <w:rFonts w:ascii="Arial" w:hAnsi="Arial" w:cs="Arial"/>
          <w:sz w:val="24"/>
          <w:szCs w:val="24"/>
          <w:lang w:val="es-CR"/>
        </w:rPr>
        <w:t>Sufi</w:t>
      </w:r>
      <w:proofErr w:type="spellEnd"/>
      <w:r w:rsidR="00731FA0">
        <w:rPr>
          <w:rFonts w:ascii="Arial" w:hAnsi="Arial" w:cs="Arial"/>
          <w:sz w:val="24"/>
          <w:szCs w:val="24"/>
          <w:lang w:val="es-CR"/>
        </w:rPr>
        <w:t xml:space="preserve"> y </w:t>
      </w:r>
      <w:proofErr w:type="spellStart"/>
      <w:r w:rsidR="00731FA0" w:rsidRPr="00731FA0">
        <w:rPr>
          <w:rFonts w:ascii="Arial" w:hAnsi="Arial" w:cs="Arial"/>
          <w:sz w:val="24"/>
          <w:szCs w:val="24"/>
          <w:lang w:val="es-CR"/>
        </w:rPr>
        <w:t>Trebbi</w:t>
      </w:r>
      <w:proofErr w:type="spellEnd"/>
      <w:r w:rsidR="00731FA0">
        <w:rPr>
          <w:rFonts w:ascii="Arial" w:hAnsi="Arial" w:cs="Arial"/>
          <w:sz w:val="24"/>
          <w:szCs w:val="24"/>
          <w:lang w:val="es-CR"/>
        </w:rPr>
        <w:t xml:space="preserve"> (201</w:t>
      </w:r>
      <w:r w:rsidR="00EE532A">
        <w:rPr>
          <w:rFonts w:ascii="Arial" w:hAnsi="Arial" w:cs="Arial"/>
          <w:sz w:val="24"/>
          <w:szCs w:val="24"/>
          <w:lang w:val="es-CR"/>
        </w:rPr>
        <w:t>4</w:t>
      </w:r>
      <w:r w:rsidR="00731FA0">
        <w:rPr>
          <w:rFonts w:ascii="Arial" w:hAnsi="Arial" w:cs="Arial"/>
          <w:sz w:val="24"/>
          <w:szCs w:val="24"/>
          <w:lang w:val="es-CR"/>
        </w:rPr>
        <w:t>) que usan pruebas de K-S en 70 países para comprobar el aumento en fraccionamiento legislativo de partidos políticos</w:t>
      </w:r>
      <w:r w:rsidR="00594A32">
        <w:rPr>
          <w:rFonts w:ascii="Arial" w:hAnsi="Arial" w:cs="Arial"/>
          <w:sz w:val="24"/>
          <w:szCs w:val="24"/>
          <w:lang w:val="es-CR"/>
        </w:rPr>
        <w:t>,</w:t>
      </w:r>
      <w:r w:rsidR="00731FA0">
        <w:rPr>
          <w:rFonts w:ascii="Arial" w:hAnsi="Arial" w:cs="Arial"/>
          <w:sz w:val="24"/>
          <w:szCs w:val="24"/>
          <w:lang w:val="es-CR"/>
        </w:rPr>
        <w:t xml:space="preserve"> que ocurre después de una crisis financiera </w:t>
      </w:r>
      <w:r w:rsidRPr="00590B67">
        <w:rPr>
          <w:rFonts w:ascii="Arial" w:hAnsi="Arial" w:cs="Arial"/>
          <w:sz w:val="24"/>
          <w:szCs w:val="24"/>
          <w:lang w:val="es-CR"/>
        </w:rPr>
        <w:t>—</w:t>
      </w:r>
      <w:r>
        <w:rPr>
          <w:rFonts w:ascii="Arial" w:hAnsi="Arial" w:cs="Arial"/>
          <w:sz w:val="24"/>
          <w:szCs w:val="24"/>
          <w:lang w:val="es-CR"/>
        </w:rPr>
        <w:t xml:space="preserve">como un motivo por el cual no se aprueban las reformas de condonación de deudas que podrían aliviar la caída. </w:t>
      </w:r>
      <w:r w:rsidR="00731FA0">
        <w:rPr>
          <w:rFonts w:ascii="Arial" w:hAnsi="Arial" w:cs="Arial"/>
          <w:sz w:val="24"/>
          <w:szCs w:val="24"/>
          <w:lang w:val="es-CR"/>
        </w:rPr>
        <w:t xml:space="preserve">Y también puede citarse </w:t>
      </w:r>
      <w:proofErr w:type="spellStart"/>
      <w:r w:rsidR="00ED3AB5" w:rsidRPr="00ED3AB5">
        <w:rPr>
          <w:rFonts w:ascii="Arial" w:hAnsi="Arial" w:cs="Arial"/>
          <w:sz w:val="24"/>
          <w:szCs w:val="24"/>
          <w:lang w:val="es-CR"/>
        </w:rPr>
        <w:t>Ngure</w:t>
      </w:r>
      <w:proofErr w:type="spellEnd"/>
      <w:r w:rsidR="00ED3AB5">
        <w:rPr>
          <w:rFonts w:ascii="Arial" w:hAnsi="Arial" w:cs="Arial"/>
          <w:sz w:val="24"/>
          <w:szCs w:val="24"/>
          <w:lang w:val="es-CR"/>
        </w:rPr>
        <w:t xml:space="preserve"> y </w:t>
      </w:r>
      <w:proofErr w:type="spellStart"/>
      <w:r w:rsidR="00ED3AB5" w:rsidRPr="00ED3AB5">
        <w:rPr>
          <w:rFonts w:ascii="Arial" w:hAnsi="Arial" w:cs="Arial"/>
          <w:sz w:val="24"/>
          <w:szCs w:val="24"/>
          <w:lang w:val="es-CR"/>
        </w:rPr>
        <w:t>Waititu</w:t>
      </w:r>
      <w:proofErr w:type="spellEnd"/>
      <w:r w:rsidR="00ED3AB5">
        <w:rPr>
          <w:rFonts w:ascii="Arial" w:hAnsi="Arial" w:cs="Arial"/>
          <w:sz w:val="24"/>
          <w:szCs w:val="24"/>
          <w:lang w:val="es-CR"/>
        </w:rPr>
        <w:t xml:space="preserve"> (2021)</w:t>
      </w:r>
      <w:r w:rsidR="00731FA0">
        <w:rPr>
          <w:rFonts w:ascii="Arial" w:hAnsi="Arial" w:cs="Arial"/>
          <w:sz w:val="24"/>
          <w:szCs w:val="24"/>
          <w:lang w:val="es-CR"/>
        </w:rPr>
        <w:t>;</w:t>
      </w:r>
      <w:r w:rsidR="00ED3AB5">
        <w:rPr>
          <w:rFonts w:ascii="Arial" w:hAnsi="Arial" w:cs="Arial"/>
          <w:sz w:val="24"/>
          <w:szCs w:val="24"/>
          <w:lang w:val="es-CR"/>
        </w:rPr>
        <w:t xml:space="preserve"> </w:t>
      </w:r>
      <w:r w:rsidR="00731FA0">
        <w:rPr>
          <w:rFonts w:ascii="Arial" w:hAnsi="Arial" w:cs="Arial"/>
          <w:sz w:val="24"/>
          <w:szCs w:val="24"/>
          <w:lang w:val="es-CR"/>
        </w:rPr>
        <w:t xml:space="preserve">que </w:t>
      </w:r>
      <w:r w:rsidR="00ED3AB5">
        <w:rPr>
          <w:rFonts w:ascii="Arial" w:hAnsi="Arial" w:cs="Arial"/>
          <w:sz w:val="24"/>
          <w:szCs w:val="24"/>
          <w:lang w:val="es-CR"/>
        </w:rPr>
        <w:t xml:space="preserve">desarrollan </w:t>
      </w:r>
      <w:r>
        <w:rPr>
          <w:rFonts w:ascii="Arial" w:hAnsi="Arial" w:cs="Arial"/>
          <w:sz w:val="24"/>
          <w:szCs w:val="24"/>
          <w:lang w:val="es-CR"/>
        </w:rPr>
        <w:t>el test en un</w:t>
      </w:r>
      <w:r w:rsidR="00ED3AB5">
        <w:rPr>
          <w:rFonts w:ascii="Arial" w:hAnsi="Arial" w:cs="Arial"/>
          <w:sz w:val="24"/>
          <w:szCs w:val="24"/>
          <w:lang w:val="es-CR"/>
        </w:rPr>
        <w:t xml:space="preserve"> proce</w:t>
      </w:r>
      <w:r>
        <w:rPr>
          <w:rFonts w:ascii="Arial" w:hAnsi="Arial" w:cs="Arial"/>
          <w:sz w:val="24"/>
          <w:szCs w:val="24"/>
          <w:lang w:val="es-CR"/>
        </w:rPr>
        <w:t>dimiento</w:t>
      </w:r>
      <w:r w:rsidR="00ED3AB5">
        <w:rPr>
          <w:rFonts w:ascii="Arial" w:hAnsi="Arial" w:cs="Arial"/>
          <w:sz w:val="24"/>
          <w:szCs w:val="24"/>
          <w:lang w:val="es-CR"/>
        </w:rPr>
        <w:t xml:space="preserve"> inverso: un estadístico que indique la fecha de disrupción para la serie del tipo de cambio entre el dólar estadounidense y el chelín keniano. </w:t>
      </w:r>
    </w:p>
    <w:p w14:paraId="41C871FC" w14:textId="71389B84" w:rsidR="00590B67" w:rsidRPr="00590B67" w:rsidRDefault="00590B67" w:rsidP="00594A32">
      <w:pPr>
        <w:spacing w:line="360" w:lineRule="auto"/>
        <w:ind w:firstLine="720"/>
        <w:jc w:val="both"/>
        <w:rPr>
          <w:rFonts w:ascii="Arial" w:hAnsi="Arial" w:cs="Arial"/>
          <w:sz w:val="24"/>
          <w:szCs w:val="24"/>
          <w:lang w:val="es-CR"/>
        </w:rPr>
      </w:pPr>
      <w:r>
        <w:rPr>
          <w:rFonts w:ascii="Arial" w:hAnsi="Arial" w:cs="Arial"/>
          <w:sz w:val="24"/>
          <w:szCs w:val="24"/>
          <w:lang w:val="es-CR"/>
        </w:rPr>
        <w:t>Empero, como adelantamos en la introducción, el hogar de las pruebas K</w:t>
      </w:r>
      <w:r w:rsidRPr="00590B67">
        <w:rPr>
          <w:rFonts w:ascii="Arial" w:hAnsi="Arial" w:cs="Arial"/>
          <w:sz w:val="24"/>
          <w:szCs w:val="24"/>
          <w:lang w:val="es-CR"/>
        </w:rPr>
        <w:t>-</w:t>
      </w:r>
      <w:r>
        <w:rPr>
          <w:rFonts w:ascii="Arial" w:hAnsi="Arial" w:cs="Arial"/>
          <w:sz w:val="24"/>
          <w:szCs w:val="24"/>
          <w:lang w:val="es-CR"/>
        </w:rPr>
        <w:t xml:space="preserve">S fuera de las ciencias sociales es el laboratorio. Por ello no debe extrañarnos que la economía experimental haya aprovechado sus bondades: </w:t>
      </w:r>
      <w:r w:rsidR="001312D9">
        <w:rPr>
          <w:rFonts w:ascii="Arial" w:hAnsi="Arial" w:cs="Arial"/>
          <w:sz w:val="24"/>
          <w:szCs w:val="24"/>
          <w:lang w:val="es-CR"/>
        </w:rPr>
        <w:t xml:space="preserve">Holt y </w:t>
      </w:r>
      <w:proofErr w:type="spellStart"/>
      <w:r w:rsidR="001312D9">
        <w:rPr>
          <w:rFonts w:ascii="Arial" w:hAnsi="Arial" w:cs="Arial"/>
          <w:sz w:val="24"/>
          <w:szCs w:val="24"/>
          <w:lang w:val="es-CR"/>
        </w:rPr>
        <w:t>Laury</w:t>
      </w:r>
      <w:proofErr w:type="spellEnd"/>
      <w:r w:rsidR="001312D9">
        <w:rPr>
          <w:rFonts w:ascii="Arial" w:hAnsi="Arial" w:cs="Arial"/>
          <w:sz w:val="24"/>
          <w:szCs w:val="24"/>
          <w:lang w:val="es-CR"/>
        </w:rPr>
        <w:t xml:space="preserve"> (2005) así evalúan si </w:t>
      </w:r>
      <w:r w:rsidR="001312D9" w:rsidRPr="001312D9">
        <w:rPr>
          <w:rFonts w:ascii="Arial" w:hAnsi="Arial" w:cs="Arial"/>
          <w:sz w:val="24"/>
          <w:szCs w:val="24"/>
          <w:lang w:val="es-CR"/>
        </w:rPr>
        <w:t xml:space="preserve">participar en una </w:t>
      </w:r>
      <w:r w:rsidR="001312D9">
        <w:rPr>
          <w:rFonts w:ascii="Arial" w:hAnsi="Arial" w:cs="Arial"/>
          <w:sz w:val="24"/>
          <w:szCs w:val="24"/>
          <w:lang w:val="es-CR"/>
        </w:rPr>
        <w:t>decisión</w:t>
      </w:r>
      <w:r w:rsidR="001312D9" w:rsidRPr="001312D9">
        <w:rPr>
          <w:rFonts w:ascii="Arial" w:hAnsi="Arial" w:cs="Arial"/>
          <w:sz w:val="24"/>
          <w:szCs w:val="24"/>
          <w:lang w:val="es-CR"/>
        </w:rPr>
        <w:t xml:space="preserve"> de pago bajo antes de participar en una </w:t>
      </w:r>
      <w:r w:rsidR="001312D9">
        <w:rPr>
          <w:rFonts w:ascii="Arial" w:hAnsi="Arial" w:cs="Arial"/>
          <w:sz w:val="24"/>
          <w:szCs w:val="24"/>
          <w:lang w:val="es-CR"/>
        </w:rPr>
        <w:t>decisión</w:t>
      </w:r>
      <w:r w:rsidR="001312D9" w:rsidRPr="001312D9">
        <w:rPr>
          <w:rFonts w:ascii="Arial" w:hAnsi="Arial" w:cs="Arial"/>
          <w:sz w:val="24"/>
          <w:szCs w:val="24"/>
          <w:lang w:val="es-CR"/>
        </w:rPr>
        <w:t xml:space="preserve"> de pago alto</w:t>
      </w:r>
      <w:r w:rsidR="001312D9">
        <w:rPr>
          <w:rFonts w:ascii="Arial" w:hAnsi="Arial" w:cs="Arial"/>
          <w:sz w:val="24"/>
          <w:szCs w:val="24"/>
          <w:lang w:val="es-CR"/>
        </w:rPr>
        <w:t xml:space="preserve"> perturba la aversión al riesgo. En general, puede consultarse </w:t>
      </w:r>
      <w:proofErr w:type="spellStart"/>
      <w:r w:rsidR="001312D9" w:rsidRPr="001312D9">
        <w:rPr>
          <w:rFonts w:ascii="Arial" w:hAnsi="Arial" w:cs="Arial"/>
          <w:sz w:val="24"/>
          <w:szCs w:val="24"/>
          <w:lang w:val="es-CR"/>
        </w:rPr>
        <w:t>Goerg</w:t>
      </w:r>
      <w:proofErr w:type="spellEnd"/>
      <w:r w:rsidR="001312D9">
        <w:rPr>
          <w:rFonts w:ascii="Arial" w:hAnsi="Arial" w:cs="Arial"/>
          <w:sz w:val="24"/>
          <w:szCs w:val="24"/>
          <w:lang w:val="es-CR"/>
        </w:rPr>
        <w:t xml:space="preserve"> y </w:t>
      </w:r>
      <w:r w:rsidR="001312D9" w:rsidRPr="001312D9">
        <w:rPr>
          <w:rFonts w:ascii="Arial" w:hAnsi="Arial" w:cs="Arial"/>
          <w:sz w:val="24"/>
          <w:szCs w:val="24"/>
          <w:lang w:val="es-CR"/>
        </w:rPr>
        <w:t>Kaiser</w:t>
      </w:r>
      <w:r w:rsidR="001312D9">
        <w:rPr>
          <w:rFonts w:ascii="Arial" w:hAnsi="Arial" w:cs="Arial"/>
          <w:sz w:val="24"/>
          <w:szCs w:val="24"/>
          <w:lang w:val="es-CR"/>
        </w:rPr>
        <w:t xml:space="preserve"> (2009) para un registro de pruebas no paramétricas que abordan “el problema de las dos muestras” aplicadas en economía experimental.</w:t>
      </w:r>
    </w:p>
    <w:p w14:paraId="6E6D57F7" w14:textId="77777777" w:rsidR="00034620" w:rsidRDefault="001312D9" w:rsidP="00594A32">
      <w:pPr>
        <w:spacing w:line="360" w:lineRule="auto"/>
        <w:ind w:firstLine="720"/>
        <w:jc w:val="both"/>
        <w:rPr>
          <w:rFonts w:ascii="Arial" w:hAnsi="Arial" w:cs="Arial"/>
          <w:sz w:val="24"/>
          <w:szCs w:val="24"/>
          <w:lang w:val="es-CR"/>
        </w:rPr>
      </w:pPr>
      <w:r>
        <w:rPr>
          <w:rFonts w:ascii="Arial" w:hAnsi="Arial" w:cs="Arial"/>
          <w:sz w:val="24"/>
          <w:szCs w:val="24"/>
          <w:lang w:val="es-CR"/>
        </w:rPr>
        <w:t>Ahora bien, e</w:t>
      </w:r>
      <w:r w:rsidRPr="001312D9">
        <w:rPr>
          <w:rFonts w:ascii="Arial" w:hAnsi="Arial" w:cs="Arial"/>
          <w:sz w:val="24"/>
          <w:szCs w:val="24"/>
          <w:lang w:val="es-CR"/>
        </w:rPr>
        <w:t xml:space="preserve">n el apartado </w:t>
      </w:r>
      <w:r>
        <w:rPr>
          <w:rFonts w:ascii="Arial" w:hAnsi="Arial" w:cs="Arial"/>
          <w:sz w:val="24"/>
          <w:szCs w:val="24"/>
          <w:lang w:val="es-CR"/>
        </w:rPr>
        <w:t>temático</w:t>
      </w:r>
      <w:r w:rsidR="00B44E03">
        <w:rPr>
          <w:rFonts w:ascii="Arial" w:hAnsi="Arial" w:cs="Arial"/>
          <w:sz w:val="24"/>
          <w:szCs w:val="24"/>
          <w:lang w:val="es-CR"/>
        </w:rPr>
        <w:t>,</w:t>
      </w:r>
      <w:r w:rsidRPr="001312D9">
        <w:rPr>
          <w:rFonts w:ascii="Arial" w:hAnsi="Arial" w:cs="Arial"/>
          <w:sz w:val="24"/>
          <w:szCs w:val="24"/>
          <w:lang w:val="es-CR"/>
        </w:rPr>
        <w:t xml:space="preserve"> </w:t>
      </w:r>
      <w:r w:rsidR="00B44E03">
        <w:rPr>
          <w:rFonts w:ascii="Arial" w:hAnsi="Arial" w:cs="Arial"/>
          <w:sz w:val="24"/>
          <w:szCs w:val="24"/>
          <w:lang w:val="es-CR"/>
        </w:rPr>
        <w:t xml:space="preserve">nuestros antecedentes son los trabajos abocados a comprender las fluctuaciones de la inflación entre 2020 y 2022. </w:t>
      </w:r>
      <w:proofErr w:type="spellStart"/>
      <w:r w:rsidR="00B44E03" w:rsidRPr="00B44E03">
        <w:rPr>
          <w:rFonts w:ascii="Arial" w:hAnsi="Arial" w:cs="Arial"/>
          <w:sz w:val="24"/>
          <w:szCs w:val="24"/>
          <w:lang w:val="es-CR"/>
        </w:rPr>
        <w:t>Abdelkafi</w:t>
      </w:r>
      <w:proofErr w:type="spellEnd"/>
      <w:r w:rsidR="00B44E03" w:rsidRPr="00B44E03">
        <w:rPr>
          <w:rFonts w:ascii="Arial" w:hAnsi="Arial" w:cs="Arial"/>
          <w:sz w:val="24"/>
          <w:szCs w:val="24"/>
          <w:lang w:val="es-CR"/>
        </w:rPr>
        <w:t xml:space="preserve">, </w:t>
      </w:r>
      <w:proofErr w:type="spellStart"/>
      <w:r w:rsidR="00B44E03" w:rsidRPr="00B44E03">
        <w:rPr>
          <w:rFonts w:ascii="Arial" w:hAnsi="Arial" w:cs="Arial"/>
          <w:sz w:val="24"/>
          <w:szCs w:val="24"/>
          <w:lang w:val="es-CR"/>
        </w:rPr>
        <w:t>Loukil</w:t>
      </w:r>
      <w:proofErr w:type="spellEnd"/>
      <w:r w:rsidR="00B44E03">
        <w:rPr>
          <w:rFonts w:ascii="Arial" w:hAnsi="Arial" w:cs="Arial"/>
          <w:sz w:val="24"/>
          <w:szCs w:val="24"/>
          <w:lang w:val="es-CR"/>
        </w:rPr>
        <w:t xml:space="preserve"> y</w:t>
      </w:r>
      <w:r w:rsidR="00B44E03" w:rsidRPr="00B44E03">
        <w:rPr>
          <w:rFonts w:ascii="Arial" w:hAnsi="Arial" w:cs="Arial"/>
          <w:sz w:val="24"/>
          <w:szCs w:val="24"/>
          <w:lang w:val="es-CR"/>
        </w:rPr>
        <w:t xml:space="preserve"> </w:t>
      </w:r>
      <w:proofErr w:type="spellStart"/>
      <w:r w:rsidR="00B44E03" w:rsidRPr="00B44E03">
        <w:rPr>
          <w:rFonts w:ascii="Arial" w:hAnsi="Arial" w:cs="Arial"/>
          <w:sz w:val="24"/>
          <w:szCs w:val="24"/>
          <w:lang w:val="es-CR"/>
        </w:rPr>
        <w:t>Romdhane</w:t>
      </w:r>
      <w:proofErr w:type="spellEnd"/>
      <w:r w:rsidR="00B44E03" w:rsidRPr="00B44E03">
        <w:rPr>
          <w:rFonts w:ascii="Arial" w:hAnsi="Arial" w:cs="Arial"/>
          <w:sz w:val="24"/>
          <w:szCs w:val="24"/>
          <w:lang w:val="es-CR"/>
        </w:rPr>
        <w:t xml:space="preserve"> </w:t>
      </w:r>
      <w:r w:rsidR="00B44E03">
        <w:rPr>
          <w:rFonts w:ascii="Arial" w:hAnsi="Arial" w:cs="Arial"/>
          <w:sz w:val="24"/>
          <w:szCs w:val="24"/>
          <w:lang w:val="es-CR"/>
        </w:rPr>
        <w:t xml:space="preserve">(2022) realizan estimaciones de método generalizado de momentos </w:t>
      </w:r>
      <w:r w:rsidR="00701ACE">
        <w:rPr>
          <w:rFonts w:ascii="Arial" w:hAnsi="Arial" w:cs="Arial"/>
          <w:sz w:val="24"/>
          <w:szCs w:val="24"/>
          <w:lang w:val="es-CR"/>
        </w:rPr>
        <w:t>sobre la influencia</w:t>
      </w:r>
      <w:r w:rsidR="00B44E03">
        <w:rPr>
          <w:rFonts w:ascii="Arial" w:hAnsi="Arial" w:cs="Arial"/>
          <w:sz w:val="24"/>
          <w:szCs w:val="24"/>
          <w:lang w:val="es-CR"/>
        </w:rPr>
        <w:t xml:space="preserve"> que las infecciones de COVID-19 </w:t>
      </w:r>
      <w:r w:rsidR="00701ACE">
        <w:rPr>
          <w:rFonts w:ascii="Arial" w:hAnsi="Arial" w:cs="Arial"/>
          <w:sz w:val="24"/>
          <w:szCs w:val="24"/>
          <w:lang w:val="es-CR"/>
        </w:rPr>
        <w:t>y las medidas gubernamentales (concienciación pública y subsidios, en concreto) ejercen sobre</w:t>
      </w:r>
      <w:r w:rsidR="00B44E03">
        <w:rPr>
          <w:rFonts w:ascii="Arial" w:hAnsi="Arial" w:cs="Arial"/>
          <w:sz w:val="24"/>
          <w:szCs w:val="24"/>
          <w:lang w:val="es-CR"/>
        </w:rPr>
        <w:t xml:space="preserve"> la inflación y </w:t>
      </w:r>
      <w:r w:rsidR="00701ACE">
        <w:rPr>
          <w:rFonts w:ascii="Arial" w:hAnsi="Arial" w:cs="Arial"/>
          <w:sz w:val="24"/>
          <w:szCs w:val="24"/>
          <w:lang w:val="es-CR"/>
        </w:rPr>
        <w:t>el tipo de cambio en economías selectas de Latinoamérica y Asia.</w:t>
      </w:r>
      <w:r w:rsidR="00247AA7">
        <w:rPr>
          <w:rFonts w:ascii="Arial" w:hAnsi="Arial" w:cs="Arial"/>
          <w:sz w:val="24"/>
          <w:szCs w:val="24"/>
          <w:lang w:val="es-CR"/>
        </w:rPr>
        <w:t xml:space="preserve"> </w:t>
      </w:r>
    </w:p>
    <w:p w14:paraId="57D3DA35" w14:textId="641615B1" w:rsidR="00247AA7" w:rsidRDefault="00247AA7" w:rsidP="00034620">
      <w:pPr>
        <w:spacing w:line="360" w:lineRule="auto"/>
        <w:ind w:firstLine="360"/>
        <w:jc w:val="both"/>
        <w:rPr>
          <w:rFonts w:ascii="Arial" w:hAnsi="Arial" w:cs="Arial"/>
          <w:sz w:val="24"/>
          <w:szCs w:val="24"/>
          <w:lang w:val="es-CR"/>
        </w:rPr>
      </w:pPr>
      <w:r>
        <w:rPr>
          <w:rFonts w:ascii="Arial" w:hAnsi="Arial" w:cs="Arial"/>
          <w:sz w:val="24"/>
          <w:szCs w:val="24"/>
          <w:lang w:val="es-CR"/>
        </w:rPr>
        <w:t xml:space="preserve">Avanzando al periodo de recuperación de la crisis sanitaria, </w:t>
      </w:r>
      <w:proofErr w:type="spellStart"/>
      <w:r w:rsidRPr="00247AA7">
        <w:rPr>
          <w:rFonts w:ascii="Arial" w:hAnsi="Arial" w:cs="Arial"/>
          <w:sz w:val="24"/>
          <w:szCs w:val="24"/>
          <w:lang w:val="es-CR"/>
        </w:rPr>
        <w:t>Jordà</w:t>
      </w:r>
      <w:proofErr w:type="spellEnd"/>
      <w:r w:rsidRPr="00247AA7">
        <w:rPr>
          <w:rFonts w:ascii="Arial" w:hAnsi="Arial" w:cs="Arial"/>
          <w:sz w:val="24"/>
          <w:szCs w:val="24"/>
          <w:lang w:val="es-CR"/>
        </w:rPr>
        <w:t xml:space="preserve">, Liu, </w:t>
      </w:r>
      <w:proofErr w:type="spellStart"/>
      <w:r w:rsidRPr="00247AA7">
        <w:rPr>
          <w:rFonts w:ascii="Arial" w:hAnsi="Arial" w:cs="Arial"/>
          <w:sz w:val="24"/>
          <w:szCs w:val="24"/>
          <w:lang w:val="es-CR"/>
        </w:rPr>
        <w:t>Nechio</w:t>
      </w:r>
      <w:proofErr w:type="spellEnd"/>
      <w:r>
        <w:rPr>
          <w:rFonts w:ascii="Arial" w:hAnsi="Arial" w:cs="Arial"/>
          <w:sz w:val="24"/>
          <w:szCs w:val="24"/>
          <w:lang w:val="es-CR"/>
        </w:rPr>
        <w:t xml:space="preserve"> y</w:t>
      </w:r>
      <w:r w:rsidRPr="00247AA7">
        <w:rPr>
          <w:rFonts w:ascii="Arial" w:hAnsi="Arial" w:cs="Arial"/>
          <w:sz w:val="24"/>
          <w:szCs w:val="24"/>
          <w:lang w:val="es-CR"/>
        </w:rPr>
        <w:t xml:space="preserve"> Rivera-Reyes</w:t>
      </w:r>
      <w:r>
        <w:rPr>
          <w:rFonts w:ascii="Arial" w:hAnsi="Arial" w:cs="Arial"/>
          <w:sz w:val="24"/>
          <w:szCs w:val="24"/>
          <w:lang w:val="es-CR"/>
        </w:rPr>
        <w:t xml:space="preserve"> (2022), argumentan, estimando una ecuación de Phillips, que la estimulación del ingreso disponible a partir de las ayudas fiscales fue lo que hizo a la inflación estadounidense despuntar con respecto a la del resto de naciones de la </w:t>
      </w:r>
      <w:r w:rsidR="00594A32" w:rsidRPr="00594A32">
        <w:rPr>
          <w:rFonts w:ascii="Arial" w:hAnsi="Arial" w:cs="Arial"/>
          <w:sz w:val="24"/>
          <w:szCs w:val="24"/>
          <w:lang w:val="es-CR"/>
        </w:rPr>
        <w:t>Organización para la Cooperación y el Desarrollo Económicos (OCDE)</w:t>
      </w:r>
      <w:r>
        <w:rPr>
          <w:rFonts w:ascii="Arial" w:hAnsi="Arial" w:cs="Arial"/>
          <w:sz w:val="24"/>
          <w:szCs w:val="24"/>
          <w:lang w:val="es-CR"/>
        </w:rPr>
        <w:t xml:space="preserve">. También estimando una ecuación de Phillips en territorio estadounidense, </w:t>
      </w:r>
      <w:r w:rsidR="00034620" w:rsidRPr="00034620">
        <w:rPr>
          <w:rFonts w:ascii="Arial" w:hAnsi="Arial" w:cs="Arial"/>
          <w:sz w:val="24"/>
          <w:szCs w:val="24"/>
          <w:lang w:val="es-CR"/>
        </w:rPr>
        <w:t>Ball</w:t>
      </w:r>
      <w:r w:rsidR="00034620">
        <w:rPr>
          <w:rFonts w:ascii="Arial" w:hAnsi="Arial" w:cs="Arial"/>
          <w:sz w:val="24"/>
          <w:szCs w:val="24"/>
          <w:lang w:val="es-CR"/>
        </w:rPr>
        <w:t>,</w:t>
      </w:r>
      <w:r w:rsidR="00034620" w:rsidRPr="00034620">
        <w:rPr>
          <w:rFonts w:ascii="Arial" w:hAnsi="Arial" w:cs="Arial"/>
          <w:sz w:val="24"/>
          <w:szCs w:val="24"/>
          <w:lang w:val="es-CR"/>
        </w:rPr>
        <w:t xml:space="preserve"> Leigh </w:t>
      </w:r>
      <w:r w:rsidR="00034620">
        <w:rPr>
          <w:rFonts w:ascii="Arial" w:hAnsi="Arial" w:cs="Arial"/>
          <w:sz w:val="24"/>
          <w:szCs w:val="24"/>
          <w:lang w:val="es-CR"/>
        </w:rPr>
        <w:t>y</w:t>
      </w:r>
      <w:r w:rsidR="00034620" w:rsidRPr="00034620">
        <w:rPr>
          <w:rFonts w:ascii="Arial" w:hAnsi="Arial" w:cs="Arial"/>
          <w:sz w:val="24"/>
          <w:szCs w:val="24"/>
          <w:lang w:val="es-CR"/>
        </w:rPr>
        <w:t xml:space="preserve"> Mishra</w:t>
      </w:r>
      <w:r w:rsidR="00034620">
        <w:rPr>
          <w:rFonts w:ascii="Arial" w:hAnsi="Arial" w:cs="Arial"/>
          <w:sz w:val="24"/>
          <w:szCs w:val="24"/>
          <w:lang w:val="es-CR"/>
        </w:rPr>
        <w:t xml:space="preserve"> (2022) encuentran que el incremento de la inflación subyacente a partir de </w:t>
      </w:r>
      <w:r w:rsidR="00034620">
        <w:rPr>
          <w:rFonts w:ascii="Arial" w:hAnsi="Arial" w:cs="Arial"/>
          <w:sz w:val="24"/>
          <w:szCs w:val="24"/>
          <w:lang w:val="es-CR"/>
        </w:rPr>
        <w:lastRenderedPageBreak/>
        <w:t>2021 se explica sobre todo por: 1) la presión al mercado laboral en términos de más puestos vacantes con respecto a desempleo; y 2) el traspaso de choques muy persistentes de la inflación no subyacente.</w:t>
      </w:r>
    </w:p>
    <w:p w14:paraId="0FB6496B" w14:textId="3E4B0509" w:rsidR="003F7A76" w:rsidRDefault="003F7A76" w:rsidP="00034620">
      <w:pPr>
        <w:spacing w:line="360" w:lineRule="auto"/>
        <w:ind w:firstLine="360"/>
        <w:jc w:val="both"/>
        <w:rPr>
          <w:rFonts w:ascii="Arial" w:hAnsi="Arial" w:cs="Arial"/>
          <w:sz w:val="24"/>
          <w:szCs w:val="24"/>
          <w:lang w:val="es-CR"/>
        </w:rPr>
      </w:pPr>
      <w:r>
        <w:rPr>
          <w:rFonts w:ascii="Arial" w:hAnsi="Arial" w:cs="Arial"/>
          <w:sz w:val="24"/>
          <w:szCs w:val="24"/>
          <w:lang w:val="es-CR"/>
        </w:rPr>
        <w:t xml:space="preserve">Un eje temático secundario de nuestro trabajo son las respuestas asimétricas de la inflación ante un mismo estímulo. Y en este particular, el estímulo que más ha despertado el interés de los investigadores ha sido la política monetaria. Véase </w:t>
      </w:r>
      <w:r w:rsidRPr="003F7A76">
        <w:rPr>
          <w:rFonts w:ascii="Arial" w:hAnsi="Arial" w:cs="Arial"/>
          <w:sz w:val="24"/>
          <w:szCs w:val="24"/>
          <w:lang w:val="es-CR"/>
        </w:rPr>
        <w:t xml:space="preserve">Santoro, </w:t>
      </w:r>
      <w:proofErr w:type="spellStart"/>
      <w:r w:rsidRPr="003F7A76">
        <w:rPr>
          <w:rFonts w:ascii="Arial" w:hAnsi="Arial" w:cs="Arial"/>
          <w:sz w:val="24"/>
          <w:szCs w:val="24"/>
          <w:lang w:val="es-CR"/>
        </w:rPr>
        <w:t>Petrella</w:t>
      </w:r>
      <w:proofErr w:type="spellEnd"/>
      <w:r w:rsidRPr="003F7A76">
        <w:rPr>
          <w:rFonts w:ascii="Arial" w:hAnsi="Arial" w:cs="Arial"/>
          <w:sz w:val="24"/>
          <w:szCs w:val="24"/>
          <w:lang w:val="es-CR"/>
        </w:rPr>
        <w:t xml:space="preserve">, </w:t>
      </w:r>
      <w:proofErr w:type="spellStart"/>
      <w:r w:rsidRPr="003F7A76">
        <w:rPr>
          <w:rFonts w:ascii="Arial" w:hAnsi="Arial" w:cs="Arial"/>
          <w:sz w:val="24"/>
          <w:szCs w:val="24"/>
          <w:lang w:val="es-CR"/>
        </w:rPr>
        <w:t>Pfajfar</w:t>
      </w:r>
      <w:proofErr w:type="spellEnd"/>
      <w:r>
        <w:rPr>
          <w:rFonts w:ascii="Arial" w:hAnsi="Arial" w:cs="Arial"/>
          <w:sz w:val="24"/>
          <w:szCs w:val="24"/>
          <w:lang w:val="es-CR"/>
        </w:rPr>
        <w:t xml:space="preserve"> y</w:t>
      </w:r>
      <w:r w:rsidRPr="003F7A76">
        <w:rPr>
          <w:rFonts w:ascii="Arial" w:hAnsi="Arial" w:cs="Arial"/>
          <w:sz w:val="24"/>
          <w:szCs w:val="24"/>
          <w:lang w:val="es-CR"/>
        </w:rPr>
        <w:t xml:space="preserve"> </w:t>
      </w:r>
      <w:proofErr w:type="spellStart"/>
      <w:r w:rsidRPr="003F7A76">
        <w:rPr>
          <w:rFonts w:ascii="Arial" w:hAnsi="Arial" w:cs="Arial"/>
          <w:sz w:val="24"/>
          <w:szCs w:val="24"/>
          <w:lang w:val="es-CR"/>
        </w:rPr>
        <w:t>Gaffeo</w:t>
      </w:r>
      <w:proofErr w:type="spellEnd"/>
      <w:r w:rsidRPr="003F7A76">
        <w:rPr>
          <w:rFonts w:ascii="Arial" w:hAnsi="Arial" w:cs="Arial"/>
          <w:sz w:val="24"/>
          <w:szCs w:val="24"/>
          <w:lang w:val="es-CR"/>
        </w:rPr>
        <w:t xml:space="preserve"> (2014)</w:t>
      </w:r>
      <w:r>
        <w:rPr>
          <w:rFonts w:ascii="Arial" w:hAnsi="Arial" w:cs="Arial"/>
          <w:sz w:val="24"/>
          <w:szCs w:val="24"/>
          <w:lang w:val="es-CR"/>
        </w:rPr>
        <w:t xml:space="preserve"> para una extensa revisión de antecedentes en esta área; junto con un modelo conductual que racionaliza la regularidad que detectan todos ellos: </w:t>
      </w:r>
      <w:r w:rsidR="00A85D18" w:rsidRPr="00A85D18">
        <w:rPr>
          <w:rFonts w:ascii="Arial" w:hAnsi="Arial" w:cs="Arial"/>
          <w:sz w:val="24"/>
          <w:szCs w:val="24"/>
          <w:lang w:val="es-CR"/>
        </w:rPr>
        <w:t>ante la política monetaria, el producto aumenta más durante las recesiones de lo que se reduce durante las expansiones; la inflación, por contra, exhibe un efecto simétrico en ambas fases del ciclo</w:t>
      </w:r>
      <w:r w:rsidR="00A85D18">
        <w:rPr>
          <w:rFonts w:ascii="Arial" w:hAnsi="Arial" w:cs="Arial"/>
          <w:sz w:val="24"/>
          <w:szCs w:val="24"/>
          <w:lang w:val="es-CR"/>
        </w:rPr>
        <w:t xml:space="preserve"> </w:t>
      </w:r>
      <w:r w:rsidR="00A85D18" w:rsidRPr="00A85D18">
        <w:rPr>
          <w:rFonts w:ascii="Arial" w:hAnsi="Arial" w:cs="Arial"/>
          <w:sz w:val="24"/>
          <w:szCs w:val="24"/>
          <w:lang w:val="es-CR"/>
        </w:rPr>
        <w:t>—</w:t>
      </w:r>
      <w:r w:rsidR="00A85D18">
        <w:rPr>
          <w:rFonts w:ascii="Arial" w:hAnsi="Arial" w:cs="Arial"/>
          <w:sz w:val="24"/>
          <w:szCs w:val="24"/>
          <w:lang w:val="es-CR"/>
        </w:rPr>
        <w:t>en la sección IV veremos que este no parece ser el caso para la política de cierres comerciales</w:t>
      </w:r>
      <w:r w:rsidR="00A85D18" w:rsidRPr="00A85D18">
        <w:rPr>
          <w:rFonts w:ascii="Arial" w:hAnsi="Arial" w:cs="Arial"/>
          <w:sz w:val="24"/>
          <w:szCs w:val="24"/>
          <w:lang w:val="es-CR"/>
        </w:rPr>
        <w:t>.</w:t>
      </w:r>
    </w:p>
    <w:p w14:paraId="57352DD4" w14:textId="2A672263" w:rsidR="008B4224" w:rsidRPr="00F43A63" w:rsidRDefault="008B4224" w:rsidP="00F43A63">
      <w:pPr>
        <w:pStyle w:val="Prrafodelista"/>
        <w:numPr>
          <w:ilvl w:val="0"/>
          <w:numId w:val="2"/>
        </w:numPr>
        <w:spacing w:line="360" w:lineRule="auto"/>
        <w:jc w:val="both"/>
        <w:rPr>
          <w:rFonts w:ascii="Arial" w:hAnsi="Arial" w:cs="Arial"/>
          <w:b/>
          <w:bCs/>
          <w:sz w:val="24"/>
          <w:szCs w:val="24"/>
          <w:u w:val="single"/>
          <w:lang w:val="es-CR"/>
        </w:rPr>
      </w:pPr>
      <w:r w:rsidRPr="00F43A63">
        <w:rPr>
          <w:rFonts w:ascii="Arial" w:hAnsi="Arial" w:cs="Arial"/>
          <w:b/>
          <w:bCs/>
          <w:sz w:val="24"/>
          <w:szCs w:val="24"/>
          <w:u w:val="single"/>
          <w:lang w:val="es-CR"/>
        </w:rPr>
        <w:t xml:space="preserve">Metodología </w:t>
      </w:r>
    </w:p>
    <w:p w14:paraId="387E312A" w14:textId="2034C54C" w:rsidR="003976DC" w:rsidRDefault="003976DC" w:rsidP="00F43A63">
      <w:pPr>
        <w:spacing w:line="360" w:lineRule="auto"/>
        <w:jc w:val="both"/>
        <w:rPr>
          <w:rFonts w:ascii="Arial" w:hAnsi="Arial" w:cs="Arial"/>
          <w:b/>
          <w:bCs/>
          <w:sz w:val="24"/>
          <w:szCs w:val="24"/>
          <w:u w:val="single"/>
          <w:lang w:val="es-CR"/>
        </w:rPr>
      </w:pPr>
      <w:r>
        <w:rPr>
          <w:rFonts w:ascii="Arial" w:hAnsi="Arial" w:cs="Arial"/>
          <w:b/>
          <w:bCs/>
          <w:sz w:val="24"/>
          <w:szCs w:val="24"/>
          <w:u w:val="single"/>
          <w:lang w:val="es-CR"/>
        </w:rPr>
        <w:t>III.</w:t>
      </w:r>
      <w:r w:rsidR="00F43A63">
        <w:rPr>
          <w:rFonts w:ascii="Arial" w:hAnsi="Arial" w:cs="Arial"/>
          <w:b/>
          <w:bCs/>
          <w:sz w:val="24"/>
          <w:szCs w:val="24"/>
          <w:u w:val="single"/>
          <w:lang w:val="es-CR"/>
        </w:rPr>
        <w:t xml:space="preserve"> </w:t>
      </w:r>
      <w:r>
        <w:rPr>
          <w:rFonts w:ascii="Arial" w:hAnsi="Arial" w:cs="Arial"/>
          <w:b/>
          <w:bCs/>
          <w:sz w:val="24"/>
          <w:szCs w:val="24"/>
          <w:u w:val="single"/>
          <w:lang w:val="es-CR"/>
        </w:rPr>
        <w:t>1.</w:t>
      </w:r>
      <w:r w:rsidR="00F43A63">
        <w:rPr>
          <w:rFonts w:ascii="Arial" w:hAnsi="Arial" w:cs="Arial"/>
          <w:b/>
          <w:bCs/>
          <w:sz w:val="24"/>
          <w:szCs w:val="24"/>
          <w:u w:val="single"/>
          <w:lang w:val="es-CR"/>
        </w:rPr>
        <w:t xml:space="preserve"> </w:t>
      </w:r>
      <w:r>
        <w:rPr>
          <w:rFonts w:ascii="Arial" w:hAnsi="Arial" w:cs="Arial"/>
          <w:b/>
          <w:bCs/>
          <w:sz w:val="24"/>
          <w:szCs w:val="24"/>
          <w:u w:val="single"/>
          <w:lang w:val="es-CR"/>
        </w:rPr>
        <w:t>Datos</w:t>
      </w:r>
    </w:p>
    <w:p w14:paraId="6499FE2B" w14:textId="47FA83BA" w:rsidR="00994373" w:rsidRDefault="00994373" w:rsidP="00F43A63">
      <w:pPr>
        <w:spacing w:line="360" w:lineRule="auto"/>
        <w:ind w:firstLine="720"/>
        <w:jc w:val="both"/>
        <w:rPr>
          <w:rFonts w:ascii="Arial" w:hAnsi="Arial" w:cs="Arial"/>
          <w:sz w:val="24"/>
          <w:szCs w:val="24"/>
          <w:lang w:val="es-CR"/>
        </w:rPr>
      </w:pPr>
      <w:r>
        <w:rPr>
          <w:rFonts w:ascii="Arial" w:hAnsi="Arial" w:cs="Arial"/>
          <w:sz w:val="24"/>
          <w:szCs w:val="24"/>
          <w:lang w:val="es-CR"/>
        </w:rPr>
        <w:t xml:space="preserve">La principal base de datos de nuestro estudio es la del </w:t>
      </w:r>
      <w:r w:rsidRPr="00994373">
        <w:rPr>
          <w:rFonts w:ascii="Arial" w:hAnsi="Arial" w:cs="Arial"/>
          <w:sz w:val="24"/>
          <w:szCs w:val="24"/>
          <w:lang w:val="es-CR"/>
        </w:rPr>
        <w:t>Sistema de Información Económica</w:t>
      </w:r>
      <w:r>
        <w:rPr>
          <w:rFonts w:ascii="Arial" w:hAnsi="Arial" w:cs="Arial"/>
          <w:sz w:val="24"/>
          <w:szCs w:val="24"/>
          <w:lang w:val="es-CR"/>
        </w:rPr>
        <w:t xml:space="preserve"> (SIE) del Fondo Latinoamericano de Reservas (FLAR). En particular, la serie de tiempo de precios; la cual registra mensualmente el índice de precios al consumidor (IPC) para los siguientes países: </w:t>
      </w:r>
      <w:r w:rsidR="00594A32">
        <w:rPr>
          <w:rFonts w:ascii="Arial" w:hAnsi="Arial" w:cs="Arial"/>
          <w:sz w:val="24"/>
          <w:szCs w:val="24"/>
          <w:lang w:val="es-CR"/>
        </w:rPr>
        <w:t xml:space="preserve">Argentina, </w:t>
      </w:r>
      <w:r w:rsidR="00697685">
        <w:rPr>
          <w:rFonts w:ascii="Arial" w:hAnsi="Arial" w:cs="Arial"/>
          <w:sz w:val="24"/>
          <w:szCs w:val="24"/>
          <w:lang w:val="es-CR"/>
        </w:rPr>
        <w:t>Bolivia, Brasil, Chile, Colombia, Costa Rica, Ecuador, El Salvador, Guatemala, Honduras, Jamaica, México, Nicaragua, Panamá, Paraguay, Perú, República Dominicana, Uruguay y Venezuela.</w:t>
      </w:r>
    </w:p>
    <w:p w14:paraId="19FB8695" w14:textId="4A1996AA" w:rsidR="00870DA5" w:rsidRDefault="00697685" w:rsidP="00F43A63">
      <w:pPr>
        <w:spacing w:line="360" w:lineRule="auto"/>
        <w:ind w:firstLine="720"/>
        <w:jc w:val="both"/>
        <w:rPr>
          <w:rFonts w:ascii="Arial" w:hAnsi="Arial" w:cs="Arial"/>
          <w:sz w:val="24"/>
          <w:szCs w:val="24"/>
          <w:lang w:val="es-CR"/>
        </w:rPr>
      </w:pPr>
      <w:r>
        <w:rPr>
          <w:rFonts w:ascii="Arial" w:hAnsi="Arial" w:cs="Arial"/>
          <w:sz w:val="24"/>
          <w:szCs w:val="24"/>
          <w:lang w:val="es-CR"/>
        </w:rPr>
        <w:t>C</w:t>
      </w:r>
      <w:r w:rsidRPr="00697685">
        <w:rPr>
          <w:rFonts w:ascii="Arial" w:hAnsi="Arial" w:cs="Arial"/>
          <w:sz w:val="24"/>
          <w:szCs w:val="24"/>
          <w:lang w:val="es-CR"/>
        </w:rPr>
        <w:t>ontempl</w:t>
      </w:r>
      <w:r>
        <w:rPr>
          <w:rFonts w:ascii="Arial" w:hAnsi="Arial" w:cs="Arial"/>
          <w:sz w:val="24"/>
          <w:szCs w:val="24"/>
          <w:lang w:val="es-CR"/>
        </w:rPr>
        <w:t>aremos</w:t>
      </w:r>
      <w:r w:rsidRPr="00697685">
        <w:rPr>
          <w:rFonts w:ascii="Arial" w:hAnsi="Arial" w:cs="Arial"/>
          <w:sz w:val="24"/>
          <w:szCs w:val="24"/>
          <w:lang w:val="es-CR"/>
        </w:rPr>
        <w:t xml:space="preserve"> </w:t>
      </w:r>
      <w:r>
        <w:rPr>
          <w:rFonts w:ascii="Arial" w:hAnsi="Arial" w:cs="Arial"/>
          <w:sz w:val="24"/>
          <w:szCs w:val="24"/>
          <w:lang w:val="es-CR"/>
        </w:rPr>
        <w:t>el periodo de tiempo a partir</w:t>
      </w:r>
      <w:r w:rsidRPr="00697685">
        <w:rPr>
          <w:rFonts w:ascii="Arial" w:hAnsi="Arial" w:cs="Arial"/>
          <w:sz w:val="24"/>
          <w:szCs w:val="24"/>
          <w:lang w:val="es-CR"/>
        </w:rPr>
        <w:t xml:space="preserve"> de enero de 201</w:t>
      </w:r>
      <w:r>
        <w:rPr>
          <w:rFonts w:ascii="Arial" w:hAnsi="Arial" w:cs="Arial"/>
          <w:sz w:val="24"/>
          <w:szCs w:val="24"/>
          <w:lang w:val="es-CR"/>
        </w:rPr>
        <w:t>7</w:t>
      </w:r>
      <w:r w:rsidRPr="00697685">
        <w:rPr>
          <w:rFonts w:ascii="Arial" w:hAnsi="Arial" w:cs="Arial"/>
          <w:sz w:val="24"/>
          <w:szCs w:val="24"/>
          <w:lang w:val="es-CR"/>
        </w:rPr>
        <w:t xml:space="preserve"> (porque es el primer año </w:t>
      </w:r>
      <w:r>
        <w:rPr>
          <w:rFonts w:ascii="Arial" w:hAnsi="Arial" w:cs="Arial"/>
          <w:sz w:val="24"/>
          <w:szCs w:val="24"/>
          <w:lang w:val="es-CR"/>
        </w:rPr>
        <w:t xml:space="preserve">completo </w:t>
      </w:r>
      <w:r w:rsidRPr="00697685">
        <w:rPr>
          <w:rFonts w:ascii="Arial" w:hAnsi="Arial" w:cs="Arial"/>
          <w:sz w:val="24"/>
          <w:szCs w:val="24"/>
          <w:lang w:val="es-CR"/>
        </w:rPr>
        <w:t>a partir del cual hay datos para todos los países de la muestra).</w:t>
      </w:r>
      <w:r>
        <w:rPr>
          <w:rFonts w:ascii="Arial" w:hAnsi="Arial" w:cs="Arial"/>
          <w:sz w:val="24"/>
          <w:szCs w:val="24"/>
          <w:lang w:val="es-CR"/>
        </w:rPr>
        <w:t xml:space="preserve"> </w:t>
      </w:r>
      <w:r w:rsidR="00870DA5">
        <w:rPr>
          <w:rFonts w:ascii="Arial" w:hAnsi="Arial" w:cs="Arial"/>
          <w:sz w:val="24"/>
          <w:szCs w:val="24"/>
          <w:lang w:val="es-CR"/>
        </w:rPr>
        <w:t>Excluimos de nuestro estudio a</w:t>
      </w:r>
      <w:r w:rsidR="00870DA5" w:rsidRPr="00870DA5">
        <w:rPr>
          <w:rFonts w:ascii="Arial" w:hAnsi="Arial" w:cs="Arial"/>
          <w:sz w:val="24"/>
          <w:szCs w:val="24"/>
          <w:lang w:val="es-CR"/>
        </w:rPr>
        <w:t xml:space="preserve"> Jamaica y </w:t>
      </w:r>
      <w:r w:rsidR="00870DA5">
        <w:rPr>
          <w:rFonts w:ascii="Arial" w:hAnsi="Arial" w:cs="Arial"/>
          <w:sz w:val="24"/>
          <w:szCs w:val="24"/>
          <w:lang w:val="es-CR"/>
        </w:rPr>
        <w:t xml:space="preserve">a </w:t>
      </w:r>
      <w:r w:rsidR="00870DA5" w:rsidRPr="00870DA5">
        <w:rPr>
          <w:rFonts w:ascii="Arial" w:hAnsi="Arial" w:cs="Arial"/>
          <w:sz w:val="24"/>
          <w:szCs w:val="24"/>
          <w:lang w:val="es-CR"/>
        </w:rPr>
        <w:t xml:space="preserve">Guatemala porque no presentan datos para la mitad </w:t>
      </w:r>
      <w:r w:rsidR="00870DA5">
        <w:rPr>
          <w:rFonts w:ascii="Arial" w:hAnsi="Arial" w:cs="Arial"/>
          <w:sz w:val="24"/>
          <w:szCs w:val="24"/>
          <w:lang w:val="es-CR"/>
        </w:rPr>
        <w:t>(</w:t>
      </w:r>
      <w:r w:rsidR="00870DA5" w:rsidRPr="00870DA5">
        <w:rPr>
          <w:rFonts w:ascii="Arial" w:hAnsi="Arial" w:cs="Arial"/>
          <w:sz w:val="24"/>
          <w:szCs w:val="24"/>
          <w:lang w:val="es-CR"/>
        </w:rPr>
        <w:t>o más</w:t>
      </w:r>
      <w:r w:rsidR="00870DA5">
        <w:rPr>
          <w:rFonts w:ascii="Arial" w:hAnsi="Arial" w:cs="Arial"/>
          <w:sz w:val="24"/>
          <w:szCs w:val="24"/>
          <w:lang w:val="es-CR"/>
        </w:rPr>
        <w:t>)</w:t>
      </w:r>
      <w:r w:rsidR="00870DA5" w:rsidRPr="00870DA5">
        <w:rPr>
          <w:rFonts w:ascii="Arial" w:hAnsi="Arial" w:cs="Arial"/>
          <w:sz w:val="24"/>
          <w:szCs w:val="24"/>
          <w:lang w:val="es-CR"/>
        </w:rPr>
        <w:t xml:space="preserve"> de 2022</w:t>
      </w:r>
      <w:r w:rsidR="00870DA5">
        <w:rPr>
          <w:rFonts w:ascii="Arial" w:hAnsi="Arial" w:cs="Arial"/>
          <w:sz w:val="24"/>
          <w:szCs w:val="24"/>
          <w:lang w:val="es-CR"/>
        </w:rPr>
        <w:t>; asimismo, excluimos</w:t>
      </w:r>
      <w:r w:rsidR="00870DA5" w:rsidRPr="00870DA5">
        <w:rPr>
          <w:rFonts w:ascii="Arial" w:hAnsi="Arial" w:cs="Arial"/>
          <w:sz w:val="24"/>
          <w:szCs w:val="24"/>
          <w:lang w:val="es-CR"/>
        </w:rPr>
        <w:t xml:space="preserve"> </w:t>
      </w:r>
      <w:r w:rsidR="00870DA5">
        <w:rPr>
          <w:rFonts w:ascii="Arial" w:hAnsi="Arial" w:cs="Arial"/>
          <w:sz w:val="24"/>
          <w:szCs w:val="24"/>
          <w:lang w:val="es-CR"/>
        </w:rPr>
        <w:t xml:space="preserve">a </w:t>
      </w:r>
      <w:r w:rsidR="00870DA5" w:rsidRPr="00870DA5">
        <w:rPr>
          <w:rFonts w:ascii="Arial" w:hAnsi="Arial" w:cs="Arial"/>
          <w:sz w:val="24"/>
          <w:szCs w:val="24"/>
          <w:lang w:val="es-CR"/>
        </w:rPr>
        <w:t xml:space="preserve">Argentina y </w:t>
      </w:r>
      <w:r w:rsidR="00870DA5">
        <w:rPr>
          <w:rFonts w:ascii="Arial" w:hAnsi="Arial" w:cs="Arial"/>
          <w:sz w:val="24"/>
          <w:szCs w:val="24"/>
          <w:lang w:val="es-CR"/>
        </w:rPr>
        <w:t xml:space="preserve">a </w:t>
      </w:r>
      <w:r w:rsidR="00870DA5" w:rsidRPr="00870DA5">
        <w:rPr>
          <w:rFonts w:ascii="Arial" w:hAnsi="Arial" w:cs="Arial"/>
          <w:sz w:val="24"/>
          <w:szCs w:val="24"/>
          <w:lang w:val="es-CR"/>
        </w:rPr>
        <w:t xml:space="preserve">Venezuela por sus dinámicas </w:t>
      </w:r>
      <w:r w:rsidR="00594A32">
        <w:rPr>
          <w:rFonts w:ascii="Arial" w:hAnsi="Arial" w:cs="Arial"/>
          <w:sz w:val="24"/>
          <w:szCs w:val="24"/>
          <w:lang w:val="es-CR"/>
        </w:rPr>
        <w:t xml:space="preserve">característicamente </w:t>
      </w:r>
      <w:r w:rsidR="00870DA5" w:rsidRPr="00870DA5">
        <w:rPr>
          <w:rFonts w:ascii="Arial" w:hAnsi="Arial" w:cs="Arial"/>
          <w:sz w:val="24"/>
          <w:szCs w:val="24"/>
          <w:lang w:val="es-CR"/>
        </w:rPr>
        <w:t>hiperinflacionarias</w:t>
      </w:r>
      <w:r w:rsidR="00870DA5">
        <w:rPr>
          <w:rFonts w:ascii="Arial" w:hAnsi="Arial" w:cs="Arial"/>
          <w:sz w:val="24"/>
          <w:szCs w:val="24"/>
          <w:lang w:val="es-CR"/>
        </w:rPr>
        <w:t>: ya que su comportamiento atípico podría contaminar el análisis comparativo que perseguimos</w:t>
      </w:r>
      <w:r w:rsidR="00870DA5" w:rsidRPr="00870DA5">
        <w:rPr>
          <w:rFonts w:ascii="Arial" w:hAnsi="Arial" w:cs="Arial"/>
          <w:sz w:val="24"/>
          <w:szCs w:val="24"/>
          <w:lang w:val="es-CR"/>
        </w:rPr>
        <w:t>.</w:t>
      </w:r>
      <w:r w:rsidR="00870DA5">
        <w:rPr>
          <w:rFonts w:ascii="Arial" w:hAnsi="Arial" w:cs="Arial"/>
          <w:sz w:val="24"/>
          <w:szCs w:val="24"/>
          <w:lang w:val="es-CR"/>
        </w:rPr>
        <w:t xml:space="preserve"> De los datos restantes</w:t>
      </w:r>
      <w:r w:rsidR="00870DA5" w:rsidRPr="00870DA5">
        <w:rPr>
          <w:rFonts w:ascii="Arial" w:hAnsi="Arial" w:cs="Arial"/>
          <w:sz w:val="24"/>
          <w:szCs w:val="24"/>
          <w:lang w:val="es-CR"/>
        </w:rPr>
        <w:t xml:space="preserve">, solo Brasil posee un </w:t>
      </w:r>
      <w:proofErr w:type="spellStart"/>
      <w:r w:rsidR="00870DA5" w:rsidRPr="00870DA5">
        <w:rPr>
          <w:rFonts w:ascii="Arial" w:hAnsi="Arial" w:cs="Arial"/>
          <w:i/>
          <w:iCs/>
          <w:sz w:val="24"/>
          <w:szCs w:val="24"/>
          <w:lang w:val="es-CR"/>
        </w:rPr>
        <w:t>missing</w:t>
      </w:r>
      <w:proofErr w:type="spellEnd"/>
      <w:r w:rsidR="00870DA5" w:rsidRPr="00870DA5">
        <w:rPr>
          <w:rFonts w:ascii="Arial" w:hAnsi="Arial" w:cs="Arial"/>
          <w:i/>
          <w:iCs/>
          <w:sz w:val="24"/>
          <w:szCs w:val="24"/>
          <w:lang w:val="es-CR"/>
        </w:rPr>
        <w:t xml:space="preserve"> </w:t>
      </w:r>
      <w:proofErr w:type="spellStart"/>
      <w:r w:rsidR="00870DA5" w:rsidRPr="00870DA5">
        <w:rPr>
          <w:rFonts w:ascii="Arial" w:hAnsi="Arial" w:cs="Arial"/>
          <w:i/>
          <w:iCs/>
          <w:sz w:val="24"/>
          <w:szCs w:val="24"/>
          <w:lang w:val="es-CR"/>
        </w:rPr>
        <w:t>value</w:t>
      </w:r>
      <w:proofErr w:type="spellEnd"/>
      <w:r w:rsidR="00870DA5">
        <w:rPr>
          <w:rFonts w:ascii="Arial" w:hAnsi="Arial" w:cs="Arial"/>
          <w:sz w:val="24"/>
          <w:szCs w:val="24"/>
          <w:lang w:val="es-CR"/>
        </w:rPr>
        <w:t xml:space="preserve"> (agosto del 2022) </w:t>
      </w:r>
      <w:r w:rsidR="00870DA5" w:rsidRPr="00870DA5">
        <w:rPr>
          <w:rFonts w:ascii="Arial" w:hAnsi="Arial" w:cs="Arial"/>
          <w:sz w:val="24"/>
          <w:szCs w:val="24"/>
          <w:lang w:val="es-CR"/>
        </w:rPr>
        <w:t xml:space="preserve">entre dos </w:t>
      </w:r>
      <w:r w:rsidR="00870DA5">
        <w:rPr>
          <w:rFonts w:ascii="Arial" w:hAnsi="Arial" w:cs="Arial"/>
          <w:sz w:val="24"/>
          <w:szCs w:val="24"/>
          <w:lang w:val="es-CR"/>
        </w:rPr>
        <w:t xml:space="preserve">valores </w:t>
      </w:r>
      <w:r w:rsidR="00870DA5" w:rsidRPr="00870DA5">
        <w:rPr>
          <w:rFonts w:ascii="Arial" w:hAnsi="Arial" w:cs="Arial"/>
          <w:sz w:val="24"/>
          <w:szCs w:val="24"/>
          <w:lang w:val="es-CR"/>
        </w:rPr>
        <w:t>conocidos</w:t>
      </w:r>
      <w:r w:rsidR="00870DA5">
        <w:rPr>
          <w:rFonts w:ascii="Arial" w:hAnsi="Arial" w:cs="Arial"/>
          <w:sz w:val="24"/>
          <w:szCs w:val="24"/>
          <w:lang w:val="es-CR"/>
        </w:rPr>
        <w:t>; p</w:t>
      </w:r>
      <w:r w:rsidR="00870DA5" w:rsidRPr="00870DA5">
        <w:rPr>
          <w:rFonts w:ascii="Arial" w:hAnsi="Arial" w:cs="Arial"/>
          <w:sz w:val="24"/>
          <w:szCs w:val="24"/>
          <w:lang w:val="es-CR"/>
        </w:rPr>
        <w:t>or lo que empleamos interpolación lineal para</w:t>
      </w:r>
      <w:r w:rsidR="00870DA5">
        <w:rPr>
          <w:rFonts w:ascii="Arial" w:hAnsi="Arial" w:cs="Arial"/>
          <w:sz w:val="24"/>
          <w:szCs w:val="24"/>
          <w:lang w:val="es-CR"/>
        </w:rPr>
        <w:t xml:space="preserve"> suplirlo</w:t>
      </w:r>
      <w:r w:rsidR="00870DA5" w:rsidRPr="00870DA5">
        <w:rPr>
          <w:rFonts w:ascii="Arial" w:hAnsi="Arial" w:cs="Arial"/>
          <w:sz w:val="24"/>
          <w:szCs w:val="24"/>
          <w:lang w:val="es-CR"/>
        </w:rPr>
        <w:t>.</w:t>
      </w:r>
      <w:r w:rsidR="00870DA5">
        <w:rPr>
          <w:rFonts w:ascii="Arial" w:hAnsi="Arial" w:cs="Arial"/>
          <w:sz w:val="24"/>
          <w:szCs w:val="24"/>
          <w:lang w:val="es-CR"/>
        </w:rPr>
        <w:t xml:space="preserve"> </w:t>
      </w:r>
      <w:r w:rsidR="00870DA5" w:rsidRPr="00870DA5">
        <w:rPr>
          <w:rFonts w:ascii="Arial" w:hAnsi="Arial" w:cs="Arial"/>
          <w:sz w:val="24"/>
          <w:szCs w:val="24"/>
          <w:lang w:val="es-CR"/>
        </w:rPr>
        <w:lastRenderedPageBreak/>
        <w:t xml:space="preserve">Finalmente, </w:t>
      </w:r>
      <w:proofErr w:type="gramStart"/>
      <w:r w:rsidR="00870DA5">
        <w:rPr>
          <w:rFonts w:ascii="Arial" w:hAnsi="Arial" w:cs="Arial"/>
          <w:sz w:val="24"/>
          <w:szCs w:val="24"/>
          <w:lang w:val="es-CR"/>
        </w:rPr>
        <w:t>elegimos como</w:t>
      </w:r>
      <w:proofErr w:type="gramEnd"/>
      <w:r w:rsidR="00870DA5">
        <w:rPr>
          <w:rFonts w:ascii="Arial" w:hAnsi="Arial" w:cs="Arial"/>
          <w:sz w:val="24"/>
          <w:szCs w:val="24"/>
          <w:lang w:val="es-CR"/>
        </w:rPr>
        <w:t xml:space="preserve"> fecha límite</w:t>
      </w:r>
      <w:r w:rsidR="00870DA5" w:rsidRPr="00870DA5">
        <w:rPr>
          <w:rFonts w:ascii="Arial" w:hAnsi="Arial" w:cs="Arial"/>
          <w:sz w:val="24"/>
          <w:szCs w:val="24"/>
          <w:lang w:val="es-CR"/>
        </w:rPr>
        <w:t xml:space="preserve"> </w:t>
      </w:r>
      <w:r w:rsidR="00870DA5">
        <w:rPr>
          <w:rFonts w:ascii="Arial" w:hAnsi="Arial" w:cs="Arial"/>
          <w:sz w:val="24"/>
          <w:szCs w:val="24"/>
          <w:lang w:val="es-CR"/>
        </w:rPr>
        <w:t xml:space="preserve">el mes de agosto de </w:t>
      </w:r>
      <w:r w:rsidR="00870DA5" w:rsidRPr="00870DA5">
        <w:rPr>
          <w:rFonts w:ascii="Arial" w:hAnsi="Arial" w:cs="Arial"/>
          <w:sz w:val="24"/>
          <w:szCs w:val="24"/>
          <w:lang w:val="es-CR"/>
        </w:rPr>
        <w:t xml:space="preserve">2022 porque es el último para el cual hay información </w:t>
      </w:r>
      <w:r w:rsidR="00870DA5">
        <w:rPr>
          <w:rFonts w:ascii="Arial" w:hAnsi="Arial" w:cs="Arial"/>
          <w:sz w:val="24"/>
          <w:szCs w:val="24"/>
          <w:lang w:val="es-CR"/>
        </w:rPr>
        <w:t>de</w:t>
      </w:r>
      <w:r w:rsidR="00870DA5" w:rsidRPr="00870DA5">
        <w:rPr>
          <w:rFonts w:ascii="Arial" w:hAnsi="Arial" w:cs="Arial"/>
          <w:sz w:val="24"/>
          <w:szCs w:val="24"/>
          <w:lang w:val="es-CR"/>
        </w:rPr>
        <w:t xml:space="preserve"> todos los países.</w:t>
      </w:r>
    </w:p>
    <w:p w14:paraId="6EF5EED1" w14:textId="339F52D5" w:rsidR="00A93D89" w:rsidRPr="00994373" w:rsidRDefault="00A93D89" w:rsidP="00F43A63">
      <w:pPr>
        <w:spacing w:line="360" w:lineRule="auto"/>
        <w:ind w:firstLine="720"/>
        <w:jc w:val="both"/>
        <w:rPr>
          <w:rFonts w:ascii="Arial" w:hAnsi="Arial" w:cs="Arial"/>
          <w:sz w:val="24"/>
          <w:szCs w:val="24"/>
          <w:lang w:val="es-CR"/>
        </w:rPr>
      </w:pPr>
      <w:r>
        <w:rPr>
          <w:rFonts w:ascii="Arial" w:hAnsi="Arial" w:cs="Arial"/>
          <w:sz w:val="24"/>
          <w:szCs w:val="24"/>
          <w:lang w:val="es-CR"/>
        </w:rPr>
        <w:t xml:space="preserve">Como medida de la inflación, emplearemos la </w:t>
      </w:r>
      <w:r w:rsidR="00594A32">
        <w:rPr>
          <w:rFonts w:ascii="Arial" w:hAnsi="Arial" w:cs="Arial"/>
          <w:sz w:val="24"/>
          <w:szCs w:val="24"/>
          <w:lang w:val="es-CR"/>
        </w:rPr>
        <w:t>log-</w:t>
      </w:r>
      <w:r>
        <w:rPr>
          <w:rFonts w:ascii="Arial" w:hAnsi="Arial" w:cs="Arial"/>
          <w:sz w:val="24"/>
          <w:szCs w:val="24"/>
          <w:lang w:val="es-CR"/>
        </w:rPr>
        <w:t>tasa</w:t>
      </w:r>
      <w:r w:rsidR="00594A32">
        <w:rPr>
          <w:rFonts w:ascii="Arial" w:hAnsi="Arial" w:cs="Arial"/>
          <w:sz w:val="24"/>
          <w:szCs w:val="24"/>
          <w:lang w:val="es-CR"/>
        </w:rPr>
        <w:t xml:space="preserve"> de cambio interanual de la serie de precios</w:t>
      </w:r>
      <w:r>
        <w:rPr>
          <w:rFonts w:ascii="Arial" w:hAnsi="Arial" w:cs="Arial"/>
          <w:sz w:val="24"/>
          <w:szCs w:val="24"/>
          <w:lang w:val="es-CR"/>
        </w:rPr>
        <w:t>: para eliminar la estacionalidad del IPC y para garantizar simetría en subidas y bajadas; y este es</w:t>
      </w:r>
      <w:r w:rsidR="00411D94">
        <w:rPr>
          <w:rFonts w:ascii="Arial" w:hAnsi="Arial" w:cs="Arial"/>
          <w:sz w:val="24"/>
          <w:szCs w:val="24"/>
          <w:lang w:val="es-CR"/>
        </w:rPr>
        <w:t xml:space="preserve"> o</w:t>
      </w:r>
      <w:r w:rsidRPr="00A93D89">
        <w:rPr>
          <w:rFonts w:ascii="Arial" w:hAnsi="Arial" w:cs="Arial"/>
          <w:sz w:val="24"/>
          <w:szCs w:val="24"/>
          <w:lang w:val="es-CR"/>
        </w:rPr>
        <w:t xml:space="preserve">tro motivo para excluir a las economías hiperinflacionarias: esta propiedad deseable del logaritmo natural solo es </w:t>
      </w:r>
      <w:r w:rsidR="00B627BF" w:rsidRPr="00A93D89">
        <w:rPr>
          <w:rFonts w:ascii="Arial" w:hAnsi="Arial" w:cs="Arial"/>
          <w:sz w:val="24"/>
          <w:szCs w:val="24"/>
          <w:lang w:val="es-CR"/>
        </w:rPr>
        <w:t>válida</w:t>
      </w:r>
      <w:r w:rsidRPr="00A93D89">
        <w:rPr>
          <w:rFonts w:ascii="Arial" w:hAnsi="Arial" w:cs="Arial"/>
          <w:sz w:val="24"/>
          <w:szCs w:val="24"/>
          <w:lang w:val="es-CR"/>
        </w:rPr>
        <w:t xml:space="preserve"> para tasas de crecimiento </w:t>
      </w:r>
      <w:r>
        <w:rPr>
          <w:rFonts w:ascii="Arial" w:hAnsi="Arial" w:cs="Arial"/>
          <w:sz w:val="24"/>
          <w:szCs w:val="24"/>
          <w:lang w:val="es-CR"/>
        </w:rPr>
        <w:t>pequeñas (Romero, 2020)</w:t>
      </w:r>
      <w:r w:rsidRPr="00A93D89">
        <w:rPr>
          <w:rFonts w:ascii="Arial" w:hAnsi="Arial" w:cs="Arial"/>
          <w:sz w:val="24"/>
          <w:szCs w:val="24"/>
          <w:lang w:val="es-CR"/>
        </w:rPr>
        <w:t>.</w:t>
      </w:r>
      <w:r>
        <w:rPr>
          <w:rFonts w:ascii="Arial" w:hAnsi="Arial" w:cs="Arial"/>
          <w:sz w:val="24"/>
          <w:szCs w:val="24"/>
          <w:lang w:val="es-CR"/>
        </w:rPr>
        <w:t xml:space="preserve"> De</w:t>
      </w:r>
      <w:r w:rsidR="00411D94">
        <w:rPr>
          <w:rFonts w:ascii="Arial" w:hAnsi="Arial" w:cs="Arial"/>
          <w:sz w:val="24"/>
          <w:szCs w:val="24"/>
          <w:lang w:val="es-CR"/>
        </w:rPr>
        <w:t xml:space="preserve"> modo que terminamos con una muestra de 15 naciones latinoamericanas que comprende sus tasas logarítmicas de inflación interanuales desde enero de 2018 hasta agosto de 2022.</w:t>
      </w:r>
    </w:p>
    <w:p w14:paraId="762904F1" w14:textId="0B06C1A8" w:rsidR="008B4224" w:rsidRPr="008B4224" w:rsidRDefault="00F43A63" w:rsidP="00F43A63">
      <w:pPr>
        <w:spacing w:line="360" w:lineRule="auto"/>
        <w:ind w:firstLine="720"/>
        <w:jc w:val="both"/>
        <w:rPr>
          <w:rFonts w:ascii="Arial" w:hAnsi="Arial" w:cs="Arial"/>
          <w:sz w:val="24"/>
          <w:szCs w:val="24"/>
          <w:lang w:val="es-CR"/>
        </w:rPr>
      </w:pPr>
      <w:r>
        <w:rPr>
          <w:rFonts w:ascii="Arial" w:hAnsi="Arial" w:cs="Arial"/>
          <w:sz w:val="24"/>
          <w:szCs w:val="24"/>
          <w:lang w:val="es-CR"/>
        </w:rPr>
        <w:t>Si bien esta es la serie de principal interés en nuestro estudio, necesitaremos de la serie de</w:t>
      </w:r>
      <w:r w:rsidR="008B4224" w:rsidRPr="008B4224">
        <w:rPr>
          <w:rFonts w:ascii="Arial" w:hAnsi="Arial" w:cs="Arial"/>
          <w:sz w:val="24"/>
          <w:szCs w:val="24"/>
          <w:lang w:val="es-CR"/>
        </w:rPr>
        <w:t xml:space="preserve"> P</w:t>
      </w:r>
      <w:r>
        <w:rPr>
          <w:rFonts w:ascii="Arial" w:hAnsi="Arial" w:cs="Arial"/>
          <w:sz w:val="24"/>
          <w:szCs w:val="24"/>
          <w:lang w:val="es-CR"/>
        </w:rPr>
        <w:t xml:space="preserve">roducto </w:t>
      </w:r>
      <w:r w:rsidR="008B4224" w:rsidRPr="008B4224">
        <w:rPr>
          <w:rFonts w:ascii="Arial" w:hAnsi="Arial" w:cs="Arial"/>
          <w:sz w:val="24"/>
          <w:szCs w:val="24"/>
          <w:lang w:val="es-CR"/>
        </w:rPr>
        <w:t>I</w:t>
      </w:r>
      <w:r>
        <w:rPr>
          <w:rFonts w:ascii="Arial" w:hAnsi="Arial" w:cs="Arial"/>
          <w:sz w:val="24"/>
          <w:szCs w:val="24"/>
          <w:lang w:val="es-CR"/>
        </w:rPr>
        <w:t xml:space="preserve">nterno </w:t>
      </w:r>
      <w:r w:rsidR="008B4224" w:rsidRPr="008B4224">
        <w:rPr>
          <w:rFonts w:ascii="Arial" w:hAnsi="Arial" w:cs="Arial"/>
          <w:sz w:val="24"/>
          <w:szCs w:val="24"/>
          <w:lang w:val="es-CR"/>
        </w:rPr>
        <w:t>B</w:t>
      </w:r>
      <w:r>
        <w:rPr>
          <w:rFonts w:ascii="Arial" w:hAnsi="Arial" w:cs="Arial"/>
          <w:sz w:val="24"/>
          <w:szCs w:val="24"/>
          <w:lang w:val="es-CR"/>
        </w:rPr>
        <w:t>ruto (PIB) real de Ecuador, El Salvador y Panamá: para construir una economía dolarizada hipotética (ver sección III.3).</w:t>
      </w:r>
      <w:r w:rsidR="008B4224" w:rsidRPr="008B4224">
        <w:rPr>
          <w:rFonts w:ascii="Arial" w:hAnsi="Arial" w:cs="Arial"/>
          <w:sz w:val="24"/>
          <w:szCs w:val="24"/>
          <w:lang w:val="es-CR"/>
        </w:rPr>
        <w:t xml:space="preserve"> </w:t>
      </w:r>
      <w:r>
        <w:rPr>
          <w:rFonts w:ascii="Arial" w:hAnsi="Arial" w:cs="Arial"/>
          <w:sz w:val="24"/>
          <w:szCs w:val="24"/>
          <w:lang w:val="es-CR"/>
        </w:rPr>
        <w:t xml:space="preserve">Por tanto, obtuvimos del </w:t>
      </w:r>
      <w:r w:rsidR="008B4224" w:rsidRPr="008B4224">
        <w:rPr>
          <w:rFonts w:ascii="Arial" w:hAnsi="Arial" w:cs="Arial"/>
          <w:sz w:val="24"/>
          <w:szCs w:val="24"/>
          <w:lang w:val="es-CR"/>
        </w:rPr>
        <w:t>Banco Mundial</w:t>
      </w:r>
      <w:r>
        <w:rPr>
          <w:rFonts w:ascii="Arial" w:hAnsi="Arial" w:cs="Arial"/>
          <w:sz w:val="24"/>
          <w:szCs w:val="24"/>
          <w:lang w:val="es-CR"/>
        </w:rPr>
        <w:t xml:space="preserve"> los datos de PIB anual a precios constantes del 2010 para estas tres economías, para 2018, 2019, 2020</w:t>
      </w:r>
      <w:r w:rsidR="00594A32">
        <w:rPr>
          <w:rFonts w:ascii="Arial" w:hAnsi="Arial" w:cs="Arial"/>
          <w:sz w:val="24"/>
          <w:szCs w:val="24"/>
          <w:lang w:val="es-CR"/>
        </w:rPr>
        <w:t xml:space="preserve"> y</w:t>
      </w:r>
      <w:r>
        <w:rPr>
          <w:rFonts w:ascii="Arial" w:hAnsi="Arial" w:cs="Arial"/>
          <w:sz w:val="24"/>
          <w:szCs w:val="24"/>
          <w:lang w:val="es-CR"/>
        </w:rPr>
        <w:t xml:space="preserve"> 2021 </w:t>
      </w:r>
      <w:r w:rsidR="00594A32">
        <w:rPr>
          <w:rFonts w:ascii="Arial" w:hAnsi="Arial" w:cs="Arial"/>
          <w:sz w:val="24"/>
          <w:szCs w:val="24"/>
          <w:lang w:val="es-CR"/>
        </w:rPr>
        <w:t xml:space="preserve">(para </w:t>
      </w:r>
      <w:r>
        <w:rPr>
          <w:rFonts w:ascii="Arial" w:hAnsi="Arial" w:cs="Arial"/>
          <w:sz w:val="24"/>
          <w:szCs w:val="24"/>
          <w:lang w:val="es-CR"/>
        </w:rPr>
        <w:t>2022</w:t>
      </w:r>
      <w:r w:rsidR="00594A32">
        <w:rPr>
          <w:rFonts w:ascii="Arial" w:hAnsi="Arial" w:cs="Arial"/>
          <w:sz w:val="24"/>
          <w:szCs w:val="24"/>
          <w:lang w:val="es-CR"/>
        </w:rPr>
        <w:t xml:space="preserve"> usaremos el dato de 2021).</w:t>
      </w:r>
    </w:p>
    <w:p w14:paraId="741E5C96" w14:textId="328E343C" w:rsidR="008B4224" w:rsidRDefault="00F43A63" w:rsidP="002D3AF0">
      <w:pPr>
        <w:spacing w:line="360" w:lineRule="auto"/>
        <w:ind w:firstLine="720"/>
        <w:jc w:val="both"/>
        <w:rPr>
          <w:rFonts w:ascii="Arial" w:hAnsi="Arial" w:cs="Arial"/>
          <w:sz w:val="24"/>
          <w:szCs w:val="24"/>
          <w:lang w:val="es-CR"/>
        </w:rPr>
      </w:pPr>
      <w:r>
        <w:rPr>
          <w:rFonts w:ascii="Arial" w:hAnsi="Arial" w:cs="Arial"/>
          <w:sz w:val="24"/>
          <w:szCs w:val="24"/>
          <w:lang w:val="es-CR"/>
        </w:rPr>
        <w:t xml:space="preserve">Por último, </w:t>
      </w:r>
      <w:r w:rsidR="002D3AF0">
        <w:rPr>
          <w:rFonts w:ascii="Arial" w:hAnsi="Arial" w:cs="Arial"/>
          <w:sz w:val="24"/>
          <w:szCs w:val="24"/>
          <w:lang w:val="es-CR"/>
        </w:rPr>
        <w:t>no debe olvidarse que el rango de años que más nos compete, 2020-2022, está marcado por una variable latente: la pandemia del COVID-19. P</w:t>
      </w:r>
      <w:r w:rsidR="008B4224" w:rsidRPr="008B4224">
        <w:rPr>
          <w:rFonts w:ascii="Arial" w:hAnsi="Arial" w:cs="Arial"/>
          <w:sz w:val="24"/>
          <w:szCs w:val="24"/>
          <w:lang w:val="es-CR"/>
        </w:rPr>
        <w:t xml:space="preserve">ara establecer </w:t>
      </w:r>
      <w:r w:rsidR="002D3AF0">
        <w:rPr>
          <w:rFonts w:ascii="Arial" w:hAnsi="Arial" w:cs="Arial"/>
          <w:sz w:val="24"/>
          <w:szCs w:val="24"/>
          <w:lang w:val="es-CR"/>
        </w:rPr>
        <w:t xml:space="preserve">un criterio menos subjetivo para designar </w:t>
      </w:r>
      <w:r w:rsidR="008B4224" w:rsidRPr="008B4224">
        <w:rPr>
          <w:rFonts w:ascii="Arial" w:hAnsi="Arial" w:cs="Arial"/>
          <w:sz w:val="24"/>
          <w:szCs w:val="24"/>
          <w:lang w:val="es-CR"/>
        </w:rPr>
        <w:t xml:space="preserve">las fechas </w:t>
      </w:r>
      <w:r w:rsidR="002D3AF0">
        <w:rPr>
          <w:rFonts w:ascii="Arial" w:hAnsi="Arial" w:cs="Arial"/>
          <w:sz w:val="24"/>
          <w:szCs w:val="24"/>
          <w:lang w:val="es-CR"/>
        </w:rPr>
        <w:t xml:space="preserve">que dan comienzo a la </w:t>
      </w:r>
      <w:r w:rsidR="008B4224" w:rsidRPr="008B4224">
        <w:rPr>
          <w:rFonts w:ascii="Arial" w:hAnsi="Arial" w:cs="Arial"/>
          <w:sz w:val="24"/>
          <w:szCs w:val="24"/>
          <w:lang w:val="es-CR"/>
        </w:rPr>
        <w:t>recuperación</w:t>
      </w:r>
      <w:r w:rsidR="002D3AF0">
        <w:rPr>
          <w:rFonts w:ascii="Arial" w:hAnsi="Arial" w:cs="Arial"/>
          <w:sz w:val="24"/>
          <w:szCs w:val="24"/>
          <w:lang w:val="es-CR"/>
        </w:rPr>
        <w:t xml:space="preserve"> de la crisis sanitaria</w:t>
      </w:r>
      <w:r w:rsidR="008B4224" w:rsidRPr="008B4224">
        <w:rPr>
          <w:rFonts w:ascii="Arial" w:hAnsi="Arial" w:cs="Arial"/>
          <w:sz w:val="24"/>
          <w:szCs w:val="24"/>
          <w:lang w:val="es-CR"/>
        </w:rPr>
        <w:t xml:space="preserve">, </w:t>
      </w:r>
      <w:r w:rsidR="002D3AF0">
        <w:rPr>
          <w:rFonts w:ascii="Arial" w:hAnsi="Arial" w:cs="Arial"/>
          <w:sz w:val="24"/>
          <w:szCs w:val="24"/>
          <w:lang w:val="es-CR"/>
        </w:rPr>
        <w:t>utilizaremos e</w:t>
      </w:r>
      <w:r w:rsidR="008B4224" w:rsidRPr="008B4224">
        <w:rPr>
          <w:rFonts w:ascii="Arial" w:hAnsi="Arial" w:cs="Arial"/>
          <w:sz w:val="24"/>
          <w:szCs w:val="24"/>
          <w:lang w:val="es-CR"/>
        </w:rPr>
        <w:t xml:space="preserve">l COVID </w:t>
      </w:r>
      <w:proofErr w:type="spellStart"/>
      <w:r w:rsidR="008B4224" w:rsidRPr="008B4224">
        <w:rPr>
          <w:rFonts w:ascii="Arial" w:hAnsi="Arial" w:cs="Arial"/>
          <w:sz w:val="24"/>
          <w:szCs w:val="24"/>
          <w:lang w:val="es-CR"/>
        </w:rPr>
        <w:t>Stringency</w:t>
      </w:r>
      <w:proofErr w:type="spellEnd"/>
      <w:r w:rsidR="008B4224" w:rsidRPr="008B4224">
        <w:rPr>
          <w:rFonts w:ascii="Arial" w:hAnsi="Arial" w:cs="Arial"/>
          <w:sz w:val="24"/>
          <w:szCs w:val="24"/>
          <w:lang w:val="es-CR"/>
        </w:rPr>
        <w:t xml:space="preserve"> </w:t>
      </w:r>
      <w:proofErr w:type="spellStart"/>
      <w:r w:rsidR="008B4224" w:rsidRPr="008B4224">
        <w:rPr>
          <w:rFonts w:ascii="Arial" w:hAnsi="Arial" w:cs="Arial"/>
          <w:sz w:val="24"/>
          <w:szCs w:val="24"/>
          <w:lang w:val="es-CR"/>
        </w:rPr>
        <w:t>Index</w:t>
      </w:r>
      <w:proofErr w:type="spellEnd"/>
      <w:r w:rsidR="002D3AF0">
        <w:rPr>
          <w:rFonts w:ascii="Arial" w:hAnsi="Arial" w:cs="Arial"/>
          <w:sz w:val="24"/>
          <w:szCs w:val="24"/>
          <w:lang w:val="es-CR"/>
        </w:rPr>
        <w:t xml:space="preserve"> del </w:t>
      </w:r>
      <w:r w:rsidR="002D3AF0" w:rsidRPr="002D3AF0">
        <w:rPr>
          <w:rFonts w:ascii="Arial" w:hAnsi="Arial" w:cs="Arial"/>
          <w:sz w:val="24"/>
          <w:szCs w:val="24"/>
          <w:lang w:val="es-CR"/>
        </w:rPr>
        <w:t xml:space="preserve">Oxford Coronavirus </w:t>
      </w:r>
      <w:proofErr w:type="spellStart"/>
      <w:r w:rsidR="002D3AF0" w:rsidRPr="002D3AF0">
        <w:rPr>
          <w:rFonts w:ascii="Arial" w:hAnsi="Arial" w:cs="Arial"/>
          <w:sz w:val="24"/>
          <w:szCs w:val="24"/>
          <w:lang w:val="es-CR"/>
        </w:rPr>
        <w:t>Government</w:t>
      </w:r>
      <w:proofErr w:type="spellEnd"/>
      <w:r w:rsidR="002D3AF0" w:rsidRPr="002D3AF0">
        <w:rPr>
          <w:rFonts w:ascii="Arial" w:hAnsi="Arial" w:cs="Arial"/>
          <w:sz w:val="24"/>
          <w:szCs w:val="24"/>
          <w:lang w:val="es-CR"/>
        </w:rPr>
        <w:t xml:space="preserve"> Response </w:t>
      </w:r>
      <w:proofErr w:type="spellStart"/>
      <w:r w:rsidR="002D3AF0" w:rsidRPr="002D3AF0">
        <w:rPr>
          <w:rFonts w:ascii="Arial" w:hAnsi="Arial" w:cs="Arial"/>
          <w:sz w:val="24"/>
          <w:szCs w:val="24"/>
          <w:lang w:val="es-CR"/>
        </w:rPr>
        <w:t>Tracker</w:t>
      </w:r>
      <w:proofErr w:type="spellEnd"/>
      <w:r w:rsidR="002D3AF0" w:rsidRPr="002D3AF0">
        <w:rPr>
          <w:rFonts w:ascii="Arial" w:hAnsi="Arial" w:cs="Arial"/>
          <w:sz w:val="24"/>
          <w:szCs w:val="24"/>
          <w:lang w:val="es-CR"/>
        </w:rPr>
        <w:t xml:space="preserve"> (</w:t>
      </w:r>
      <w:proofErr w:type="spellStart"/>
      <w:r w:rsidR="002D3AF0" w:rsidRPr="002D3AF0">
        <w:rPr>
          <w:rFonts w:ascii="Arial" w:hAnsi="Arial" w:cs="Arial"/>
          <w:sz w:val="24"/>
          <w:szCs w:val="24"/>
          <w:lang w:val="es-CR"/>
        </w:rPr>
        <w:t>OxCGRT</w:t>
      </w:r>
      <w:proofErr w:type="spellEnd"/>
      <w:r w:rsidR="002D3AF0" w:rsidRPr="002D3AF0">
        <w:rPr>
          <w:rFonts w:ascii="Arial" w:hAnsi="Arial" w:cs="Arial"/>
          <w:sz w:val="24"/>
          <w:szCs w:val="24"/>
          <w:lang w:val="es-CR"/>
        </w:rPr>
        <w:t>)</w:t>
      </w:r>
      <w:r w:rsidR="002D3AF0">
        <w:rPr>
          <w:rFonts w:ascii="Arial" w:hAnsi="Arial" w:cs="Arial"/>
          <w:sz w:val="24"/>
          <w:szCs w:val="24"/>
          <w:lang w:val="es-CR"/>
        </w:rPr>
        <w:t xml:space="preserve">. </w:t>
      </w:r>
      <w:proofErr w:type="gramStart"/>
      <w:r w:rsidR="002D3AF0">
        <w:rPr>
          <w:rFonts w:ascii="Arial" w:hAnsi="Arial" w:cs="Arial"/>
          <w:sz w:val="24"/>
          <w:szCs w:val="24"/>
          <w:lang w:val="es-CR"/>
        </w:rPr>
        <w:t>Este toma</w:t>
      </w:r>
      <w:proofErr w:type="gramEnd"/>
      <w:r w:rsidR="002D3AF0">
        <w:rPr>
          <w:rFonts w:ascii="Arial" w:hAnsi="Arial" w:cs="Arial"/>
          <w:sz w:val="24"/>
          <w:szCs w:val="24"/>
          <w:lang w:val="es-CR"/>
        </w:rPr>
        <w:t xml:space="preserve"> valores </w:t>
      </w:r>
      <w:r w:rsidR="0003521E">
        <w:rPr>
          <w:rFonts w:ascii="Arial" w:hAnsi="Arial" w:cs="Arial"/>
          <w:sz w:val="24"/>
          <w:szCs w:val="24"/>
          <w:lang w:val="es-CR"/>
        </w:rPr>
        <w:t>de</w:t>
      </w:r>
      <w:r w:rsidR="002D3AF0">
        <w:rPr>
          <w:rFonts w:ascii="Arial" w:hAnsi="Arial" w:cs="Arial"/>
          <w:sz w:val="24"/>
          <w:szCs w:val="24"/>
          <w:lang w:val="es-CR"/>
        </w:rPr>
        <w:t xml:space="preserve"> 0 a 100 y consiste en una agregación ponderada de </w:t>
      </w:r>
      <w:r w:rsidR="0003521E">
        <w:rPr>
          <w:rFonts w:ascii="Arial" w:hAnsi="Arial" w:cs="Arial"/>
          <w:sz w:val="24"/>
          <w:szCs w:val="24"/>
          <w:lang w:val="es-CR"/>
        </w:rPr>
        <w:t>los siguientes</w:t>
      </w:r>
      <w:r w:rsidR="002D3AF0">
        <w:rPr>
          <w:rFonts w:ascii="Arial" w:hAnsi="Arial" w:cs="Arial"/>
          <w:sz w:val="24"/>
          <w:szCs w:val="24"/>
          <w:lang w:val="es-CR"/>
        </w:rPr>
        <w:t xml:space="preserve"> factores: </w:t>
      </w:r>
      <w:r w:rsidR="002D3AF0" w:rsidRPr="002D3AF0">
        <w:rPr>
          <w:rFonts w:ascii="Arial" w:hAnsi="Arial" w:cs="Arial"/>
          <w:sz w:val="24"/>
          <w:szCs w:val="24"/>
          <w:lang w:val="es-CR"/>
        </w:rPr>
        <w:t xml:space="preserve">cierres de </w:t>
      </w:r>
      <w:r w:rsidR="002D3AF0">
        <w:rPr>
          <w:rFonts w:ascii="Arial" w:hAnsi="Arial" w:cs="Arial"/>
          <w:sz w:val="24"/>
          <w:szCs w:val="24"/>
          <w:lang w:val="es-CR"/>
        </w:rPr>
        <w:t xml:space="preserve">centros educativos, </w:t>
      </w:r>
      <w:r w:rsidR="002D3AF0" w:rsidRPr="002D3AF0">
        <w:rPr>
          <w:rFonts w:ascii="Arial" w:hAnsi="Arial" w:cs="Arial"/>
          <w:sz w:val="24"/>
          <w:szCs w:val="24"/>
          <w:lang w:val="es-CR"/>
        </w:rPr>
        <w:t>lugares de trabajo</w:t>
      </w:r>
      <w:r w:rsidR="002D3AF0">
        <w:rPr>
          <w:rFonts w:ascii="Arial" w:hAnsi="Arial" w:cs="Arial"/>
          <w:sz w:val="24"/>
          <w:szCs w:val="24"/>
          <w:lang w:val="es-CR"/>
        </w:rPr>
        <w:t xml:space="preserve"> y </w:t>
      </w:r>
      <w:r w:rsidR="002D3AF0" w:rsidRPr="002D3AF0">
        <w:rPr>
          <w:rFonts w:ascii="Arial" w:hAnsi="Arial" w:cs="Arial"/>
          <w:sz w:val="24"/>
          <w:szCs w:val="24"/>
          <w:lang w:val="es-CR"/>
        </w:rPr>
        <w:t xml:space="preserve">transporte público; cancelación de eventos públicos; </w:t>
      </w:r>
      <w:r w:rsidR="0003521E">
        <w:rPr>
          <w:rFonts w:ascii="Arial" w:hAnsi="Arial" w:cs="Arial"/>
          <w:sz w:val="24"/>
          <w:szCs w:val="24"/>
          <w:lang w:val="es-CR"/>
        </w:rPr>
        <w:t>restricción</w:t>
      </w:r>
      <w:r w:rsidR="002D3AF0" w:rsidRPr="002D3AF0">
        <w:rPr>
          <w:rFonts w:ascii="Arial" w:hAnsi="Arial" w:cs="Arial"/>
          <w:sz w:val="24"/>
          <w:szCs w:val="24"/>
          <w:lang w:val="es-CR"/>
        </w:rPr>
        <w:t xml:space="preserve"> a las reuniones</w:t>
      </w:r>
      <w:r w:rsidR="0003521E">
        <w:rPr>
          <w:rFonts w:ascii="Arial" w:hAnsi="Arial" w:cs="Arial"/>
          <w:sz w:val="24"/>
          <w:szCs w:val="24"/>
          <w:lang w:val="es-CR"/>
        </w:rPr>
        <w:t>, al movimiento dentro del país y a los viajes internacionales</w:t>
      </w:r>
      <w:r w:rsidR="002D3AF0" w:rsidRPr="002D3AF0">
        <w:rPr>
          <w:rFonts w:ascii="Arial" w:hAnsi="Arial" w:cs="Arial"/>
          <w:sz w:val="24"/>
          <w:szCs w:val="24"/>
          <w:lang w:val="es-CR"/>
        </w:rPr>
        <w:t xml:space="preserve">; </w:t>
      </w:r>
      <w:r w:rsidR="0003521E">
        <w:rPr>
          <w:rFonts w:ascii="Arial" w:hAnsi="Arial" w:cs="Arial"/>
          <w:sz w:val="24"/>
          <w:szCs w:val="24"/>
          <w:lang w:val="es-CR"/>
        </w:rPr>
        <w:t>órdenes para permanecer en el hogar</w:t>
      </w:r>
      <w:r w:rsidR="002D3AF0" w:rsidRPr="002D3AF0">
        <w:rPr>
          <w:rFonts w:ascii="Arial" w:hAnsi="Arial" w:cs="Arial"/>
          <w:sz w:val="24"/>
          <w:szCs w:val="24"/>
          <w:lang w:val="es-CR"/>
        </w:rPr>
        <w:t xml:space="preserve">; </w:t>
      </w:r>
      <w:r w:rsidR="0003521E">
        <w:rPr>
          <w:rFonts w:ascii="Arial" w:hAnsi="Arial" w:cs="Arial"/>
          <w:sz w:val="24"/>
          <w:szCs w:val="24"/>
          <w:lang w:val="es-CR"/>
        </w:rPr>
        <w:t xml:space="preserve">y </w:t>
      </w:r>
      <w:r w:rsidR="002D3AF0" w:rsidRPr="002D3AF0">
        <w:rPr>
          <w:rFonts w:ascii="Arial" w:hAnsi="Arial" w:cs="Arial"/>
          <w:sz w:val="24"/>
          <w:szCs w:val="24"/>
          <w:lang w:val="es-CR"/>
        </w:rPr>
        <w:t>campañas de informació</w:t>
      </w:r>
      <w:r w:rsidR="0003521E">
        <w:rPr>
          <w:rFonts w:ascii="Arial" w:hAnsi="Arial" w:cs="Arial"/>
          <w:sz w:val="24"/>
          <w:szCs w:val="24"/>
          <w:lang w:val="es-CR"/>
        </w:rPr>
        <w:t>n.</w:t>
      </w:r>
    </w:p>
    <w:p w14:paraId="2ECFA234" w14:textId="1F6454BF" w:rsidR="003976DC" w:rsidRPr="003976DC" w:rsidRDefault="003976DC" w:rsidP="008B4224">
      <w:pPr>
        <w:spacing w:line="360" w:lineRule="auto"/>
        <w:rPr>
          <w:rFonts w:ascii="Arial" w:hAnsi="Arial" w:cs="Arial"/>
          <w:b/>
          <w:bCs/>
          <w:sz w:val="24"/>
          <w:szCs w:val="24"/>
          <w:u w:val="single"/>
          <w:lang w:val="es-CR"/>
        </w:rPr>
      </w:pPr>
      <w:r w:rsidRPr="003976DC">
        <w:rPr>
          <w:rFonts w:ascii="Arial" w:hAnsi="Arial" w:cs="Arial"/>
          <w:b/>
          <w:bCs/>
          <w:sz w:val="24"/>
          <w:szCs w:val="24"/>
          <w:u w:val="single"/>
          <w:lang w:val="es-CR"/>
        </w:rPr>
        <w:t>III.</w:t>
      </w:r>
      <w:r w:rsidR="00F43A63">
        <w:rPr>
          <w:rFonts w:ascii="Arial" w:hAnsi="Arial" w:cs="Arial"/>
          <w:b/>
          <w:bCs/>
          <w:sz w:val="24"/>
          <w:szCs w:val="24"/>
          <w:u w:val="single"/>
          <w:lang w:val="es-CR"/>
        </w:rPr>
        <w:t xml:space="preserve"> </w:t>
      </w:r>
      <w:r w:rsidRPr="003976DC">
        <w:rPr>
          <w:rFonts w:ascii="Arial" w:hAnsi="Arial" w:cs="Arial"/>
          <w:b/>
          <w:bCs/>
          <w:sz w:val="24"/>
          <w:szCs w:val="24"/>
          <w:u w:val="single"/>
          <w:lang w:val="es-CR"/>
        </w:rPr>
        <w:t>2.</w:t>
      </w:r>
      <w:r w:rsidRPr="00F43A63">
        <w:rPr>
          <w:b/>
          <w:bCs/>
          <w:u w:val="single"/>
          <w:lang w:val="es-CR"/>
        </w:rPr>
        <w:t xml:space="preserve"> </w:t>
      </w:r>
      <w:r w:rsidRPr="003976DC">
        <w:rPr>
          <w:rFonts w:ascii="Arial" w:hAnsi="Arial" w:cs="Arial"/>
          <w:b/>
          <w:bCs/>
          <w:sz w:val="24"/>
          <w:szCs w:val="24"/>
          <w:u w:val="single"/>
          <w:lang w:val="es-CR"/>
        </w:rPr>
        <w:t xml:space="preserve">Pruebas de </w:t>
      </w:r>
      <w:r w:rsidR="00E56511" w:rsidRPr="003976DC">
        <w:rPr>
          <w:rFonts w:ascii="Arial" w:hAnsi="Arial" w:cs="Arial"/>
          <w:b/>
          <w:bCs/>
          <w:sz w:val="24"/>
          <w:szCs w:val="24"/>
          <w:u w:val="single"/>
          <w:lang w:val="es-CR"/>
        </w:rPr>
        <w:t>Kolmogórov</w:t>
      </w:r>
      <w:r w:rsidR="00E56511">
        <w:rPr>
          <w:rFonts w:ascii="Arial" w:hAnsi="Arial" w:cs="Arial"/>
          <w:b/>
          <w:bCs/>
          <w:sz w:val="24"/>
          <w:szCs w:val="24"/>
          <w:u w:val="single"/>
          <w:lang w:val="es-CR"/>
        </w:rPr>
        <w:t>-Smirnov</w:t>
      </w:r>
    </w:p>
    <w:p w14:paraId="328ED9F1" w14:textId="58321561" w:rsidR="0081548A" w:rsidRDefault="00DB48D3" w:rsidP="00345D56">
      <w:pPr>
        <w:spacing w:line="360" w:lineRule="auto"/>
        <w:ind w:firstLine="720"/>
        <w:jc w:val="both"/>
        <w:rPr>
          <w:rFonts w:ascii="Arial" w:eastAsiaTheme="minorEastAsia" w:hAnsi="Arial" w:cs="Arial"/>
          <w:sz w:val="24"/>
          <w:szCs w:val="24"/>
          <w:lang w:val="es-CR"/>
        </w:rPr>
      </w:pPr>
      <w:r w:rsidRPr="00DB48D3">
        <w:rPr>
          <w:rFonts w:ascii="Arial" w:hAnsi="Arial" w:cs="Arial"/>
          <w:sz w:val="24"/>
          <w:szCs w:val="24"/>
          <w:lang w:val="es-CR"/>
        </w:rPr>
        <w:t>S</w:t>
      </w:r>
      <w:r w:rsidR="0081548A">
        <w:rPr>
          <w:rFonts w:ascii="Arial" w:hAnsi="Arial" w:cs="Arial"/>
          <w:sz w:val="24"/>
          <w:szCs w:val="24"/>
          <w:lang w:val="es-CR"/>
        </w:rPr>
        <w:t>eguiremos</w:t>
      </w:r>
      <w:r w:rsidRPr="00DB48D3">
        <w:rPr>
          <w:rFonts w:ascii="Arial" w:hAnsi="Arial" w:cs="Arial"/>
          <w:sz w:val="24"/>
          <w:szCs w:val="24"/>
          <w:lang w:val="es-CR"/>
        </w:rPr>
        <w:t xml:space="preserve"> la exposición </w:t>
      </w:r>
      <w:r>
        <w:rPr>
          <w:rFonts w:ascii="Arial" w:hAnsi="Arial" w:cs="Arial"/>
          <w:sz w:val="24"/>
          <w:szCs w:val="24"/>
          <w:lang w:val="es-CR"/>
        </w:rPr>
        <w:t xml:space="preserve">y </w:t>
      </w:r>
      <w:r w:rsidR="007141AF">
        <w:rPr>
          <w:rFonts w:ascii="Arial" w:hAnsi="Arial" w:cs="Arial"/>
          <w:sz w:val="24"/>
          <w:szCs w:val="24"/>
          <w:lang w:val="es-CR"/>
        </w:rPr>
        <w:t xml:space="preserve">la notación </w:t>
      </w:r>
      <w:r w:rsidRPr="00DB48D3">
        <w:rPr>
          <w:rFonts w:ascii="Arial" w:hAnsi="Arial" w:cs="Arial"/>
          <w:sz w:val="24"/>
          <w:szCs w:val="24"/>
          <w:lang w:val="es-CR"/>
        </w:rPr>
        <w:t>de Young (1977)</w:t>
      </w:r>
      <w:r w:rsidR="0081548A">
        <w:rPr>
          <w:rFonts w:ascii="Arial" w:hAnsi="Arial" w:cs="Arial"/>
          <w:sz w:val="24"/>
          <w:szCs w:val="24"/>
          <w:lang w:val="es-CR"/>
        </w:rPr>
        <w:t>.</w:t>
      </w:r>
      <w:r w:rsidRPr="00DB48D3">
        <w:rPr>
          <w:rFonts w:ascii="Arial" w:hAnsi="Arial" w:cs="Arial"/>
          <w:sz w:val="24"/>
          <w:szCs w:val="24"/>
          <w:lang w:val="es-CR"/>
        </w:rPr>
        <w:t xml:space="preserve"> </w:t>
      </w:r>
      <w:r w:rsidR="0081548A">
        <w:rPr>
          <w:rFonts w:ascii="Arial" w:hAnsi="Arial" w:cs="Arial"/>
          <w:sz w:val="24"/>
          <w:szCs w:val="24"/>
          <w:lang w:val="es-CR"/>
        </w:rPr>
        <w:t>E</w:t>
      </w:r>
      <w:r>
        <w:rPr>
          <w:rFonts w:ascii="Arial" w:hAnsi="Arial" w:cs="Arial"/>
          <w:sz w:val="24"/>
          <w:szCs w:val="24"/>
          <w:lang w:val="es-CR"/>
        </w:rPr>
        <w:t xml:space="preserve">l entorno en que se aplican pruebas K-S es uno en el cual tenemos dos histogramas </w:t>
      </w:r>
      <m:oMath>
        <m:sSub>
          <m:sSubPr>
            <m:ctrlPr>
              <w:rPr>
                <w:rFonts w:ascii="Cambria Math" w:hAnsi="Cambria Math" w:cs="Arial"/>
                <w:i/>
                <w:sz w:val="24"/>
                <w:szCs w:val="24"/>
                <w:lang w:val="es-CR"/>
              </w:rPr>
            </m:ctrlPr>
          </m:sSubPr>
          <m:e>
            <m:sSub>
              <m:sSubPr>
                <m:ctrlPr>
                  <w:rPr>
                    <w:rFonts w:ascii="Cambria Math" w:hAnsi="Cambria Math" w:cs="Arial"/>
                    <w:i/>
                    <w:sz w:val="24"/>
                    <w:szCs w:val="24"/>
                    <w:lang w:val="es-CR"/>
                  </w:rPr>
                </m:ctrlPr>
              </m:sSubPr>
              <m:e>
                <m:r>
                  <w:rPr>
                    <w:rFonts w:ascii="Cambria Math" w:hAnsi="Cambria Math" w:cs="Arial"/>
                    <w:sz w:val="24"/>
                    <w:szCs w:val="24"/>
                    <w:lang w:val="es-CR"/>
                  </w:rPr>
                  <m:t>f</m:t>
                </m:r>
              </m:e>
              <m:sub>
                <m:r>
                  <w:rPr>
                    <w:rFonts w:ascii="Cambria Math" w:hAnsi="Cambria Math" w:cs="Arial"/>
                    <w:sz w:val="24"/>
                    <w:szCs w:val="24"/>
                    <w:lang w:val="es-CR"/>
                  </w:rPr>
                  <m:t>n</m:t>
                </m:r>
              </m:sub>
            </m:sSub>
          </m:e>
          <m:sub>
            <m:r>
              <w:rPr>
                <w:rFonts w:ascii="Cambria Math" w:hAnsi="Cambria Math" w:cs="Arial"/>
                <w:sz w:val="24"/>
                <w:szCs w:val="24"/>
                <w:lang w:val="es-CR"/>
              </w:rPr>
              <m:t>1</m:t>
            </m:r>
          </m:sub>
        </m:sSub>
        <m:r>
          <w:rPr>
            <w:rFonts w:ascii="Cambria Math" w:hAnsi="Cambria Math" w:cs="Arial"/>
            <w:sz w:val="24"/>
            <w:szCs w:val="24"/>
            <w:lang w:val="es-CR"/>
          </w:rPr>
          <m:t>(x)</m:t>
        </m:r>
      </m:oMath>
      <w:r>
        <w:rPr>
          <w:rFonts w:ascii="Arial" w:hAnsi="Arial" w:cs="Arial"/>
          <w:sz w:val="24"/>
          <w:szCs w:val="24"/>
          <w:lang w:val="es-CR"/>
        </w:rPr>
        <w:t xml:space="preserve"> y </w:t>
      </w:r>
      <m:oMath>
        <m:sSub>
          <m:sSubPr>
            <m:ctrlPr>
              <w:rPr>
                <w:rFonts w:ascii="Cambria Math" w:hAnsi="Cambria Math" w:cs="Arial"/>
                <w:i/>
                <w:sz w:val="24"/>
                <w:szCs w:val="24"/>
                <w:lang w:val="es-CR"/>
              </w:rPr>
            </m:ctrlPr>
          </m:sSubPr>
          <m:e>
            <m:sSub>
              <m:sSubPr>
                <m:ctrlPr>
                  <w:rPr>
                    <w:rFonts w:ascii="Cambria Math" w:hAnsi="Cambria Math" w:cs="Arial"/>
                    <w:i/>
                    <w:sz w:val="24"/>
                    <w:szCs w:val="24"/>
                    <w:lang w:val="es-CR"/>
                  </w:rPr>
                </m:ctrlPr>
              </m:sSubPr>
              <m:e>
                <m:r>
                  <w:rPr>
                    <w:rFonts w:ascii="Cambria Math" w:hAnsi="Cambria Math" w:cs="Arial"/>
                    <w:sz w:val="24"/>
                    <w:szCs w:val="24"/>
                    <w:lang w:val="es-CR"/>
                  </w:rPr>
                  <m:t>f</m:t>
                </m:r>
              </m:e>
              <m:sub>
                <m:r>
                  <w:rPr>
                    <w:rFonts w:ascii="Cambria Math" w:hAnsi="Cambria Math" w:cs="Arial"/>
                    <w:sz w:val="24"/>
                    <w:szCs w:val="24"/>
                    <w:lang w:val="es-CR"/>
                  </w:rPr>
                  <m:t>n</m:t>
                </m:r>
              </m:sub>
            </m:sSub>
          </m:e>
          <m:sub>
            <m:r>
              <w:rPr>
                <w:rFonts w:ascii="Cambria Math" w:hAnsi="Cambria Math" w:cs="Arial"/>
                <w:sz w:val="24"/>
                <w:szCs w:val="24"/>
                <w:lang w:val="es-CR"/>
              </w:rPr>
              <m:t>2</m:t>
            </m:r>
          </m:sub>
        </m:sSub>
        <m:r>
          <w:rPr>
            <w:rFonts w:ascii="Cambria Math" w:hAnsi="Cambria Math" w:cs="Arial"/>
            <w:sz w:val="24"/>
            <w:szCs w:val="24"/>
            <w:lang w:val="es-CR"/>
          </w:rPr>
          <m:t>(x)</m:t>
        </m:r>
      </m:oMath>
      <w:r>
        <w:rPr>
          <w:rFonts w:ascii="Arial" w:eastAsiaTheme="minorEastAsia" w:hAnsi="Arial" w:cs="Arial"/>
          <w:sz w:val="24"/>
          <w:szCs w:val="24"/>
          <w:lang w:val="es-CR"/>
        </w:rPr>
        <w:t xml:space="preserve"> de </w:t>
      </w:r>
      <m:oMath>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n</m:t>
            </m:r>
          </m:e>
          <m:sub>
            <m:r>
              <w:rPr>
                <w:rFonts w:ascii="Cambria Math" w:eastAsiaTheme="minorEastAsia" w:hAnsi="Cambria Math" w:cs="Arial"/>
                <w:sz w:val="24"/>
                <w:szCs w:val="24"/>
                <w:lang w:val="es-CR"/>
              </w:rPr>
              <m:t>1</m:t>
            </m:r>
          </m:sub>
        </m:sSub>
      </m:oMath>
      <w:r>
        <w:rPr>
          <w:rFonts w:ascii="Arial" w:eastAsiaTheme="minorEastAsia" w:hAnsi="Arial" w:cs="Arial"/>
          <w:sz w:val="24"/>
          <w:szCs w:val="24"/>
          <w:lang w:val="es-CR"/>
        </w:rPr>
        <w:t xml:space="preserve"> y </w:t>
      </w:r>
      <m:oMath>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n</m:t>
            </m:r>
          </m:e>
          <m:sub>
            <m:r>
              <w:rPr>
                <w:rFonts w:ascii="Cambria Math" w:eastAsiaTheme="minorEastAsia" w:hAnsi="Cambria Math" w:cs="Arial"/>
                <w:sz w:val="24"/>
                <w:szCs w:val="24"/>
                <w:lang w:val="es-CR"/>
              </w:rPr>
              <m:t>2</m:t>
            </m:r>
          </m:sub>
        </m:sSub>
      </m:oMath>
      <w:r>
        <w:rPr>
          <w:rFonts w:ascii="Arial" w:eastAsiaTheme="minorEastAsia" w:hAnsi="Arial" w:cs="Arial"/>
          <w:sz w:val="24"/>
          <w:szCs w:val="24"/>
          <w:lang w:val="es-CR"/>
        </w:rPr>
        <w:t xml:space="preserve"> observaciones, </w:t>
      </w:r>
      <w:r w:rsidR="0081548A">
        <w:rPr>
          <w:rFonts w:ascii="Arial" w:eastAsiaTheme="minorEastAsia" w:hAnsi="Arial" w:cs="Arial"/>
          <w:sz w:val="24"/>
          <w:szCs w:val="24"/>
          <w:lang w:val="es-CR"/>
        </w:rPr>
        <w:t xml:space="preserve">respectivamente. Se asume que estos histogramas son </w:t>
      </w:r>
      <w:r w:rsidR="0081548A">
        <w:rPr>
          <w:rFonts w:ascii="Arial" w:eastAsiaTheme="minorEastAsia" w:hAnsi="Arial" w:cs="Arial"/>
          <w:sz w:val="24"/>
          <w:szCs w:val="24"/>
          <w:lang w:val="es-CR"/>
        </w:rPr>
        <w:lastRenderedPageBreak/>
        <w:t xml:space="preserve">muestras de dos funciones </w:t>
      </w:r>
      <w:r w:rsidR="003F7A76">
        <w:rPr>
          <w:rFonts w:ascii="Arial" w:eastAsiaTheme="minorEastAsia" w:hAnsi="Arial" w:cs="Arial"/>
          <w:sz w:val="24"/>
          <w:szCs w:val="24"/>
          <w:lang w:val="es-CR"/>
        </w:rPr>
        <w:t xml:space="preserve">continuas </w:t>
      </w:r>
      <w:r w:rsidR="0081548A">
        <w:rPr>
          <w:rFonts w:ascii="Arial" w:eastAsiaTheme="minorEastAsia" w:hAnsi="Arial" w:cs="Arial"/>
          <w:sz w:val="24"/>
          <w:szCs w:val="24"/>
          <w:lang w:val="es-CR"/>
        </w:rPr>
        <w:t xml:space="preserve">de densidad de probabilidad: </w:t>
      </w:r>
      <m:oMath>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f</m:t>
            </m:r>
          </m:e>
          <m:sub>
            <m:r>
              <w:rPr>
                <w:rFonts w:ascii="Cambria Math" w:eastAsiaTheme="minorEastAsia" w:hAnsi="Cambria Math" w:cs="Arial"/>
                <w:sz w:val="24"/>
                <w:szCs w:val="24"/>
                <w:lang w:val="es-CR"/>
              </w:rPr>
              <m:t>1</m:t>
            </m:r>
          </m:sub>
        </m:sSub>
        <m:r>
          <w:rPr>
            <w:rFonts w:ascii="Cambria Math" w:eastAsiaTheme="minorEastAsia" w:hAnsi="Cambria Math" w:cs="Arial"/>
            <w:sz w:val="24"/>
            <w:szCs w:val="24"/>
            <w:lang w:val="es-CR"/>
          </w:rPr>
          <m:t>(x)</m:t>
        </m:r>
      </m:oMath>
      <w:r w:rsidR="0081548A">
        <w:rPr>
          <w:rFonts w:ascii="Arial" w:eastAsiaTheme="minorEastAsia" w:hAnsi="Arial" w:cs="Arial"/>
          <w:sz w:val="24"/>
          <w:szCs w:val="24"/>
          <w:lang w:val="es-CR"/>
        </w:rPr>
        <w:t xml:space="preserve"> y </w:t>
      </w:r>
      <m:oMath>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f</m:t>
            </m:r>
          </m:e>
          <m:sub>
            <m:r>
              <w:rPr>
                <w:rFonts w:ascii="Cambria Math" w:eastAsiaTheme="minorEastAsia" w:hAnsi="Cambria Math" w:cs="Arial"/>
                <w:sz w:val="24"/>
                <w:szCs w:val="24"/>
                <w:lang w:val="es-CR"/>
              </w:rPr>
              <m:t>2</m:t>
            </m:r>
          </m:sub>
        </m:sSub>
        <m:r>
          <w:rPr>
            <w:rFonts w:ascii="Cambria Math" w:eastAsiaTheme="minorEastAsia" w:hAnsi="Cambria Math" w:cs="Arial"/>
            <w:sz w:val="24"/>
            <w:szCs w:val="24"/>
            <w:lang w:val="es-CR"/>
          </w:rPr>
          <m:t>(x)</m:t>
        </m:r>
      </m:oMath>
      <w:r w:rsidR="0081548A">
        <w:rPr>
          <w:rFonts w:ascii="Arial" w:eastAsiaTheme="minorEastAsia" w:hAnsi="Arial" w:cs="Arial"/>
          <w:sz w:val="24"/>
          <w:szCs w:val="24"/>
          <w:lang w:val="es-CR"/>
        </w:rPr>
        <w:t xml:space="preserve">, en ese orden. El test de </w:t>
      </w:r>
      <w:r w:rsidR="007141AF">
        <w:rPr>
          <w:rFonts w:ascii="Arial" w:eastAsiaTheme="minorEastAsia" w:hAnsi="Arial" w:cs="Arial"/>
          <w:sz w:val="24"/>
          <w:szCs w:val="24"/>
          <w:lang w:val="es-CR"/>
        </w:rPr>
        <w:t>Kolmogórov-Smirnov</w:t>
      </w:r>
      <w:r w:rsidR="0081548A">
        <w:rPr>
          <w:rFonts w:ascii="Arial" w:eastAsiaTheme="minorEastAsia" w:hAnsi="Arial" w:cs="Arial"/>
          <w:sz w:val="24"/>
          <w:szCs w:val="24"/>
          <w:lang w:val="es-CR"/>
        </w:rPr>
        <w:t xml:space="preserve"> de doble muestra tiene las siguientes hipótesis nula (</w:t>
      </w:r>
      <m:oMath>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H</m:t>
            </m:r>
          </m:e>
          <m:sub>
            <m:r>
              <w:rPr>
                <w:rFonts w:ascii="Cambria Math" w:eastAsiaTheme="minorEastAsia" w:hAnsi="Cambria Math" w:cs="Arial"/>
                <w:sz w:val="24"/>
                <w:szCs w:val="24"/>
                <w:lang w:val="es-CR"/>
              </w:rPr>
              <m:t>0</m:t>
            </m:r>
          </m:sub>
        </m:sSub>
      </m:oMath>
      <w:r w:rsidR="0081548A">
        <w:rPr>
          <w:rFonts w:ascii="Arial" w:eastAsiaTheme="minorEastAsia" w:hAnsi="Arial" w:cs="Arial"/>
          <w:sz w:val="24"/>
          <w:szCs w:val="24"/>
          <w:lang w:val="es-CR"/>
        </w:rPr>
        <w:t>) e hipótesis alternativa (</w:t>
      </w:r>
      <m:oMath>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H</m:t>
            </m:r>
          </m:e>
          <m:sub>
            <m:r>
              <w:rPr>
                <w:rFonts w:ascii="Cambria Math" w:eastAsiaTheme="minorEastAsia" w:hAnsi="Cambria Math" w:cs="Arial"/>
                <w:sz w:val="24"/>
                <w:szCs w:val="24"/>
                <w:lang w:val="es-CR"/>
              </w:rPr>
              <m:t>1</m:t>
            </m:r>
          </m:sub>
        </m:sSub>
      </m:oMath>
      <w:r w:rsidR="0081548A">
        <w:rPr>
          <w:rFonts w:ascii="Arial" w:eastAsiaTheme="minorEastAsia" w:hAnsi="Arial" w:cs="Arial"/>
          <w:sz w:val="24"/>
          <w:szCs w:val="24"/>
          <w:lang w:val="es-CR"/>
        </w:rPr>
        <w:t>)</w:t>
      </w:r>
      <w:r w:rsidR="00345D56">
        <w:rPr>
          <w:rFonts w:ascii="Arial" w:eastAsiaTheme="minorEastAsia" w:hAnsi="Arial" w:cs="Arial"/>
          <w:sz w:val="24"/>
          <w:szCs w:val="24"/>
          <w:lang w:val="es-CR"/>
        </w:rPr>
        <w:t>:</w:t>
      </w:r>
    </w:p>
    <w:p w14:paraId="79A10A6E" w14:textId="19B2675F" w:rsidR="001760CF" w:rsidRPr="00DB48D3" w:rsidRDefault="00000000" w:rsidP="0081548A">
      <w:pPr>
        <w:spacing w:line="360" w:lineRule="auto"/>
        <w:ind w:firstLine="720"/>
        <w:jc w:val="center"/>
        <w:rPr>
          <w:rFonts w:ascii="Arial" w:hAnsi="Arial" w:cs="Arial"/>
          <w:sz w:val="24"/>
          <w:szCs w:val="24"/>
          <w:lang w:val="es-CR"/>
        </w:rPr>
      </w:pPr>
      <m:oMath>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H</m:t>
            </m:r>
          </m:e>
          <m:sub>
            <m:r>
              <w:rPr>
                <w:rFonts w:ascii="Cambria Math" w:eastAsiaTheme="minorEastAsia" w:hAnsi="Cambria Math" w:cs="Arial"/>
                <w:sz w:val="24"/>
                <w:szCs w:val="24"/>
                <w:lang w:val="es-CR"/>
              </w:rPr>
              <m:t>0</m:t>
            </m:r>
          </m:sub>
        </m:sSub>
        <m:r>
          <w:rPr>
            <w:rFonts w:ascii="Cambria Math" w:eastAsiaTheme="minorEastAsia" w:hAnsi="Cambria Math" w:cs="Arial"/>
            <w:sz w:val="24"/>
            <w:szCs w:val="24"/>
            <w:lang w:val="es-CR"/>
          </w:rPr>
          <m:t xml:space="preserve">: </m:t>
        </m:r>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f</m:t>
            </m:r>
          </m:e>
          <m:sub>
            <m:r>
              <w:rPr>
                <w:rFonts w:ascii="Cambria Math" w:eastAsiaTheme="minorEastAsia" w:hAnsi="Cambria Math" w:cs="Arial"/>
                <w:sz w:val="24"/>
                <w:szCs w:val="24"/>
                <w:lang w:val="es-CR"/>
              </w:rPr>
              <m:t>1</m:t>
            </m:r>
          </m:sub>
        </m:sSub>
        <m:r>
          <w:rPr>
            <w:rFonts w:ascii="Cambria Math" w:eastAsiaTheme="minorEastAsia" w:hAnsi="Cambria Math" w:cs="Arial"/>
            <w:sz w:val="24"/>
            <w:szCs w:val="24"/>
            <w:lang w:val="es-CR"/>
          </w:rPr>
          <m:t>(x)=</m:t>
        </m:r>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f</m:t>
            </m:r>
          </m:e>
          <m:sub>
            <m:r>
              <w:rPr>
                <w:rFonts w:ascii="Cambria Math" w:eastAsiaTheme="minorEastAsia" w:hAnsi="Cambria Math" w:cs="Arial"/>
                <w:sz w:val="24"/>
                <w:szCs w:val="24"/>
                <w:lang w:val="es-CR"/>
              </w:rPr>
              <m:t>2</m:t>
            </m:r>
          </m:sub>
        </m:sSub>
        <m:r>
          <w:rPr>
            <w:rFonts w:ascii="Cambria Math" w:eastAsiaTheme="minorEastAsia" w:hAnsi="Cambria Math" w:cs="Arial"/>
            <w:sz w:val="24"/>
            <w:szCs w:val="24"/>
            <w:lang w:val="es-CR"/>
          </w:rPr>
          <m:t>(x)</m:t>
        </m:r>
      </m:oMath>
      <w:r w:rsidR="001F14A1">
        <w:rPr>
          <w:rFonts w:ascii="Arial" w:eastAsiaTheme="minorEastAsia" w:hAnsi="Arial" w:cs="Arial"/>
          <w:sz w:val="24"/>
          <w:szCs w:val="24"/>
          <w:lang w:val="es-CR"/>
        </w:rPr>
        <w:t xml:space="preserve"> (1)</w:t>
      </w:r>
    </w:p>
    <w:p w14:paraId="69ACE406" w14:textId="340719D8" w:rsidR="0081548A" w:rsidRPr="00DB48D3" w:rsidRDefault="00000000" w:rsidP="0081548A">
      <w:pPr>
        <w:spacing w:line="360" w:lineRule="auto"/>
        <w:ind w:firstLine="720"/>
        <w:jc w:val="center"/>
        <w:rPr>
          <w:rFonts w:ascii="Arial" w:hAnsi="Arial" w:cs="Arial"/>
          <w:sz w:val="24"/>
          <w:szCs w:val="24"/>
          <w:lang w:val="es-CR"/>
        </w:rPr>
      </w:pPr>
      <m:oMath>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H</m:t>
            </m:r>
          </m:e>
          <m:sub>
            <m:r>
              <w:rPr>
                <w:rFonts w:ascii="Cambria Math" w:eastAsiaTheme="minorEastAsia" w:hAnsi="Cambria Math" w:cs="Arial"/>
                <w:sz w:val="24"/>
                <w:szCs w:val="24"/>
                <w:lang w:val="es-CR"/>
              </w:rPr>
              <m:t>1</m:t>
            </m:r>
          </m:sub>
        </m:sSub>
        <m:r>
          <w:rPr>
            <w:rFonts w:ascii="Cambria Math" w:eastAsiaTheme="minorEastAsia" w:hAnsi="Cambria Math" w:cs="Arial"/>
            <w:sz w:val="24"/>
            <w:szCs w:val="24"/>
            <w:lang w:val="es-CR"/>
          </w:rPr>
          <m:t xml:space="preserve">: </m:t>
        </m:r>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f</m:t>
            </m:r>
          </m:e>
          <m:sub>
            <m:r>
              <w:rPr>
                <w:rFonts w:ascii="Cambria Math" w:eastAsiaTheme="minorEastAsia" w:hAnsi="Cambria Math" w:cs="Arial"/>
                <w:sz w:val="24"/>
                <w:szCs w:val="24"/>
                <w:lang w:val="es-CR"/>
              </w:rPr>
              <m:t>1</m:t>
            </m:r>
          </m:sub>
        </m:sSub>
        <m:r>
          <w:rPr>
            <w:rFonts w:ascii="Cambria Math" w:eastAsiaTheme="minorEastAsia" w:hAnsi="Cambria Math" w:cs="Arial"/>
            <w:sz w:val="24"/>
            <w:szCs w:val="24"/>
            <w:lang w:val="es-CR"/>
          </w:rPr>
          <m:t>(x)≠</m:t>
        </m:r>
        <m:sSub>
          <m:sSubPr>
            <m:ctrlPr>
              <w:rPr>
                <w:rFonts w:ascii="Cambria Math" w:eastAsiaTheme="minorEastAsia" w:hAnsi="Cambria Math" w:cs="Arial"/>
                <w:i/>
                <w:sz w:val="24"/>
                <w:szCs w:val="24"/>
                <w:lang w:val="es-CR"/>
              </w:rPr>
            </m:ctrlPr>
          </m:sSubPr>
          <m:e>
            <m:r>
              <w:rPr>
                <w:rFonts w:ascii="Cambria Math" w:eastAsiaTheme="minorEastAsia" w:hAnsi="Cambria Math" w:cs="Arial"/>
                <w:sz w:val="24"/>
                <w:szCs w:val="24"/>
                <w:lang w:val="es-CR"/>
              </w:rPr>
              <m:t>f</m:t>
            </m:r>
          </m:e>
          <m:sub>
            <m:r>
              <w:rPr>
                <w:rFonts w:ascii="Cambria Math" w:eastAsiaTheme="minorEastAsia" w:hAnsi="Cambria Math" w:cs="Arial"/>
                <w:sz w:val="24"/>
                <w:szCs w:val="24"/>
                <w:lang w:val="es-CR"/>
              </w:rPr>
              <m:t>2</m:t>
            </m:r>
          </m:sub>
        </m:sSub>
        <m:r>
          <w:rPr>
            <w:rFonts w:ascii="Cambria Math" w:eastAsiaTheme="minorEastAsia" w:hAnsi="Cambria Math" w:cs="Arial"/>
            <w:sz w:val="24"/>
            <w:szCs w:val="24"/>
            <w:lang w:val="es-CR"/>
          </w:rPr>
          <m:t>(x)</m:t>
        </m:r>
      </m:oMath>
      <w:r w:rsidR="001F14A1">
        <w:rPr>
          <w:rFonts w:ascii="Arial" w:eastAsiaTheme="minorEastAsia" w:hAnsi="Arial" w:cs="Arial"/>
          <w:sz w:val="24"/>
          <w:szCs w:val="24"/>
          <w:lang w:val="es-CR"/>
        </w:rPr>
        <w:t xml:space="preserve"> (2)</w:t>
      </w:r>
    </w:p>
    <w:p w14:paraId="0DC56B2A" w14:textId="60838D94" w:rsidR="0081548A" w:rsidRPr="00A673A7" w:rsidRDefault="0081548A" w:rsidP="00345D56">
      <w:pPr>
        <w:spacing w:line="360" w:lineRule="auto"/>
        <w:ind w:firstLine="720"/>
        <w:jc w:val="both"/>
        <w:rPr>
          <w:rFonts w:ascii="Arial" w:hAnsi="Arial" w:cs="Arial"/>
          <w:sz w:val="24"/>
          <w:szCs w:val="24"/>
          <w:lang w:val="es-CR"/>
        </w:rPr>
      </w:pPr>
      <w:r w:rsidRPr="00A673A7">
        <w:rPr>
          <w:rFonts w:ascii="Arial" w:hAnsi="Arial" w:cs="Arial"/>
          <w:sz w:val="24"/>
          <w:szCs w:val="24"/>
          <w:lang w:val="es-CR"/>
        </w:rPr>
        <w:t>Para ponerlas a prueba, a partir de los histogramas se construyen las funciones de distribución de probabilidad muestrales</w:t>
      </w:r>
      <w:r w:rsidR="00345D56">
        <w:rPr>
          <w:rFonts w:ascii="Arial" w:hAnsi="Arial" w:cs="Arial"/>
          <w:sz w:val="24"/>
          <w:szCs w:val="24"/>
          <w:lang w:val="es-CR"/>
        </w:rPr>
        <w:t xml:space="preserve"> como sigue</w:t>
      </w:r>
      <w:r w:rsidR="00A673A7">
        <w:rPr>
          <w:rFonts w:ascii="Arial" w:hAnsi="Arial" w:cs="Arial"/>
          <w:sz w:val="24"/>
          <w:szCs w:val="24"/>
          <w:lang w:val="es-CR"/>
        </w:rPr>
        <w:t>:</w:t>
      </w:r>
    </w:p>
    <w:p w14:paraId="71E22181" w14:textId="20B3AD39" w:rsidR="0081548A" w:rsidRPr="00A673A7" w:rsidRDefault="00000000" w:rsidP="001F14A1">
      <w:pPr>
        <w:spacing w:line="360" w:lineRule="auto"/>
        <w:ind w:firstLine="720"/>
        <w:jc w:val="center"/>
        <w:rPr>
          <w:rFonts w:ascii="Arial" w:eastAsiaTheme="minorEastAsia" w:hAnsi="Arial" w:cs="Arial"/>
          <w:sz w:val="24"/>
          <w:szCs w:val="24"/>
          <w:lang w:val="es-CR"/>
        </w:rPr>
      </w:pPr>
      <m:oMath>
        <m:sSub>
          <m:sSubPr>
            <m:ctrlPr>
              <w:rPr>
                <w:rFonts w:ascii="Cambria Math" w:hAnsi="Cambria Math" w:cs="Arial"/>
                <w:i/>
                <w:sz w:val="24"/>
                <w:szCs w:val="24"/>
                <w:lang w:val="es-CR"/>
              </w:rPr>
            </m:ctrlPr>
          </m:sSubPr>
          <m:e>
            <m:r>
              <w:rPr>
                <w:rFonts w:ascii="Cambria Math" w:hAnsi="Cambria Math" w:cs="Arial"/>
                <w:sz w:val="24"/>
                <w:szCs w:val="24"/>
                <w:lang w:val="es-CR"/>
              </w:rPr>
              <m:t>F</m:t>
            </m:r>
          </m:e>
          <m:sub>
            <m:sSub>
              <m:sSubPr>
                <m:ctrlPr>
                  <w:rPr>
                    <w:rFonts w:ascii="Cambria Math" w:hAnsi="Cambria Math" w:cs="Arial"/>
                    <w:i/>
                    <w:sz w:val="24"/>
                    <w:szCs w:val="24"/>
                    <w:lang w:val="es-CR"/>
                  </w:rPr>
                </m:ctrlPr>
              </m:sSubPr>
              <m:e>
                <m:r>
                  <w:rPr>
                    <w:rFonts w:ascii="Cambria Math" w:hAnsi="Cambria Math" w:cs="Arial"/>
                    <w:sz w:val="24"/>
                    <w:szCs w:val="24"/>
                    <w:lang w:val="es-CR"/>
                  </w:rPr>
                  <m:t>n</m:t>
                </m:r>
              </m:e>
              <m:sub>
                <m:r>
                  <w:rPr>
                    <w:rFonts w:ascii="Cambria Math" w:hAnsi="Cambria Math" w:cs="Arial"/>
                    <w:sz w:val="24"/>
                    <w:szCs w:val="24"/>
                    <w:lang w:val="es-CR"/>
                  </w:rPr>
                  <m:t>1</m:t>
                </m:r>
              </m:sub>
            </m:sSub>
          </m:sub>
        </m:sSub>
        <m:d>
          <m:dPr>
            <m:ctrlPr>
              <w:rPr>
                <w:rFonts w:ascii="Cambria Math" w:hAnsi="Cambria Math" w:cs="Arial"/>
                <w:i/>
                <w:sz w:val="24"/>
                <w:szCs w:val="24"/>
                <w:lang w:val="es-CR"/>
              </w:rPr>
            </m:ctrlPr>
          </m:dPr>
          <m:e>
            <m:sSub>
              <m:sSubPr>
                <m:ctrlPr>
                  <w:rPr>
                    <w:rFonts w:ascii="Cambria Math" w:hAnsi="Cambria Math" w:cs="Arial"/>
                    <w:i/>
                    <w:sz w:val="24"/>
                    <w:szCs w:val="24"/>
                    <w:lang w:val="es-CR"/>
                  </w:rPr>
                </m:ctrlPr>
              </m:sSubPr>
              <m:e>
                <m:r>
                  <w:rPr>
                    <w:rFonts w:ascii="Cambria Math" w:hAnsi="Cambria Math" w:cs="Arial"/>
                    <w:sz w:val="24"/>
                    <w:szCs w:val="24"/>
                    <w:lang w:val="es-CR"/>
                  </w:rPr>
                  <m:t>x</m:t>
                </m:r>
              </m:e>
              <m:sub>
                <m:r>
                  <w:rPr>
                    <w:rFonts w:ascii="Cambria Math" w:hAnsi="Cambria Math" w:cs="Arial"/>
                    <w:sz w:val="24"/>
                    <w:szCs w:val="24"/>
                    <w:lang w:val="es-CR"/>
                  </w:rPr>
                  <m:t>r</m:t>
                </m:r>
              </m:sub>
            </m:sSub>
          </m:e>
        </m:d>
        <m:r>
          <w:rPr>
            <w:rFonts w:ascii="Cambria Math" w:hAnsi="Cambria Math" w:cs="Arial"/>
            <w:sz w:val="24"/>
            <w:szCs w:val="24"/>
            <w:lang w:val="es-CR"/>
          </w:rPr>
          <m:t>=</m:t>
        </m:r>
        <m:nary>
          <m:naryPr>
            <m:chr m:val="∑"/>
            <m:limLoc m:val="undOvr"/>
            <m:ctrlPr>
              <w:rPr>
                <w:rFonts w:ascii="Cambria Math" w:hAnsi="Cambria Math" w:cs="Arial"/>
                <w:i/>
                <w:sz w:val="24"/>
                <w:szCs w:val="24"/>
                <w:lang w:val="es-CR"/>
              </w:rPr>
            </m:ctrlPr>
          </m:naryPr>
          <m:sub>
            <m:r>
              <w:rPr>
                <w:rFonts w:ascii="Cambria Math" w:hAnsi="Cambria Math" w:cs="Arial"/>
                <w:sz w:val="24"/>
                <w:szCs w:val="24"/>
                <w:lang w:val="es-CR"/>
              </w:rPr>
              <m:t>x=</m:t>
            </m:r>
            <m:sSub>
              <m:sSubPr>
                <m:ctrlPr>
                  <w:rPr>
                    <w:rFonts w:ascii="Cambria Math" w:hAnsi="Cambria Math" w:cs="Arial"/>
                    <w:i/>
                    <w:sz w:val="24"/>
                    <w:szCs w:val="24"/>
                    <w:lang w:val="es-CR"/>
                  </w:rPr>
                </m:ctrlPr>
              </m:sSubPr>
              <m:e>
                <m:r>
                  <w:rPr>
                    <w:rFonts w:ascii="Cambria Math" w:hAnsi="Cambria Math" w:cs="Arial"/>
                    <w:sz w:val="24"/>
                    <w:szCs w:val="24"/>
                    <w:lang w:val="es-CR"/>
                  </w:rPr>
                  <m:t>x</m:t>
                </m:r>
              </m:e>
              <m:sub>
                <m:r>
                  <w:rPr>
                    <w:rFonts w:ascii="Cambria Math" w:hAnsi="Cambria Math" w:cs="Arial"/>
                    <w:sz w:val="24"/>
                    <w:szCs w:val="24"/>
                    <w:lang w:val="es-CR"/>
                  </w:rPr>
                  <m:t>0</m:t>
                </m:r>
              </m:sub>
            </m:sSub>
          </m:sub>
          <m:sup>
            <m:sSub>
              <m:sSubPr>
                <m:ctrlPr>
                  <w:rPr>
                    <w:rFonts w:ascii="Cambria Math" w:hAnsi="Cambria Math" w:cs="Arial"/>
                    <w:i/>
                    <w:sz w:val="24"/>
                    <w:szCs w:val="24"/>
                    <w:lang w:val="es-CR"/>
                  </w:rPr>
                </m:ctrlPr>
              </m:sSubPr>
              <m:e>
                <m:r>
                  <w:rPr>
                    <w:rFonts w:ascii="Cambria Math" w:hAnsi="Cambria Math" w:cs="Arial"/>
                    <w:sz w:val="24"/>
                    <w:szCs w:val="24"/>
                    <w:lang w:val="es-CR"/>
                  </w:rPr>
                  <m:t>x</m:t>
                </m:r>
              </m:e>
              <m:sub>
                <m:r>
                  <w:rPr>
                    <w:rFonts w:ascii="Cambria Math" w:hAnsi="Cambria Math" w:cs="Arial"/>
                    <w:sz w:val="24"/>
                    <w:szCs w:val="24"/>
                    <w:lang w:val="es-CR"/>
                  </w:rPr>
                  <m:t>r</m:t>
                </m:r>
              </m:sub>
            </m:sSub>
          </m:sup>
          <m:e>
            <m:sSub>
              <m:sSubPr>
                <m:ctrlPr>
                  <w:rPr>
                    <w:rFonts w:ascii="Cambria Math" w:hAnsi="Cambria Math" w:cs="Arial"/>
                    <w:i/>
                    <w:sz w:val="24"/>
                    <w:szCs w:val="24"/>
                    <w:lang w:val="es-CR"/>
                  </w:rPr>
                </m:ctrlPr>
              </m:sSubPr>
              <m:e>
                <m:sSub>
                  <m:sSubPr>
                    <m:ctrlPr>
                      <w:rPr>
                        <w:rFonts w:ascii="Cambria Math" w:hAnsi="Cambria Math" w:cs="Arial"/>
                        <w:i/>
                        <w:sz w:val="24"/>
                        <w:szCs w:val="24"/>
                        <w:lang w:val="es-CR"/>
                      </w:rPr>
                    </m:ctrlPr>
                  </m:sSubPr>
                  <m:e>
                    <m:r>
                      <w:rPr>
                        <w:rFonts w:ascii="Cambria Math" w:hAnsi="Cambria Math" w:cs="Arial"/>
                        <w:sz w:val="24"/>
                        <w:szCs w:val="24"/>
                        <w:lang w:val="es-CR"/>
                      </w:rPr>
                      <m:t>f</m:t>
                    </m:r>
                  </m:e>
                  <m:sub>
                    <m:r>
                      <w:rPr>
                        <w:rFonts w:ascii="Cambria Math" w:hAnsi="Cambria Math" w:cs="Arial"/>
                        <w:sz w:val="24"/>
                        <w:szCs w:val="24"/>
                        <w:lang w:val="es-CR"/>
                      </w:rPr>
                      <m:t>n</m:t>
                    </m:r>
                  </m:sub>
                </m:sSub>
              </m:e>
              <m:sub>
                <m:r>
                  <w:rPr>
                    <w:rFonts w:ascii="Cambria Math" w:hAnsi="Cambria Math" w:cs="Arial"/>
                    <w:sz w:val="24"/>
                    <w:szCs w:val="24"/>
                    <w:lang w:val="es-CR"/>
                  </w:rPr>
                  <m:t>1</m:t>
                </m:r>
              </m:sub>
            </m:sSub>
            <m:r>
              <w:rPr>
                <w:rFonts w:ascii="Cambria Math" w:hAnsi="Cambria Math" w:cs="Arial"/>
                <w:sz w:val="24"/>
                <w:szCs w:val="24"/>
                <w:lang w:val="es-CR"/>
              </w:rPr>
              <m:t>(x)</m:t>
            </m:r>
          </m:e>
        </m:nary>
      </m:oMath>
      <w:r w:rsidR="001F14A1">
        <w:rPr>
          <w:rFonts w:ascii="Arial" w:eastAsiaTheme="minorEastAsia" w:hAnsi="Arial" w:cs="Arial"/>
          <w:sz w:val="24"/>
          <w:szCs w:val="24"/>
          <w:lang w:val="es-CR"/>
        </w:rPr>
        <w:t xml:space="preserve"> (3)</w:t>
      </w:r>
    </w:p>
    <w:p w14:paraId="0A99ACFD" w14:textId="36AA90F0" w:rsidR="00A673A7" w:rsidRPr="00A673A7" w:rsidRDefault="00000000" w:rsidP="001F14A1">
      <w:pPr>
        <w:spacing w:line="360" w:lineRule="auto"/>
        <w:ind w:firstLine="720"/>
        <w:jc w:val="center"/>
        <w:rPr>
          <w:rFonts w:ascii="Arial" w:eastAsiaTheme="minorEastAsia" w:hAnsi="Arial" w:cs="Arial"/>
          <w:sz w:val="24"/>
          <w:szCs w:val="24"/>
          <w:lang w:val="es-CR"/>
        </w:rPr>
      </w:pPr>
      <m:oMath>
        <m:sSub>
          <m:sSubPr>
            <m:ctrlPr>
              <w:rPr>
                <w:rFonts w:ascii="Cambria Math" w:hAnsi="Cambria Math" w:cs="Arial"/>
                <w:i/>
                <w:sz w:val="24"/>
                <w:szCs w:val="24"/>
                <w:lang w:val="es-CR"/>
              </w:rPr>
            </m:ctrlPr>
          </m:sSubPr>
          <m:e>
            <m:r>
              <w:rPr>
                <w:rFonts w:ascii="Cambria Math" w:hAnsi="Cambria Math" w:cs="Arial"/>
                <w:sz w:val="24"/>
                <w:szCs w:val="24"/>
                <w:lang w:val="es-CR"/>
              </w:rPr>
              <m:t>F</m:t>
            </m:r>
          </m:e>
          <m:sub>
            <m:sSub>
              <m:sSubPr>
                <m:ctrlPr>
                  <w:rPr>
                    <w:rFonts w:ascii="Cambria Math" w:hAnsi="Cambria Math" w:cs="Arial"/>
                    <w:i/>
                    <w:sz w:val="24"/>
                    <w:szCs w:val="24"/>
                    <w:lang w:val="es-CR"/>
                  </w:rPr>
                </m:ctrlPr>
              </m:sSubPr>
              <m:e>
                <m:r>
                  <w:rPr>
                    <w:rFonts w:ascii="Cambria Math" w:hAnsi="Cambria Math" w:cs="Arial"/>
                    <w:sz w:val="24"/>
                    <w:szCs w:val="24"/>
                    <w:lang w:val="es-CR"/>
                  </w:rPr>
                  <m:t>n</m:t>
                </m:r>
              </m:e>
              <m:sub>
                <m:r>
                  <w:rPr>
                    <w:rFonts w:ascii="Cambria Math" w:hAnsi="Cambria Math" w:cs="Arial"/>
                    <w:sz w:val="24"/>
                    <w:szCs w:val="24"/>
                    <w:lang w:val="es-CR"/>
                  </w:rPr>
                  <m:t>2</m:t>
                </m:r>
              </m:sub>
            </m:sSub>
          </m:sub>
        </m:sSub>
        <m:d>
          <m:dPr>
            <m:ctrlPr>
              <w:rPr>
                <w:rFonts w:ascii="Cambria Math" w:hAnsi="Cambria Math" w:cs="Arial"/>
                <w:i/>
                <w:sz w:val="24"/>
                <w:szCs w:val="24"/>
                <w:lang w:val="es-CR"/>
              </w:rPr>
            </m:ctrlPr>
          </m:dPr>
          <m:e>
            <m:sSub>
              <m:sSubPr>
                <m:ctrlPr>
                  <w:rPr>
                    <w:rFonts w:ascii="Cambria Math" w:hAnsi="Cambria Math" w:cs="Arial"/>
                    <w:i/>
                    <w:sz w:val="24"/>
                    <w:szCs w:val="24"/>
                    <w:lang w:val="es-CR"/>
                  </w:rPr>
                </m:ctrlPr>
              </m:sSubPr>
              <m:e>
                <m:r>
                  <w:rPr>
                    <w:rFonts w:ascii="Cambria Math" w:hAnsi="Cambria Math" w:cs="Arial"/>
                    <w:sz w:val="24"/>
                    <w:szCs w:val="24"/>
                    <w:lang w:val="es-CR"/>
                  </w:rPr>
                  <m:t>x</m:t>
                </m:r>
              </m:e>
              <m:sub>
                <m:r>
                  <w:rPr>
                    <w:rFonts w:ascii="Cambria Math" w:hAnsi="Cambria Math" w:cs="Arial"/>
                    <w:sz w:val="24"/>
                    <w:szCs w:val="24"/>
                    <w:lang w:val="es-CR"/>
                  </w:rPr>
                  <m:t>r</m:t>
                </m:r>
              </m:sub>
            </m:sSub>
          </m:e>
        </m:d>
        <m:r>
          <w:rPr>
            <w:rFonts w:ascii="Cambria Math" w:hAnsi="Cambria Math" w:cs="Arial"/>
            <w:sz w:val="24"/>
            <w:szCs w:val="24"/>
            <w:lang w:val="es-CR"/>
          </w:rPr>
          <m:t>=</m:t>
        </m:r>
        <m:nary>
          <m:naryPr>
            <m:chr m:val="∑"/>
            <m:limLoc m:val="undOvr"/>
            <m:ctrlPr>
              <w:rPr>
                <w:rFonts w:ascii="Cambria Math" w:hAnsi="Cambria Math" w:cs="Arial"/>
                <w:i/>
                <w:sz w:val="24"/>
                <w:szCs w:val="24"/>
                <w:lang w:val="es-CR"/>
              </w:rPr>
            </m:ctrlPr>
          </m:naryPr>
          <m:sub>
            <m:r>
              <w:rPr>
                <w:rFonts w:ascii="Cambria Math" w:hAnsi="Cambria Math" w:cs="Arial"/>
                <w:sz w:val="24"/>
                <w:szCs w:val="24"/>
                <w:lang w:val="es-CR"/>
              </w:rPr>
              <m:t>x=</m:t>
            </m:r>
            <m:sSub>
              <m:sSubPr>
                <m:ctrlPr>
                  <w:rPr>
                    <w:rFonts w:ascii="Cambria Math" w:hAnsi="Cambria Math" w:cs="Arial"/>
                    <w:i/>
                    <w:sz w:val="24"/>
                    <w:szCs w:val="24"/>
                    <w:lang w:val="es-CR"/>
                  </w:rPr>
                </m:ctrlPr>
              </m:sSubPr>
              <m:e>
                <m:r>
                  <w:rPr>
                    <w:rFonts w:ascii="Cambria Math" w:hAnsi="Cambria Math" w:cs="Arial"/>
                    <w:sz w:val="24"/>
                    <w:szCs w:val="24"/>
                    <w:lang w:val="es-CR"/>
                  </w:rPr>
                  <m:t>x</m:t>
                </m:r>
              </m:e>
              <m:sub>
                <m:r>
                  <w:rPr>
                    <w:rFonts w:ascii="Cambria Math" w:hAnsi="Cambria Math" w:cs="Arial"/>
                    <w:sz w:val="24"/>
                    <w:szCs w:val="24"/>
                    <w:lang w:val="es-CR"/>
                  </w:rPr>
                  <m:t>0</m:t>
                </m:r>
              </m:sub>
            </m:sSub>
          </m:sub>
          <m:sup>
            <m:sSub>
              <m:sSubPr>
                <m:ctrlPr>
                  <w:rPr>
                    <w:rFonts w:ascii="Cambria Math" w:hAnsi="Cambria Math" w:cs="Arial"/>
                    <w:i/>
                    <w:sz w:val="24"/>
                    <w:szCs w:val="24"/>
                    <w:lang w:val="es-CR"/>
                  </w:rPr>
                </m:ctrlPr>
              </m:sSubPr>
              <m:e>
                <m:r>
                  <w:rPr>
                    <w:rFonts w:ascii="Cambria Math" w:hAnsi="Cambria Math" w:cs="Arial"/>
                    <w:sz w:val="24"/>
                    <w:szCs w:val="24"/>
                    <w:lang w:val="es-CR"/>
                  </w:rPr>
                  <m:t>x</m:t>
                </m:r>
              </m:e>
              <m:sub>
                <m:r>
                  <w:rPr>
                    <w:rFonts w:ascii="Cambria Math" w:hAnsi="Cambria Math" w:cs="Arial"/>
                    <w:sz w:val="24"/>
                    <w:szCs w:val="24"/>
                    <w:lang w:val="es-CR"/>
                  </w:rPr>
                  <m:t>r</m:t>
                </m:r>
              </m:sub>
            </m:sSub>
          </m:sup>
          <m:e>
            <m:sSub>
              <m:sSubPr>
                <m:ctrlPr>
                  <w:rPr>
                    <w:rFonts w:ascii="Cambria Math" w:hAnsi="Cambria Math" w:cs="Arial"/>
                    <w:i/>
                    <w:sz w:val="24"/>
                    <w:szCs w:val="24"/>
                    <w:lang w:val="es-CR"/>
                  </w:rPr>
                </m:ctrlPr>
              </m:sSubPr>
              <m:e>
                <m:sSub>
                  <m:sSubPr>
                    <m:ctrlPr>
                      <w:rPr>
                        <w:rFonts w:ascii="Cambria Math" w:hAnsi="Cambria Math" w:cs="Arial"/>
                        <w:i/>
                        <w:sz w:val="24"/>
                        <w:szCs w:val="24"/>
                        <w:lang w:val="es-CR"/>
                      </w:rPr>
                    </m:ctrlPr>
                  </m:sSubPr>
                  <m:e>
                    <m:r>
                      <w:rPr>
                        <w:rFonts w:ascii="Cambria Math" w:hAnsi="Cambria Math" w:cs="Arial"/>
                        <w:sz w:val="24"/>
                        <w:szCs w:val="24"/>
                        <w:lang w:val="es-CR"/>
                      </w:rPr>
                      <m:t>f</m:t>
                    </m:r>
                  </m:e>
                  <m:sub>
                    <m:r>
                      <w:rPr>
                        <w:rFonts w:ascii="Cambria Math" w:hAnsi="Cambria Math" w:cs="Arial"/>
                        <w:sz w:val="24"/>
                        <w:szCs w:val="24"/>
                        <w:lang w:val="es-CR"/>
                      </w:rPr>
                      <m:t>n</m:t>
                    </m:r>
                  </m:sub>
                </m:sSub>
              </m:e>
              <m:sub>
                <m:r>
                  <w:rPr>
                    <w:rFonts w:ascii="Cambria Math" w:hAnsi="Cambria Math" w:cs="Arial"/>
                    <w:sz w:val="24"/>
                    <w:szCs w:val="24"/>
                    <w:lang w:val="es-CR"/>
                  </w:rPr>
                  <m:t>2</m:t>
                </m:r>
              </m:sub>
            </m:sSub>
            <m:r>
              <w:rPr>
                <w:rFonts w:ascii="Cambria Math" w:hAnsi="Cambria Math" w:cs="Arial"/>
                <w:sz w:val="24"/>
                <w:szCs w:val="24"/>
                <w:lang w:val="es-CR"/>
              </w:rPr>
              <m:t>(x)</m:t>
            </m:r>
          </m:e>
        </m:nary>
      </m:oMath>
      <w:r w:rsidR="001F14A1">
        <w:rPr>
          <w:rFonts w:ascii="Arial" w:eastAsiaTheme="minorEastAsia" w:hAnsi="Arial" w:cs="Arial"/>
          <w:sz w:val="24"/>
          <w:szCs w:val="24"/>
          <w:lang w:val="es-CR"/>
        </w:rPr>
        <w:t xml:space="preserve"> (4)</w:t>
      </w:r>
    </w:p>
    <w:p w14:paraId="7EE1094D" w14:textId="30464B51" w:rsidR="00A673A7" w:rsidRDefault="00A673A7" w:rsidP="00A673A7">
      <w:pPr>
        <w:spacing w:line="360" w:lineRule="auto"/>
        <w:rPr>
          <w:rFonts w:ascii="Arial" w:eastAsiaTheme="minorEastAsia" w:hAnsi="Arial" w:cs="Arial"/>
          <w:sz w:val="24"/>
          <w:szCs w:val="24"/>
          <w:lang w:val="es-CR"/>
        </w:rPr>
      </w:pPr>
      <w:r>
        <w:rPr>
          <w:rFonts w:ascii="Arial" w:eastAsiaTheme="minorEastAsia" w:hAnsi="Arial" w:cs="Arial"/>
          <w:sz w:val="24"/>
          <w:szCs w:val="24"/>
          <w:lang w:val="es-CR"/>
        </w:rPr>
        <w:t xml:space="preserve">donde </w:t>
      </w:r>
      <m:oMath>
        <m:sSub>
          <m:sSubPr>
            <m:ctrlPr>
              <w:rPr>
                <w:rFonts w:ascii="Cambria Math" w:hAnsi="Cambria Math" w:cs="Arial"/>
                <w:i/>
                <w:sz w:val="24"/>
                <w:szCs w:val="24"/>
                <w:lang w:val="es-CR"/>
              </w:rPr>
            </m:ctrlPr>
          </m:sSubPr>
          <m:e>
            <m:r>
              <w:rPr>
                <w:rFonts w:ascii="Cambria Math" w:hAnsi="Cambria Math" w:cs="Arial"/>
                <w:sz w:val="24"/>
                <w:szCs w:val="24"/>
                <w:lang w:val="es-CR"/>
              </w:rPr>
              <m:t>x</m:t>
            </m:r>
          </m:e>
          <m:sub>
            <m:r>
              <w:rPr>
                <w:rFonts w:ascii="Cambria Math" w:hAnsi="Cambria Math" w:cs="Arial"/>
                <w:sz w:val="24"/>
                <w:szCs w:val="24"/>
                <w:lang w:val="es-CR"/>
              </w:rPr>
              <m:t>r</m:t>
            </m:r>
          </m:sub>
        </m:sSub>
      </m:oMath>
      <w:r>
        <w:rPr>
          <w:rFonts w:ascii="Arial" w:eastAsiaTheme="minorEastAsia" w:hAnsi="Arial" w:cs="Arial"/>
          <w:sz w:val="24"/>
          <w:szCs w:val="24"/>
          <w:lang w:val="es-CR"/>
        </w:rPr>
        <w:t xml:space="preserve"> indica el valor horizontal de la r-ésima división del histograma.</w:t>
      </w:r>
    </w:p>
    <w:p w14:paraId="55581077" w14:textId="77777777" w:rsidR="00A673A7" w:rsidRDefault="00A673A7" w:rsidP="00A673A7">
      <w:pPr>
        <w:spacing w:line="360" w:lineRule="auto"/>
        <w:ind w:firstLine="720"/>
        <w:rPr>
          <w:rFonts w:ascii="Arial" w:eastAsiaTheme="minorEastAsia" w:hAnsi="Arial" w:cs="Arial"/>
          <w:sz w:val="24"/>
          <w:szCs w:val="24"/>
          <w:lang w:val="es-CR"/>
        </w:rPr>
      </w:pPr>
      <w:r>
        <w:rPr>
          <w:rFonts w:ascii="Arial" w:eastAsiaTheme="minorEastAsia" w:hAnsi="Arial" w:cs="Arial"/>
          <w:sz w:val="24"/>
          <w:szCs w:val="24"/>
          <w:lang w:val="es-CR"/>
        </w:rPr>
        <w:t>Con esta información se construye el estadístico de la prueba:</w:t>
      </w:r>
    </w:p>
    <w:p w14:paraId="5B7A6AD6" w14:textId="5D577859" w:rsidR="00A673A7" w:rsidRPr="00A673A7" w:rsidRDefault="00345D56" w:rsidP="00A673A7">
      <w:pPr>
        <w:spacing w:line="360" w:lineRule="auto"/>
        <w:ind w:firstLine="720"/>
        <w:jc w:val="center"/>
        <w:rPr>
          <w:rFonts w:ascii="Arial" w:hAnsi="Arial" w:cs="Arial"/>
          <w:sz w:val="24"/>
          <w:szCs w:val="24"/>
          <w:lang w:val="es-CR"/>
        </w:rPr>
      </w:pPr>
      <m:oMath>
        <m:r>
          <w:rPr>
            <w:rFonts w:ascii="Cambria Math" w:eastAsiaTheme="minorEastAsia" w:hAnsi="Cambria Math" w:cs="Arial"/>
            <w:sz w:val="24"/>
            <w:szCs w:val="24"/>
            <w:lang w:val="es-CR"/>
          </w:rPr>
          <m:t>D:=</m:t>
        </m:r>
        <m:limLow>
          <m:limLowPr>
            <m:ctrlPr>
              <w:rPr>
                <w:rFonts w:ascii="Cambria Math" w:eastAsiaTheme="minorEastAsia" w:hAnsi="Cambria Math" w:cs="Arial"/>
                <w:i/>
                <w:sz w:val="24"/>
                <w:szCs w:val="24"/>
                <w:lang w:val="es-CR"/>
              </w:rPr>
            </m:ctrlPr>
          </m:limLowPr>
          <m:e>
            <m:r>
              <m:rPr>
                <m:sty m:val="p"/>
              </m:rPr>
              <w:rPr>
                <w:rFonts w:ascii="Cambria Math" w:eastAsiaTheme="minorEastAsia" w:hAnsi="Cambria Math" w:cs="Arial"/>
                <w:sz w:val="24"/>
                <w:szCs w:val="24"/>
                <w:lang w:val="es-CR"/>
              </w:rPr>
              <m:t>max</m:t>
            </m:r>
          </m:e>
          <m:lim>
            <m:r>
              <w:rPr>
                <w:rFonts w:ascii="Cambria Math" w:eastAsiaTheme="minorEastAsia" w:hAnsi="Cambria Math" w:cs="Arial"/>
                <w:sz w:val="24"/>
                <w:szCs w:val="24"/>
                <w:lang w:val="es-CR"/>
              </w:rPr>
              <m:t>x</m:t>
            </m:r>
          </m:lim>
        </m:limLow>
        <m:d>
          <m:dPr>
            <m:begChr m:val="|"/>
            <m:endChr m:val="|"/>
            <m:ctrlPr>
              <w:rPr>
                <w:rFonts w:ascii="Cambria Math" w:eastAsiaTheme="minorEastAsia" w:hAnsi="Cambria Math" w:cs="Arial"/>
                <w:i/>
                <w:sz w:val="24"/>
                <w:szCs w:val="24"/>
                <w:lang w:val="es-CR"/>
              </w:rPr>
            </m:ctrlPr>
          </m:dPr>
          <m:e>
            <m:sSub>
              <m:sSubPr>
                <m:ctrlPr>
                  <w:rPr>
                    <w:rFonts w:ascii="Cambria Math" w:hAnsi="Cambria Math" w:cs="Arial"/>
                    <w:i/>
                    <w:sz w:val="24"/>
                    <w:szCs w:val="24"/>
                    <w:lang w:val="es-CR"/>
                  </w:rPr>
                </m:ctrlPr>
              </m:sSubPr>
              <m:e>
                <m:r>
                  <w:rPr>
                    <w:rFonts w:ascii="Cambria Math" w:hAnsi="Cambria Math" w:cs="Arial"/>
                    <w:sz w:val="24"/>
                    <w:szCs w:val="24"/>
                    <w:lang w:val="es-CR"/>
                  </w:rPr>
                  <m:t>F</m:t>
                </m:r>
              </m:e>
              <m:sub>
                <m:sSub>
                  <m:sSubPr>
                    <m:ctrlPr>
                      <w:rPr>
                        <w:rFonts w:ascii="Cambria Math" w:hAnsi="Cambria Math" w:cs="Arial"/>
                        <w:i/>
                        <w:sz w:val="24"/>
                        <w:szCs w:val="24"/>
                        <w:lang w:val="es-CR"/>
                      </w:rPr>
                    </m:ctrlPr>
                  </m:sSubPr>
                  <m:e>
                    <m:r>
                      <w:rPr>
                        <w:rFonts w:ascii="Cambria Math" w:hAnsi="Cambria Math" w:cs="Arial"/>
                        <w:sz w:val="24"/>
                        <w:szCs w:val="24"/>
                        <w:lang w:val="es-CR"/>
                      </w:rPr>
                      <m:t>n</m:t>
                    </m:r>
                  </m:e>
                  <m:sub>
                    <m:r>
                      <w:rPr>
                        <w:rFonts w:ascii="Cambria Math" w:hAnsi="Cambria Math" w:cs="Arial"/>
                        <w:sz w:val="24"/>
                        <w:szCs w:val="24"/>
                        <w:lang w:val="es-CR"/>
                      </w:rPr>
                      <m:t>1</m:t>
                    </m:r>
                  </m:sub>
                </m:sSub>
              </m:sub>
            </m:sSub>
            <m:d>
              <m:dPr>
                <m:ctrlPr>
                  <w:rPr>
                    <w:rFonts w:ascii="Cambria Math" w:hAnsi="Cambria Math" w:cs="Arial"/>
                    <w:i/>
                    <w:sz w:val="24"/>
                    <w:szCs w:val="24"/>
                    <w:lang w:val="es-CR"/>
                  </w:rPr>
                </m:ctrlPr>
              </m:dPr>
              <m:e>
                <m:r>
                  <w:rPr>
                    <w:rFonts w:ascii="Cambria Math" w:hAnsi="Cambria Math" w:cs="Arial"/>
                    <w:sz w:val="24"/>
                    <w:szCs w:val="24"/>
                    <w:lang w:val="es-CR"/>
                  </w:rPr>
                  <m:t>x</m:t>
                </m:r>
              </m:e>
            </m:d>
            <m:r>
              <w:rPr>
                <w:rFonts w:ascii="Cambria Math" w:hAnsi="Cambria Math" w:cs="Arial"/>
                <w:sz w:val="24"/>
                <w:szCs w:val="24"/>
                <w:lang w:val="es-CR"/>
              </w:rPr>
              <m:t>-</m:t>
            </m:r>
            <m:sSub>
              <m:sSubPr>
                <m:ctrlPr>
                  <w:rPr>
                    <w:rFonts w:ascii="Cambria Math" w:hAnsi="Cambria Math" w:cs="Arial"/>
                    <w:i/>
                    <w:sz w:val="24"/>
                    <w:szCs w:val="24"/>
                    <w:lang w:val="es-CR"/>
                  </w:rPr>
                </m:ctrlPr>
              </m:sSubPr>
              <m:e>
                <m:r>
                  <w:rPr>
                    <w:rFonts w:ascii="Cambria Math" w:hAnsi="Cambria Math" w:cs="Arial"/>
                    <w:sz w:val="24"/>
                    <w:szCs w:val="24"/>
                    <w:lang w:val="es-CR"/>
                  </w:rPr>
                  <m:t>F</m:t>
                </m:r>
              </m:e>
              <m:sub>
                <m:sSub>
                  <m:sSubPr>
                    <m:ctrlPr>
                      <w:rPr>
                        <w:rFonts w:ascii="Cambria Math" w:hAnsi="Cambria Math" w:cs="Arial"/>
                        <w:i/>
                        <w:sz w:val="24"/>
                        <w:szCs w:val="24"/>
                        <w:lang w:val="es-CR"/>
                      </w:rPr>
                    </m:ctrlPr>
                  </m:sSubPr>
                  <m:e>
                    <m:r>
                      <w:rPr>
                        <w:rFonts w:ascii="Cambria Math" w:hAnsi="Cambria Math" w:cs="Arial"/>
                        <w:sz w:val="24"/>
                        <w:szCs w:val="24"/>
                        <w:lang w:val="es-CR"/>
                      </w:rPr>
                      <m:t>n</m:t>
                    </m:r>
                  </m:e>
                  <m:sub>
                    <m:r>
                      <w:rPr>
                        <w:rFonts w:ascii="Cambria Math" w:hAnsi="Cambria Math" w:cs="Arial"/>
                        <w:sz w:val="24"/>
                        <w:szCs w:val="24"/>
                        <w:lang w:val="es-CR"/>
                      </w:rPr>
                      <m:t>2</m:t>
                    </m:r>
                  </m:sub>
                </m:sSub>
              </m:sub>
            </m:sSub>
            <m:d>
              <m:dPr>
                <m:ctrlPr>
                  <w:rPr>
                    <w:rFonts w:ascii="Cambria Math" w:hAnsi="Cambria Math" w:cs="Arial"/>
                    <w:i/>
                    <w:sz w:val="24"/>
                    <w:szCs w:val="24"/>
                    <w:lang w:val="es-CR"/>
                  </w:rPr>
                </m:ctrlPr>
              </m:dPr>
              <m:e>
                <m:r>
                  <w:rPr>
                    <w:rFonts w:ascii="Cambria Math" w:hAnsi="Cambria Math" w:cs="Arial"/>
                    <w:sz w:val="24"/>
                    <w:szCs w:val="24"/>
                    <w:lang w:val="es-CR"/>
                  </w:rPr>
                  <m:t>x</m:t>
                </m:r>
              </m:e>
            </m:d>
          </m:e>
        </m:d>
      </m:oMath>
      <w:r w:rsidR="001F14A1">
        <w:rPr>
          <w:rFonts w:ascii="Arial" w:eastAsiaTheme="minorEastAsia" w:hAnsi="Arial" w:cs="Arial"/>
          <w:sz w:val="24"/>
          <w:szCs w:val="24"/>
          <w:lang w:val="es-CR"/>
        </w:rPr>
        <w:t xml:space="preserve"> (5)</w:t>
      </w:r>
    </w:p>
    <w:p w14:paraId="6C2CB7F2" w14:textId="7BAF711E" w:rsidR="00A673A7" w:rsidRPr="00A673A7" w:rsidRDefault="00345D56" w:rsidP="00345D56">
      <w:pPr>
        <w:spacing w:line="360" w:lineRule="auto"/>
        <w:ind w:firstLine="720"/>
        <w:jc w:val="both"/>
        <w:rPr>
          <w:rFonts w:ascii="Arial" w:hAnsi="Arial" w:cs="Arial"/>
          <w:sz w:val="24"/>
          <w:szCs w:val="24"/>
          <w:lang w:val="es-CR"/>
        </w:rPr>
      </w:pPr>
      <w:r>
        <w:rPr>
          <w:rFonts w:ascii="Arial" w:hAnsi="Arial" w:cs="Arial"/>
          <w:sz w:val="24"/>
          <w:szCs w:val="24"/>
          <w:lang w:val="es-CR"/>
        </w:rPr>
        <w:t>Dos detalles son fundamentales. Primero: como puede verse, el estadístico es</w:t>
      </w:r>
      <w:r w:rsidR="00A673A7">
        <w:rPr>
          <w:rFonts w:ascii="Arial" w:hAnsi="Arial" w:cs="Arial"/>
          <w:sz w:val="24"/>
          <w:szCs w:val="24"/>
          <w:lang w:val="es-CR"/>
        </w:rPr>
        <w:t xml:space="preserve"> el máximo alejamiento que present</w:t>
      </w:r>
      <w:r>
        <w:rPr>
          <w:rFonts w:ascii="Arial" w:hAnsi="Arial" w:cs="Arial"/>
          <w:sz w:val="24"/>
          <w:szCs w:val="24"/>
          <w:lang w:val="es-CR"/>
        </w:rPr>
        <w:t>a</w:t>
      </w:r>
      <w:r w:rsidR="00A673A7">
        <w:rPr>
          <w:rFonts w:ascii="Arial" w:hAnsi="Arial" w:cs="Arial"/>
          <w:sz w:val="24"/>
          <w:szCs w:val="24"/>
          <w:lang w:val="es-CR"/>
        </w:rPr>
        <w:t xml:space="preserve">n </w:t>
      </w:r>
      <w:r>
        <w:rPr>
          <w:rFonts w:ascii="Arial" w:hAnsi="Arial" w:cs="Arial"/>
          <w:sz w:val="24"/>
          <w:szCs w:val="24"/>
          <w:lang w:val="es-CR"/>
        </w:rPr>
        <w:t xml:space="preserve">las </w:t>
      </w:r>
      <w:r w:rsidR="00A673A7" w:rsidRPr="00A673A7">
        <w:rPr>
          <w:rFonts w:ascii="Arial" w:hAnsi="Arial" w:cs="Arial"/>
          <w:sz w:val="24"/>
          <w:szCs w:val="24"/>
          <w:lang w:val="es-CR"/>
        </w:rPr>
        <w:t>funciones de distribución de probabilidad muestrales</w:t>
      </w:r>
      <w:r w:rsidR="00A673A7">
        <w:rPr>
          <w:rFonts w:ascii="Arial" w:hAnsi="Arial" w:cs="Arial"/>
          <w:sz w:val="24"/>
          <w:szCs w:val="24"/>
          <w:lang w:val="es-CR"/>
        </w:rPr>
        <w:t xml:space="preserve"> entre sí. </w:t>
      </w:r>
      <w:r w:rsidR="002E76A1">
        <w:rPr>
          <w:rFonts w:ascii="Arial" w:hAnsi="Arial" w:cs="Arial"/>
          <w:sz w:val="24"/>
          <w:szCs w:val="24"/>
          <w:lang w:val="es-CR"/>
        </w:rPr>
        <w:t xml:space="preserve">Intuitivamente, puede pensarse en que este es el punto de mayor importancia porque fuera de él las distribuciones, por definición, son más parecidas. </w:t>
      </w:r>
      <w:r>
        <w:rPr>
          <w:rFonts w:ascii="Arial" w:hAnsi="Arial" w:cs="Arial"/>
          <w:sz w:val="24"/>
          <w:szCs w:val="24"/>
          <w:lang w:val="es-CR"/>
        </w:rPr>
        <w:t>Segundo:</w:t>
      </w:r>
      <w:r w:rsidR="00A673A7">
        <w:rPr>
          <w:rFonts w:ascii="Arial" w:hAnsi="Arial" w:cs="Arial"/>
          <w:sz w:val="24"/>
          <w:szCs w:val="24"/>
          <w:lang w:val="es-CR"/>
        </w:rPr>
        <w:t xml:space="preserve"> la prueba es no paramétrica y como tal no </w:t>
      </w:r>
      <w:r w:rsidR="002E76A1">
        <w:rPr>
          <w:rFonts w:ascii="Arial" w:hAnsi="Arial" w:cs="Arial"/>
          <w:sz w:val="24"/>
          <w:szCs w:val="24"/>
          <w:lang w:val="es-CR"/>
        </w:rPr>
        <w:t>asumimos</w:t>
      </w:r>
      <w:r w:rsidR="00A673A7">
        <w:rPr>
          <w:rFonts w:ascii="Arial" w:hAnsi="Arial" w:cs="Arial"/>
          <w:sz w:val="24"/>
          <w:szCs w:val="24"/>
          <w:lang w:val="es-CR"/>
        </w:rPr>
        <w:t xml:space="preserve"> una distribución particular para las dos muestras involucradas</w:t>
      </w:r>
      <w:r w:rsidR="002E76A1">
        <w:rPr>
          <w:rFonts w:ascii="Arial" w:hAnsi="Arial" w:cs="Arial"/>
          <w:sz w:val="24"/>
          <w:szCs w:val="24"/>
          <w:lang w:val="es-CR"/>
        </w:rPr>
        <w:t>; para la obtención del p-</w:t>
      </w:r>
      <w:proofErr w:type="spellStart"/>
      <w:r w:rsidR="002E76A1">
        <w:rPr>
          <w:rFonts w:ascii="Arial" w:hAnsi="Arial" w:cs="Arial"/>
          <w:sz w:val="24"/>
          <w:szCs w:val="24"/>
          <w:lang w:val="es-CR"/>
        </w:rPr>
        <w:t>value</w:t>
      </w:r>
      <w:proofErr w:type="spellEnd"/>
      <w:r w:rsidR="002E76A1">
        <w:rPr>
          <w:rFonts w:ascii="Arial" w:hAnsi="Arial" w:cs="Arial"/>
          <w:sz w:val="24"/>
          <w:szCs w:val="24"/>
          <w:lang w:val="es-CR"/>
        </w:rPr>
        <w:t xml:space="preserve"> </w:t>
      </w:r>
      <w:r>
        <w:rPr>
          <w:rFonts w:ascii="Arial" w:hAnsi="Arial" w:cs="Arial"/>
          <w:sz w:val="24"/>
          <w:szCs w:val="24"/>
          <w:lang w:val="es-CR"/>
        </w:rPr>
        <w:t xml:space="preserve">y de valores críticos (en general, la función de probabilidad acumulada que sigue </w:t>
      </w:r>
      <m:oMath>
        <m:r>
          <w:rPr>
            <w:rFonts w:ascii="Cambria Math" w:hAnsi="Cambria Math" w:cs="Arial"/>
            <w:sz w:val="24"/>
            <w:szCs w:val="24"/>
            <w:lang w:val="es-CR"/>
          </w:rPr>
          <m:t>D</m:t>
        </m:r>
      </m:oMath>
      <w:r>
        <w:rPr>
          <w:rFonts w:ascii="Arial" w:hAnsi="Arial" w:cs="Arial"/>
          <w:sz w:val="24"/>
          <w:szCs w:val="24"/>
          <w:lang w:val="es-CR"/>
        </w:rPr>
        <w:t>) en</w:t>
      </w:r>
      <w:r w:rsidR="002E76A1">
        <w:rPr>
          <w:rFonts w:ascii="Arial" w:hAnsi="Arial" w:cs="Arial"/>
          <w:sz w:val="24"/>
          <w:szCs w:val="24"/>
          <w:lang w:val="es-CR"/>
        </w:rPr>
        <w:t xml:space="preserve"> la prueba puede consultarse </w:t>
      </w:r>
      <w:proofErr w:type="spellStart"/>
      <w:r>
        <w:rPr>
          <w:rFonts w:ascii="Arial" w:hAnsi="Arial" w:cs="Arial"/>
          <w:sz w:val="24"/>
          <w:szCs w:val="24"/>
          <w:lang w:val="es-CR"/>
        </w:rPr>
        <w:t>Hodges</w:t>
      </w:r>
      <w:proofErr w:type="spellEnd"/>
      <w:r>
        <w:rPr>
          <w:rFonts w:ascii="Arial" w:hAnsi="Arial" w:cs="Arial"/>
          <w:sz w:val="24"/>
          <w:szCs w:val="24"/>
          <w:lang w:val="es-CR"/>
        </w:rPr>
        <w:t xml:space="preserve"> (195</w:t>
      </w:r>
      <w:r w:rsidR="00DA7796">
        <w:rPr>
          <w:rFonts w:ascii="Arial" w:hAnsi="Arial" w:cs="Arial"/>
          <w:sz w:val="24"/>
          <w:szCs w:val="24"/>
          <w:lang w:val="es-CR"/>
        </w:rPr>
        <w:t>8</w:t>
      </w:r>
      <w:r>
        <w:rPr>
          <w:rFonts w:ascii="Arial" w:hAnsi="Arial" w:cs="Arial"/>
          <w:sz w:val="24"/>
          <w:szCs w:val="24"/>
          <w:lang w:val="es-CR"/>
        </w:rPr>
        <w:t xml:space="preserve">) como una referencia clásica; o bien </w:t>
      </w:r>
      <w:proofErr w:type="spellStart"/>
      <w:r>
        <w:rPr>
          <w:rFonts w:ascii="Arial" w:hAnsi="Arial" w:cs="Arial"/>
          <w:sz w:val="24"/>
          <w:szCs w:val="24"/>
          <w:lang w:val="es-CR"/>
        </w:rPr>
        <w:t>Facchinetti</w:t>
      </w:r>
      <w:proofErr w:type="spellEnd"/>
      <w:r>
        <w:rPr>
          <w:rFonts w:ascii="Arial" w:hAnsi="Arial" w:cs="Arial"/>
          <w:sz w:val="24"/>
          <w:szCs w:val="24"/>
          <w:lang w:val="es-CR"/>
        </w:rPr>
        <w:t xml:space="preserve"> (2009) por un método moderno </w:t>
      </w:r>
      <w:r w:rsidR="007141AF">
        <w:rPr>
          <w:rFonts w:ascii="Arial" w:hAnsi="Arial" w:cs="Arial"/>
          <w:sz w:val="24"/>
          <w:szCs w:val="24"/>
          <w:lang w:val="es-CR"/>
        </w:rPr>
        <w:t xml:space="preserve">que </w:t>
      </w:r>
      <w:r>
        <w:rPr>
          <w:rFonts w:ascii="Arial" w:hAnsi="Arial" w:cs="Arial"/>
          <w:sz w:val="24"/>
          <w:szCs w:val="24"/>
          <w:lang w:val="es-CR"/>
        </w:rPr>
        <w:t>reduce el problema a</w:t>
      </w:r>
      <w:r w:rsidR="007141AF">
        <w:rPr>
          <w:rFonts w:ascii="Arial" w:hAnsi="Arial" w:cs="Arial"/>
          <w:sz w:val="24"/>
          <w:szCs w:val="24"/>
          <w:lang w:val="es-CR"/>
        </w:rPr>
        <w:t xml:space="preserve"> </w:t>
      </w:r>
      <w:r>
        <w:rPr>
          <w:rFonts w:ascii="Arial" w:hAnsi="Arial" w:cs="Arial"/>
          <w:sz w:val="24"/>
          <w:szCs w:val="24"/>
          <w:lang w:val="es-CR"/>
        </w:rPr>
        <w:t xml:space="preserve">un sistema lineal. En cualquiera de los dos notará el protagonismo que tienen los argumentos de conteo binomial. </w:t>
      </w:r>
    </w:p>
    <w:p w14:paraId="23F4F13B" w14:textId="71C781A4" w:rsidR="003976DC" w:rsidRPr="003976DC" w:rsidRDefault="003976DC" w:rsidP="008B4224">
      <w:pPr>
        <w:spacing w:line="360" w:lineRule="auto"/>
        <w:rPr>
          <w:rFonts w:ascii="Arial" w:hAnsi="Arial" w:cs="Arial"/>
          <w:b/>
          <w:bCs/>
          <w:sz w:val="24"/>
          <w:szCs w:val="24"/>
          <w:u w:val="single"/>
          <w:lang w:val="es-CR"/>
        </w:rPr>
      </w:pPr>
      <w:r w:rsidRPr="003976DC">
        <w:rPr>
          <w:rFonts w:ascii="Arial" w:hAnsi="Arial" w:cs="Arial"/>
          <w:b/>
          <w:bCs/>
          <w:sz w:val="24"/>
          <w:szCs w:val="24"/>
          <w:u w:val="single"/>
          <w:lang w:val="es-CR"/>
        </w:rPr>
        <w:t>III.</w:t>
      </w:r>
      <w:r w:rsidR="00F43A63">
        <w:rPr>
          <w:rFonts w:ascii="Arial" w:hAnsi="Arial" w:cs="Arial"/>
          <w:b/>
          <w:bCs/>
          <w:sz w:val="24"/>
          <w:szCs w:val="24"/>
          <w:u w:val="single"/>
          <w:lang w:val="es-CR"/>
        </w:rPr>
        <w:t xml:space="preserve"> </w:t>
      </w:r>
      <w:r w:rsidRPr="003976DC">
        <w:rPr>
          <w:rFonts w:ascii="Arial" w:hAnsi="Arial" w:cs="Arial"/>
          <w:b/>
          <w:bCs/>
          <w:sz w:val="24"/>
          <w:szCs w:val="24"/>
          <w:u w:val="single"/>
          <w:lang w:val="es-CR"/>
        </w:rPr>
        <w:t xml:space="preserve">3. Estrategia empírica </w:t>
      </w:r>
    </w:p>
    <w:p w14:paraId="38AF8FDA" w14:textId="3206CA4D" w:rsidR="00C5697F" w:rsidRDefault="00750B5E" w:rsidP="00C5697F">
      <w:pPr>
        <w:spacing w:line="360" w:lineRule="auto"/>
        <w:ind w:firstLine="720"/>
        <w:jc w:val="both"/>
        <w:rPr>
          <w:rFonts w:ascii="Arial" w:hAnsi="Arial" w:cs="Arial"/>
          <w:sz w:val="24"/>
          <w:szCs w:val="24"/>
          <w:lang w:val="es-CR"/>
        </w:rPr>
      </w:pPr>
      <w:r w:rsidRPr="00750B5E">
        <w:rPr>
          <w:rFonts w:ascii="Arial" w:hAnsi="Arial" w:cs="Arial"/>
          <w:sz w:val="24"/>
          <w:szCs w:val="24"/>
          <w:lang w:val="es-CR"/>
        </w:rPr>
        <w:t>Lizano (202</w:t>
      </w:r>
      <w:r w:rsidR="002012FC">
        <w:rPr>
          <w:rFonts w:ascii="Arial" w:hAnsi="Arial" w:cs="Arial"/>
          <w:sz w:val="24"/>
          <w:szCs w:val="24"/>
          <w:lang w:val="es-CR"/>
        </w:rPr>
        <w:t>2</w:t>
      </w:r>
      <w:r w:rsidRPr="00750B5E">
        <w:rPr>
          <w:rFonts w:ascii="Arial" w:hAnsi="Arial" w:cs="Arial"/>
          <w:sz w:val="24"/>
          <w:szCs w:val="24"/>
          <w:lang w:val="es-CR"/>
        </w:rPr>
        <w:t>)</w:t>
      </w:r>
      <w:r w:rsidR="00C5697F">
        <w:rPr>
          <w:rFonts w:ascii="Arial" w:hAnsi="Arial" w:cs="Arial"/>
          <w:sz w:val="24"/>
          <w:szCs w:val="24"/>
          <w:lang w:val="es-CR"/>
        </w:rPr>
        <w:t xml:space="preserve"> hipotetizaba informalmente sobre el despegue de la inflación en Costa Rica que acaece desde la recuperación de la pandemia del COVID-19. Su </w:t>
      </w:r>
      <w:r w:rsidR="00C5697F">
        <w:rPr>
          <w:rFonts w:ascii="Arial" w:hAnsi="Arial" w:cs="Arial"/>
          <w:sz w:val="24"/>
          <w:szCs w:val="24"/>
          <w:lang w:val="es-CR"/>
        </w:rPr>
        <w:lastRenderedPageBreak/>
        <w:t xml:space="preserve">conjetura es que esta inflación era, por decirlo de alguna </w:t>
      </w:r>
      <w:r w:rsidR="007141AF">
        <w:rPr>
          <w:rFonts w:ascii="Arial" w:hAnsi="Arial" w:cs="Arial"/>
          <w:sz w:val="24"/>
          <w:szCs w:val="24"/>
          <w:lang w:val="es-CR"/>
        </w:rPr>
        <w:t>forma</w:t>
      </w:r>
      <w:r w:rsidR="00C5697F">
        <w:rPr>
          <w:rFonts w:ascii="Arial" w:hAnsi="Arial" w:cs="Arial"/>
          <w:sz w:val="24"/>
          <w:szCs w:val="24"/>
          <w:lang w:val="es-CR"/>
        </w:rPr>
        <w:t xml:space="preserve">, de importación estadounidense; en concreto, que era el resultado de una agresiva política monetaria por parte de la Reserva Federal de los Estados Unidos y, en segundo orden, la parálisis de las cadenas de suministro que la recuperación norteamericana había infligido. En este artículo pondremos a prueba dicha hipótesis: no solo para Costa Rica, sino para </w:t>
      </w:r>
      <w:r w:rsidR="007141AF">
        <w:rPr>
          <w:rFonts w:ascii="Arial" w:hAnsi="Arial" w:cs="Arial"/>
          <w:sz w:val="24"/>
          <w:szCs w:val="24"/>
          <w:lang w:val="es-CR"/>
        </w:rPr>
        <w:t xml:space="preserve">toda </w:t>
      </w:r>
      <w:r w:rsidR="00C5697F">
        <w:rPr>
          <w:rFonts w:ascii="Arial" w:hAnsi="Arial" w:cs="Arial"/>
          <w:sz w:val="24"/>
          <w:szCs w:val="24"/>
          <w:lang w:val="es-CR"/>
        </w:rPr>
        <w:t>Latinoamérica. Para lograrlo, diseñaremos un experimento natural.</w:t>
      </w:r>
    </w:p>
    <w:p w14:paraId="3AC5963B" w14:textId="1FC54BC3" w:rsidR="00327C0D" w:rsidRDefault="00C5697F" w:rsidP="00C5697F">
      <w:pPr>
        <w:spacing w:line="360" w:lineRule="auto"/>
        <w:ind w:firstLine="720"/>
        <w:jc w:val="both"/>
        <w:rPr>
          <w:rFonts w:ascii="Arial" w:hAnsi="Arial" w:cs="Arial"/>
          <w:sz w:val="24"/>
          <w:szCs w:val="24"/>
          <w:lang w:val="es-CR"/>
        </w:rPr>
      </w:pPr>
      <w:r>
        <w:rPr>
          <w:rFonts w:ascii="Arial" w:hAnsi="Arial" w:cs="Arial"/>
          <w:sz w:val="24"/>
          <w:szCs w:val="24"/>
          <w:lang w:val="es-CR"/>
        </w:rPr>
        <w:t>Vamos a crear la serie de inflación de una economía artificial</w:t>
      </w:r>
      <w:r w:rsidR="009621D5">
        <w:rPr>
          <w:rFonts w:ascii="Arial" w:hAnsi="Arial" w:cs="Arial"/>
          <w:sz w:val="24"/>
          <w:szCs w:val="24"/>
          <w:lang w:val="es-CR"/>
        </w:rPr>
        <w:t xml:space="preserve">; una </w:t>
      </w:r>
      <w:r w:rsidR="007141AF">
        <w:rPr>
          <w:rFonts w:ascii="Arial" w:hAnsi="Arial" w:cs="Arial"/>
          <w:sz w:val="24"/>
          <w:szCs w:val="24"/>
          <w:lang w:val="es-CR"/>
        </w:rPr>
        <w:t>“</w:t>
      </w:r>
      <w:r w:rsidR="009621D5">
        <w:rPr>
          <w:rFonts w:ascii="Arial" w:hAnsi="Arial" w:cs="Arial"/>
          <w:sz w:val="24"/>
          <w:szCs w:val="24"/>
          <w:lang w:val="es-CR"/>
        </w:rPr>
        <w:t>canasta dólar</w:t>
      </w:r>
      <w:r w:rsidR="007141AF">
        <w:rPr>
          <w:rFonts w:ascii="Arial" w:hAnsi="Arial" w:cs="Arial"/>
          <w:sz w:val="24"/>
          <w:szCs w:val="24"/>
          <w:lang w:val="es-CR"/>
        </w:rPr>
        <w:t>”</w:t>
      </w:r>
      <w:r>
        <w:rPr>
          <w:rFonts w:ascii="Arial" w:hAnsi="Arial" w:cs="Arial"/>
          <w:sz w:val="24"/>
          <w:szCs w:val="24"/>
          <w:lang w:val="es-CR"/>
        </w:rPr>
        <w:t xml:space="preserve">. Específicamente, tomamos las series de inflación de Ecuador, El Salvador y Panamá </w:t>
      </w:r>
      <w:r w:rsidR="00B671D8">
        <w:rPr>
          <w:rFonts w:ascii="Arial" w:hAnsi="Arial" w:cs="Arial"/>
          <w:sz w:val="24"/>
          <w:szCs w:val="24"/>
          <w:lang w:val="es-CR"/>
        </w:rPr>
        <w:t xml:space="preserve">y tomamos su promedio ponderado; usando el PIB real, del año respectivo, como ponderador. El motivo para proceder como lo hicimos es que estas son tres </w:t>
      </w:r>
      <w:r w:rsidR="009621D5">
        <w:rPr>
          <w:rFonts w:ascii="Arial" w:hAnsi="Arial" w:cs="Arial"/>
          <w:sz w:val="24"/>
          <w:szCs w:val="24"/>
          <w:lang w:val="es-CR"/>
        </w:rPr>
        <w:t>naciones</w:t>
      </w:r>
      <w:r w:rsidR="00B671D8">
        <w:rPr>
          <w:rFonts w:ascii="Arial" w:hAnsi="Arial" w:cs="Arial"/>
          <w:sz w:val="24"/>
          <w:szCs w:val="24"/>
          <w:lang w:val="es-CR"/>
        </w:rPr>
        <w:t xml:space="preserve"> dolarizadas</w:t>
      </w:r>
      <w:r w:rsidR="009621D5">
        <w:rPr>
          <w:rFonts w:ascii="Arial" w:hAnsi="Arial" w:cs="Arial"/>
          <w:sz w:val="24"/>
          <w:szCs w:val="24"/>
          <w:lang w:val="es-CR"/>
        </w:rPr>
        <w:t>: es decir, nuestra canasta dólar tiene las cualidades de una economía latinoamericana</w:t>
      </w:r>
      <w:r w:rsidR="009621D5">
        <w:rPr>
          <w:rStyle w:val="Refdenotaalpie"/>
          <w:rFonts w:ascii="Arial" w:hAnsi="Arial" w:cs="Arial"/>
          <w:sz w:val="24"/>
          <w:szCs w:val="24"/>
          <w:lang w:val="es-CR"/>
        </w:rPr>
        <w:footnoteReference w:id="2"/>
      </w:r>
      <w:r w:rsidR="00327C0D">
        <w:rPr>
          <w:rFonts w:ascii="Arial" w:hAnsi="Arial" w:cs="Arial"/>
          <w:sz w:val="24"/>
          <w:szCs w:val="24"/>
          <w:lang w:val="es-CR"/>
        </w:rPr>
        <w:t>, pero todos los choques a su moneda local son los mismos choques que recibe el dólar. Nuestra economía artificial es “productivamente América Latina”</w:t>
      </w:r>
      <w:r w:rsidR="00641E42">
        <w:rPr>
          <w:rStyle w:val="Refdenotaalpie"/>
          <w:rFonts w:ascii="Arial" w:hAnsi="Arial" w:cs="Arial"/>
          <w:sz w:val="24"/>
          <w:szCs w:val="24"/>
          <w:lang w:val="es-CR"/>
        </w:rPr>
        <w:footnoteReference w:id="3"/>
      </w:r>
      <w:r w:rsidR="00327C0D">
        <w:rPr>
          <w:rFonts w:ascii="Arial" w:hAnsi="Arial" w:cs="Arial"/>
          <w:sz w:val="24"/>
          <w:szCs w:val="24"/>
          <w:lang w:val="es-CR"/>
        </w:rPr>
        <w:t xml:space="preserve"> y “monetariamente Estados Unidos”.</w:t>
      </w:r>
      <w:r w:rsidR="00641E42">
        <w:rPr>
          <w:rFonts w:ascii="Arial" w:hAnsi="Arial" w:cs="Arial"/>
          <w:sz w:val="24"/>
          <w:szCs w:val="24"/>
          <w:lang w:val="es-CR"/>
        </w:rPr>
        <w:t xml:space="preserve"> </w:t>
      </w:r>
    </w:p>
    <w:p w14:paraId="5714E1B0" w14:textId="5C771CCF" w:rsidR="002012FC" w:rsidRDefault="002012FC" w:rsidP="00C5697F">
      <w:pPr>
        <w:spacing w:line="360" w:lineRule="auto"/>
        <w:ind w:firstLine="720"/>
        <w:jc w:val="both"/>
        <w:rPr>
          <w:rFonts w:ascii="Arial" w:hAnsi="Arial" w:cs="Arial"/>
          <w:sz w:val="24"/>
          <w:szCs w:val="24"/>
          <w:lang w:val="es-CR"/>
        </w:rPr>
      </w:pPr>
      <w:r>
        <w:rPr>
          <w:rFonts w:ascii="Arial" w:hAnsi="Arial" w:cs="Arial"/>
          <w:sz w:val="24"/>
          <w:szCs w:val="24"/>
          <w:lang w:val="es-CR"/>
        </w:rPr>
        <w:t>Lo que haremos c</w:t>
      </w:r>
      <w:r w:rsidR="00327C0D">
        <w:rPr>
          <w:rFonts w:ascii="Arial" w:hAnsi="Arial" w:cs="Arial"/>
          <w:sz w:val="24"/>
          <w:szCs w:val="24"/>
          <w:lang w:val="es-CR"/>
        </w:rPr>
        <w:t>on las otras 12 series de inflación</w:t>
      </w:r>
      <w:r>
        <w:rPr>
          <w:rFonts w:ascii="Arial" w:hAnsi="Arial" w:cs="Arial"/>
          <w:sz w:val="24"/>
          <w:szCs w:val="24"/>
          <w:lang w:val="es-CR"/>
        </w:rPr>
        <w:t xml:space="preserve"> es compararlas uno a uno, desde enero de 2021</w:t>
      </w:r>
      <w:r w:rsidR="00674FD4">
        <w:rPr>
          <w:rFonts w:ascii="Arial" w:hAnsi="Arial" w:cs="Arial"/>
          <w:sz w:val="24"/>
          <w:szCs w:val="24"/>
          <w:lang w:val="es-CR"/>
        </w:rPr>
        <w:t xml:space="preserve"> hasta el final de nuestras series (agosto 2022)</w:t>
      </w:r>
      <w:r>
        <w:rPr>
          <w:rFonts w:ascii="Arial" w:hAnsi="Arial" w:cs="Arial"/>
          <w:sz w:val="24"/>
          <w:szCs w:val="24"/>
          <w:lang w:val="es-CR"/>
        </w:rPr>
        <w:t>, con la serie de la canasta dólar; mediante una prueba K-S. Así</w:t>
      </w:r>
      <w:r w:rsidR="007141AF">
        <w:rPr>
          <w:rFonts w:ascii="Arial" w:hAnsi="Arial" w:cs="Arial"/>
          <w:sz w:val="24"/>
          <w:szCs w:val="24"/>
          <w:lang w:val="es-CR"/>
        </w:rPr>
        <w:t>,</w:t>
      </w:r>
      <w:r>
        <w:rPr>
          <w:rFonts w:ascii="Arial" w:hAnsi="Arial" w:cs="Arial"/>
          <w:sz w:val="24"/>
          <w:szCs w:val="24"/>
          <w:lang w:val="es-CR"/>
        </w:rPr>
        <w:t xml:space="preserve"> si no se rechaza la hipótesis nula de que provienen de la misma distribución, quiere decir que en el periodo de estudio la inflación del país respectivo es causada por los choques de política monetaria estadounidense. Caso contrario, se sigue que existen factores idiosincráticos que imposibilitan catalogar la inflación como “100% importada de Estados Unidos”. </w:t>
      </w:r>
    </w:p>
    <w:p w14:paraId="5A51668B" w14:textId="2F8FAFAA" w:rsidR="00750B5E" w:rsidRDefault="002012FC" w:rsidP="00C5697F">
      <w:pPr>
        <w:spacing w:line="360" w:lineRule="auto"/>
        <w:ind w:firstLine="720"/>
        <w:jc w:val="both"/>
        <w:rPr>
          <w:rFonts w:ascii="Arial" w:hAnsi="Arial" w:cs="Arial"/>
          <w:sz w:val="24"/>
          <w:szCs w:val="24"/>
          <w:lang w:val="es-CR"/>
        </w:rPr>
      </w:pPr>
      <w:r>
        <w:rPr>
          <w:rFonts w:ascii="Arial" w:hAnsi="Arial" w:cs="Arial"/>
          <w:sz w:val="24"/>
          <w:szCs w:val="24"/>
          <w:lang w:val="es-CR"/>
        </w:rPr>
        <w:lastRenderedPageBreak/>
        <w:t xml:space="preserve">En otro apartado, como adelantamos en la introducción, </w:t>
      </w:r>
      <w:r w:rsidR="00267820">
        <w:rPr>
          <w:rFonts w:ascii="Arial" w:hAnsi="Arial" w:cs="Arial"/>
          <w:sz w:val="24"/>
          <w:szCs w:val="24"/>
          <w:lang w:val="es-CR"/>
        </w:rPr>
        <w:t>deseamos presentar una aplicabilidad novel (de nuevo, al menos a entender del autor): la evaluación de efectos asimétricos</w:t>
      </w:r>
      <w:r>
        <w:rPr>
          <w:rFonts w:ascii="Arial" w:hAnsi="Arial" w:cs="Arial"/>
          <w:sz w:val="24"/>
          <w:szCs w:val="24"/>
          <w:lang w:val="es-CR"/>
        </w:rPr>
        <w:t xml:space="preserve">. </w:t>
      </w:r>
      <w:r w:rsidR="00267820">
        <w:rPr>
          <w:rFonts w:ascii="Arial" w:hAnsi="Arial" w:cs="Arial"/>
          <w:sz w:val="24"/>
          <w:szCs w:val="24"/>
          <w:lang w:val="es-CR"/>
        </w:rPr>
        <w:t xml:space="preserve">En particular, queremos averiguar si el efecto deflacionario que tuvo la crisis del COVID-19 fue mayor que el efecto inflacionario que tuvo su recuperación. </w:t>
      </w:r>
      <w:r>
        <w:rPr>
          <w:rFonts w:ascii="Arial" w:hAnsi="Arial" w:cs="Arial"/>
          <w:sz w:val="24"/>
          <w:szCs w:val="24"/>
          <w:lang w:val="es-CR"/>
        </w:rPr>
        <w:t>Para definir “inicio de pandemia</w:t>
      </w:r>
      <w:r w:rsidR="00EC60C1">
        <w:rPr>
          <w:rFonts w:ascii="Arial" w:hAnsi="Arial" w:cs="Arial"/>
          <w:sz w:val="24"/>
          <w:szCs w:val="24"/>
          <w:lang w:val="es-CR"/>
        </w:rPr>
        <w:t>” y “recuperación</w:t>
      </w:r>
      <w:r>
        <w:rPr>
          <w:rFonts w:ascii="Arial" w:hAnsi="Arial" w:cs="Arial"/>
          <w:sz w:val="24"/>
          <w:szCs w:val="24"/>
          <w:lang w:val="es-CR"/>
        </w:rPr>
        <w:t>”</w:t>
      </w:r>
      <w:r w:rsidR="00EC60C1">
        <w:rPr>
          <w:rFonts w:ascii="Arial" w:hAnsi="Arial" w:cs="Arial"/>
          <w:sz w:val="24"/>
          <w:szCs w:val="24"/>
          <w:lang w:val="es-CR"/>
        </w:rPr>
        <w:t xml:space="preserve"> necesitamos una forma objetiva de ubicar sus fechas. En el primer caso es muy sencillo: marzo de 2020. En el segundo caso, si bien no es una decisión perfecta, es defendible: usaremos como proxy, para cada país, el primer mes después de que e</w:t>
      </w:r>
      <w:r w:rsidR="00EC60C1" w:rsidRPr="008B4224">
        <w:rPr>
          <w:rFonts w:ascii="Arial" w:hAnsi="Arial" w:cs="Arial"/>
          <w:sz w:val="24"/>
          <w:szCs w:val="24"/>
          <w:lang w:val="es-CR"/>
        </w:rPr>
        <w:t xml:space="preserve">l COVID </w:t>
      </w:r>
      <w:proofErr w:type="spellStart"/>
      <w:r w:rsidR="00EC60C1" w:rsidRPr="008B4224">
        <w:rPr>
          <w:rFonts w:ascii="Arial" w:hAnsi="Arial" w:cs="Arial"/>
          <w:sz w:val="24"/>
          <w:szCs w:val="24"/>
          <w:lang w:val="es-CR"/>
        </w:rPr>
        <w:t>Stringency</w:t>
      </w:r>
      <w:proofErr w:type="spellEnd"/>
      <w:r w:rsidR="00EC60C1" w:rsidRPr="008B4224">
        <w:rPr>
          <w:rFonts w:ascii="Arial" w:hAnsi="Arial" w:cs="Arial"/>
          <w:sz w:val="24"/>
          <w:szCs w:val="24"/>
          <w:lang w:val="es-CR"/>
        </w:rPr>
        <w:t xml:space="preserve"> </w:t>
      </w:r>
      <w:proofErr w:type="spellStart"/>
      <w:r w:rsidR="00EC60C1" w:rsidRPr="008B4224">
        <w:rPr>
          <w:rFonts w:ascii="Arial" w:hAnsi="Arial" w:cs="Arial"/>
          <w:sz w:val="24"/>
          <w:szCs w:val="24"/>
          <w:lang w:val="es-CR"/>
        </w:rPr>
        <w:t>Index</w:t>
      </w:r>
      <w:proofErr w:type="spellEnd"/>
      <w:r w:rsidR="00EC60C1">
        <w:rPr>
          <w:rFonts w:ascii="Arial" w:hAnsi="Arial" w:cs="Arial"/>
          <w:sz w:val="24"/>
          <w:szCs w:val="24"/>
          <w:lang w:val="es-CR"/>
        </w:rPr>
        <w:t xml:space="preserve"> </w:t>
      </w:r>
      <w:r w:rsidR="00D96156">
        <w:rPr>
          <w:rFonts w:ascii="Arial" w:hAnsi="Arial" w:cs="Arial"/>
          <w:sz w:val="24"/>
          <w:szCs w:val="24"/>
          <w:lang w:val="es-CR"/>
        </w:rPr>
        <w:t>alcan</w:t>
      </w:r>
      <w:r w:rsidR="00267820">
        <w:rPr>
          <w:rFonts w:ascii="Arial" w:hAnsi="Arial" w:cs="Arial"/>
          <w:sz w:val="24"/>
          <w:szCs w:val="24"/>
          <w:lang w:val="es-CR"/>
        </w:rPr>
        <w:t>zara</w:t>
      </w:r>
      <w:r w:rsidR="00D96156">
        <w:rPr>
          <w:rFonts w:ascii="Arial" w:hAnsi="Arial" w:cs="Arial"/>
          <w:sz w:val="24"/>
          <w:szCs w:val="24"/>
          <w:lang w:val="es-CR"/>
        </w:rPr>
        <w:t xml:space="preserve"> su máximo de 2021</w:t>
      </w:r>
      <w:r w:rsidR="00267820">
        <w:rPr>
          <w:rStyle w:val="Refdenotaalpie"/>
          <w:rFonts w:ascii="Arial" w:hAnsi="Arial" w:cs="Arial"/>
          <w:sz w:val="24"/>
          <w:szCs w:val="24"/>
          <w:lang w:val="es-CR"/>
        </w:rPr>
        <w:footnoteReference w:id="4"/>
      </w:r>
      <w:r w:rsidR="00EC60C1">
        <w:rPr>
          <w:rFonts w:ascii="Arial" w:hAnsi="Arial" w:cs="Arial"/>
          <w:sz w:val="24"/>
          <w:szCs w:val="24"/>
          <w:lang w:val="es-CR"/>
        </w:rPr>
        <w:t xml:space="preserve">. </w:t>
      </w:r>
    </w:p>
    <w:p w14:paraId="5FCADD42" w14:textId="77777777" w:rsidR="00B471B9" w:rsidRDefault="00B471B9" w:rsidP="00C5697F">
      <w:pPr>
        <w:spacing w:line="360" w:lineRule="auto"/>
        <w:ind w:firstLine="720"/>
        <w:jc w:val="both"/>
        <w:rPr>
          <w:rFonts w:ascii="Arial" w:hAnsi="Arial" w:cs="Arial"/>
          <w:sz w:val="24"/>
          <w:szCs w:val="24"/>
          <w:lang w:val="es-CR"/>
        </w:rPr>
      </w:pPr>
      <w:r>
        <w:rPr>
          <w:rFonts w:ascii="Arial" w:hAnsi="Arial" w:cs="Arial"/>
          <w:sz w:val="24"/>
          <w:szCs w:val="24"/>
          <w:lang w:val="es-CR"/>
        </w:rPr>
        <w:t xml:space="preserve">Provistos de nuestras definiciones, haremos lo siguiente: </w:t>
      </w:r>
    </w:p>
    <w:p w14:paraId="2312B9FB" w14:textId="60991095" w:rsidR="00B471B9" w:rsidRDefault="00B471B9" w:rsidP="00C5697F">
      <w:pPr>
        <w:spacing w:line="360" w:lineRule="auto"/>
        <w:ind w:firstLine="720"/>
        <w:jc w:val="both"/>
        <w:rPr>
          <w:rFonts w:ascii="Arial" w:hAnsi="Arial" w:cs="Arial"/>
          <w:sz w:val="24"/>
          <w:szCs w:val="24"/>
          <w:lang w:val="es-CR"/>
        </w:rPr>
      </w:pPr>
      <w:r w:rsidRPr="00B471B9">
        <w:rPr>
          <w:rFonts w:ascii="Arial" w:hAnsi="Arial" w:cs="Arial"/>
          <w:b/>
          <w:bCs/>
          <w:sz w:val="24"/>
          <w:szCs w:val="24"/>
          <w:lang w:val="es-CR"/>
        </w:rPr>
        <w:t>Paso 1:</w:t>
      </w:r>
      <w:r>
        <w:rPr>
          <w:rFonts w:ascii="Arial" w:hAnsi="Arial" w:cs="Arial"/>
          <w:sz w:val="24"/>
          <w:szCs w:val="24"/>
          <w:lang w:val="es-CR"/>
        </w:rPr>
        <w:t xml:space="preserve"> realizaremos pruebas de K-S para nuestros 15 países comparando la serie de inflación desde enero de 2019 hasta marzo de 2020</w:t>
      </w:r>
      <w:r w:rsidR="007141AF">
        <w:rPr>
          <w:rFonts w:ascii="Arial" w:hAnsi="Arial" w:cs="Arial"/>
          <w:sz w:val="24"/>
          <w:szCs w:val="24"/>
          <w:lang w:val="es-CR"/>
        </w:rPr>
        <w:t>,</w:t>
      </w:r>
      <w:r>
        <w:rPr>
          <w:rFonts w:ascii="Arial" w:hAnsi="Arial" w:cs="Arial"/>
          <w:sz w:val="24"/>
          <w:szCs w:val="24"/>
          <w:lang w:val="es-CR"/>
        </w:rPr>
        <w:t xml:space="preserve"> con el tramo de la serie que va desde abril de 2020 hasta el mes anterior al de recuperación del país respectivo. </w:t>
      </w:r>
    </w:p>
    <w:p w14:paraId="294E187A" w14:textId="6B1E06BB" w:rsidR="00B471B9" w:rsidRDefault="00B471B9" w:rsidP="00C5697F">
      <w:pPr>
        <w:spacing w:line="360" w:lineRule="auto"/>
        <w:ind w:firstLine="720"/>
        <w:jc w:val="both"/>
        <w:rPr>
          <w:rFonts w:ascii="Arial" w:hAnsi="Arial" w:cs="Arial"/>
          <w:sz w:val="24"/>
          <w:szCs w:val="24"/>
          <w:lang w:val="es-CR"/>
        </w:rPr>
      </w:pPr>
      <w:r w:rsidRPr="00B471B9">
        <w:rPr>
          <w:rFonts w:ascii="Arial" w:hAnsi="Arial" w:cs="Arial"/>
          <w:b/>
          <w:bCs/>
          <w:sz w:val="24"/>
          <w:szCs w:val="24"/>
          <w:lang w:val="es-CR"/>
        </w:rPr>
        <w:t>Paso 2:</w:t>
      </w:r>
      <w:r>
        <w:rPr>
          <w:rFonts w:ascii="Arial" w:hAnsi="Arial" w:cs="Arial"/>
          <w:sz w:val="24"/>
          <w:szCs w:val="24"/>
          <w:lang w:val="es-CR"/>
        </w:rPr>
        <w:t xml:space="preserve"> realizaremos pruebas de K-S para nuestros 15 países comparando la serie de inflación desde abril de 2020 hasta el mes anterior al de recuperación del país respectivo</w:t>
      </w:r>
      <w:r w:rsidR="007141AF">
        <w:rPr>
          <w:rFonts w:ascii="Arial" w:hAnsi="Arial" w:cs="Arial"/>
          <w:sz w:val="24"/>
          <w:szCs w:val="24"/>
          <w:lang w:val="es-CR"/>
        </w:rPr>
        <w:t>,</w:t>
      </w:r>
      <w:r>
        <w:rPr>
          <w:rFonts w:ascii="Arial" w:hAnsi="Arial" w:cs="Arial"/>
          <w:sz w:val="24"/>
          <w:szCs w:val="24"/>
          <w:lang w:val="es-CR"/>
        </w:rPr>
        <w:t xml:space="preserve"> con el tramo de la serie que va desde el mes de recuperación del país respectivo hasta el final de la serie.</w:t>
      </w:r>
    </w:p>
    <w:p w14:paraId="3652DF08" w14:textId="0D54AF0C" w:rsidR="00B471B9" w:rsidRDefault="00B471B9" w:rsidP="00C5697F">
      <w:pPr>
        <w:spacing w:line="360" w:lineRule="auto"/>
        <w:ind w:firstLine="720"/>
        <w:jc w:val="both"/>
        <w:rPr>
          <w:rFonts w:ascii="Arial" w:hAnsi="Arial" w:cs="Arial"/>
          <w:sz w:val="24"/>
          <w:szCs w:val="24"/>
          <w:lang w:val="es-CR"/>
        </w:rPr>
      </w:pPr>
      <w:r w:rsidRPr="00B471B9">
        <w:rPr>
          <w:rFonts w:ascii="Arial" w:hAnsi="Arial" w:cs="Arial"/>
          <w:b/>
          <w:bCs/>
          <w:sz w:val="24"/>
          <w:szCs w:val="24"/>
          <w:lang w:val="es-CR"/>
        </w:rPr>
        <w:t>Paso 3:</w:t>
      </w:r>
      <w:r>
        <w:rPr>
          <w:rFonts w:ascii="Arial" w:hAnsi="Arial" w:cs="Arial"/>
          <w:b/>
          <w:bCs/>
          <w:sz w:val="24"/>
          <w:szCs w:val="24"/>
          <w:lang w:val="es-CR"/>
        </w:rPr>
        <w:t xml:space="preserve"> </w:t>
      </w:r>
      <w:r w:rsidRPr="00B471B9">
        <w:rPr>
          <w:rFonts w:ascii="Arial" w:hAnsi="Arial" w:cs="Arial"/>
          <w:sz w:val="24"/>
          <w:szCs w:val="24"/>
          <w:lang w:val="es-CR"/>
        </w:rPr>
        <w:t>Los p-</w:t>
      </w:r>
      <w:proofErr w:type="spellStart"/>
      <w:r w:rsidRPr="00B471B9">
        <w:rPr>
          <w:rFonts w:ascii="Arial" w:hAnsi="Arial" w:cs="Arial"/>
          <w:sz w:val="24"/>
          <w:szCs w:val="24"/>
          <w:lang w:val="es-CR"/>
        </w:rPr>
        <w:t>values</w:t>
      </w:r>
      <w:proofErr w:type="spellEnd"/>
      <w:r>
        <w:rPr>
          <w:rFonts w:ascii="Arial" w:hAnsi="Arial" w:cs="Arial"/>
          <w:sz w:val="24"/>
          <w:szCs w:val="24"/>
          <w:lang w:val="es-CR"/>
        </w:rPr>
        <w:t xml:space="preserve"> asociados al </w:t>
      </w:r>
      <w:r w:rsidRPr="00B471B9">
        <w:rPr>
          <w:rFonts w:ascii="Arial" w:hAnsi="Arial" w:cs="Arial"/>
          <w:b/>
          <w:bCs/>
          <w:sz w:val="24"/>
          <w:szCs w:val="24"/>
          <w:lang w:val="es-CR"/>
        </w:rPr>
        <w:t>Paso 1</w:t>
      </w:r>
      <w:r>
        <w:rPr>
          <w:rFonts w:ascii="Arial" w:hAnsi="Arial" w:cs="Arial"/>
          <w:b/>
          <w:bCs/>
          <w:sz w:val="24"/>
          <w:szCs w:val="24"/>
          <w:lang w:val="es-CR"/>
        </w:rPr>
        <w:t xml:space="preserve"> </w:t>
      </w:r>
      <w:r w:rsidRPr="00B471B9">
        <w:rPr>
          <w:rFonts w:ascii="Arial" w:hAnsi="Arial" w:cs="Arial"/>
          <w:sz w:val="24"/>
          <w:szCs w:val="24"/>
          <w:lang w:val="es-CR"/>
        </w:rPr>
        <w:t>son una medida (inversamente proporcional)</w:t>
      </w:r>
      <w:r w:rsidR="00EF3CE9">
        <w:rPr>
          <w:rFonts w:ascii="Arial" w:hAnsi="Arial" w:cs="Arial"/>
          <w:sz w:val="24"/>
          <w:szCs w:val="24"/>
          <w:lang w:val="es-CR"/>
        </w:rPr>
        <w:t xml:space="preserve"> de las alteraciones que la pandemia del COVID-19 ocasionó en la distribución de la inflación; l</w:t>
      </w:r>
      <w:r w:rsidR="00EF3CE9" w:rsidRPr="00B471B9">
        <w:rPr>
          <w:rFonts w:ascii="Arial" w:hAnsi="Arial" w:cs="Arial"/>
          <w:sz w:val="24"/>
          <w:szCs w:val="24"/>
          <w:lang w:val="es-CR"/>
        </w:rPr>
        <w:t>os p-</w:t>
      </w:r>
      <w:proofErr w:type="spellStart"/>
      <w:r w:rsidR="00EF3CE9" w:rsidRPr="00B471B9">
        <w:rPr>
          <w:rFonts w:ascii="Arial" w:hAnsi="Arial" w:cs="Arial"/>
          <w:sz w:val="24"/>
          <w:szCs w:val="24"/>
          <w:lang w:val="es-CR"/>
        </w:rPr>
        <w:t>values</w:t>
      </w:r>
      <w:proofErr w:type="spellEnd"/>
      <w:r w:rsidR="00EF3CE9">
        <w:rPr>
          <w:rFonts w:ascii="Arial" w:hAnsi="Arial" w:cs="Arial"/>
          <w:sz w:val="24"/>
          <w:szCs w:val="24"/>
          <w:lang w:val="es-CR"/>
        </w:rPr>
        <w:t xml:space="preserve"> asociados al </w:t>
      </w:r>
      <w:r w:rsidR="00EF3CE9" w:rsidRPr="00B471B9">
        <w:rPr>
          <w:rFonts w:ascii="Arial" w:hAnsi="Arial" w:cs="Arial"/>
          <w:b/>
          <w:bCs/>
          <w:sz w:val="24"/>
          <w:szCs w:val="24"/>
          <w:lang w:val="es-CR"/>
        </w:rPr>
        <w:t xml:space="preserve">Paso </w:t>
      </w:r>
      <w:r w:rsidR="00EF3CE9">
        <w:rPr>
          <w:rFonts w:ascii="Arial" w:hAnsi="Arial" w:cs="Arial"/>
          <w:b/>
          <w:bCs/>
          <w:sz w:val="24"/>
          <w:szCs w:val="24"/>
          <w:lang w:val="es-CR"/>
        </w:rPr>
        <w:t xml:space="preserve">2 </w:t>
      </w:r>
      <w:r w:rsidR="00EF3CE9" w:rsidRPr="00B471B9">
        <w:rPr>
          <w:rFonts w:ascii="Arial" w:hAnsi="Arial" w:cs="Arial"/>
          <w:sz w:val="24"/>
          <w:szCs w:val="24"/>
          <w:lang w:val="es-CR"/>
        </w:rPr>
        <w:t>son una medida (inversamente proporcional)</w:t>
      </w:r>
      <w:r w:rsidR="00EF3CE9">
        <w:rPr>
          <w:rFonts w:ascii="Arial" w:hAnsi="Arial" w:cs="Arial"/>
          <w:sz w:val="24"/>
          <w:szCs w:val="24"/>
          <w:lang w:val="es-CR"/>
        </w:rPr>
        <w:t xml:space="preserve"> de las alteraciones que la recuperación de la pandemia ocasionó en la distribución de la inflación. Así, si encontramos una regularidad a la hora de comparar ambos conjuntos de p-</w:t>
      </w:r>
      <w:proofErr w:type="spellStart"/>
      <w:r w:rsidR="00EF3CE9">
        <w:rPr>
          <w:rFonts w:ascii="Arial" w:hAnsi="Arial" w:cs="Arial"/>
          <w:sz w:val="24"/>
          <w:szCs w:val="24"/>
          <w:lang w:val="es-CR"/>
        </w:rPr>
        <w:t>values</w:t>
      </w:r>
      <w:proofErr w:type="spellEnd"/>
      <w:r w:rsidR="00EF3CE9">
        <w:rPr>
          <w:rFonts w:ascii="Arial" w:hAnsi="Arial" w:cs="Arial"/>
          <w:sz w:val="24"/>
          <w:szCs w:val="24"/>
          <w:lang w:val="es-CR"/>
        </w:rPr>
        <w:t xml:space="preserve"> (que los del </w:t>
      </w:r>
      <w:r w:rsidR="00EF3CE9" w:rsidRPr="00EF3CE9">
        <w:rPr>
          <w:rFonts w:ascii="Arial" w:hAnsi="Arial" w:cs="Arial"/>
          <w:b/>
          <w:bCs/>
          <w:sz w:val="24"/>
          <w:szCs w:val="24"/>
          <w:lang w:val="es-CR"/>
        </w:rPr>
        <w:t>Paso 1</w:t>
      </w:r>
      <w:r w:rsidR="00EF3CE9">
        <w:rPr>
          <w:rFonts w:ascii="Arial" w:hAnsi="Arial" w:cs="Arial"/>
          <w:sz w:val="24"/>
          <w:szCs w:val="24"/>
          <w:lang w:val="es-CR"/>
        </w:rPr>
        <w:t xml:space="preserve"> sean sistemáticamente mayores que los del </w:t>
      </w:r>
      <w:r w:rsidR="00EF3CE9" w:rsidRPr="00EF3CE9">
        <w:rPr>
          <w:rFonts w:ascii="Arial" w:hAnsi="Arial" w:cs="Arial"/>
          <w:b/>
          <w:bCs/>
          <w:sz w:val="24"/>
          <w:szCs w:val="24"/>
          <w:lang w:val="es-CR"/>
        </w:rPr>
        <w:t>Paso 2</w:t>
      </w:r>
      <w:r w:rsidR="00EF3CE9">
        <w:rPr>
          <w:rFonts w:ascii="Arial" w:hAnsi="Arial" w:cs="Arial"/>
          <w:sz w:val="24"/>
          <w:szCs w:val="24"/>
          <w:lang w:val="es-CR"/>
        </w:rPr>
        <w:t xml:space="preserve"> o viceversa), nos dirá qué causó un mayor impacto sobre la inflación: la entrada o la salida de la crisis sanitaria </w:t>
      </w:r>
      <w:r w:rsidR="00EF3CE9" w:rsidRPr="00EF3CE9">
        <w:rPr>
          <w:rFonts w:ascii="Arial" w:hAnsi="Arial" w:cs="Arial"/>
          <w:sz w:val="24"/>
          <w:szCs w:val="24"/>
          <w:lang w:val="es-CR"/>
        </w:rPr>
        <w:t>—</w:t>
      </w:r>
      <w:r w:rsidR="00EF3CE9">
        <w:rPr>
          <w:rFonts w:ascii="Arial" w:hAnsi="Arial" w:cs="Arial"/>
          <w:sz w:val="24"/>
          <w:szCs w:val="24"/>
          <w:lang w:val="es-CR"/>
        </w:rPr>
        <w:lastRenderedPageBreak/>
        <w:t xml:space="preserve">rigurosamente, la aparición o la desaparición de las restricciones que le fueron asociadas en cada país. </w:t>
      </w:r>
    </w:p>
    <w:p w14:paraId="05983664" w14:textId="3EE0CF44" w:rsidR="00674FD4" w:rsidRPr="00674FD4" w:rsidRDefault="00674FD4" w:rsidP="00C5697F">
      <w:pPr>
        <w:spacing w:line="360" w:lineRule="auto"/>
        <w:ind w:firstLine="720"/>
        <w:jc w:val="both"/>
        <w:rPr>
          <w:rFonts w:ascii="Arial" w:hAnsi="Arial" w:cs="Arial"/>
          <w:b/>
          <w:bCs/>
          <w:sz w:val="24"/>
          <w:szCs w:val="24"/>
          <w:lang w:val="es-CR"/>
        </w:rPr>
      </w:pPr>
      <w:r>
        <w:rPr>
          <w:rFonts w:ascii="Arial" w:hAnsi="Arial" w:cs="Arial"/>
          <w:sz w:val="24"/>
          <w:szCs w:val="24"/>
          <w:lang w:val="es-CR"/>
        </w:rPr>
        <w:t>Por último, a modo de comentario general para toda nuestra metodología, debemos señalar que usaremos el p-</w:t>
      </w:r>
      <w:proofErr w:type="spellStart"/>
      <w:r>
        <w:rPr>
          <w:rFonts w:ascii="Arial" w:hAnsi="Arial" w:cs="Arial"/>
          <w:sz w:val="24"/>
          <w:szCs w:val="24"/>
          <w:lang w:val="es-CR"/>
        </w:rPr>
        <w:t>value</w:t>
      </w:r>
      <w:proofErr w:type="spellEnd"/>
      <w:r>
        <w:rPr>
          <w:rFonts w:ascii="Arial" w:hAnsi="Arial" w:cs="Arial"/>
          <w:sz w:val="24"/>
          <w:szCs w:val="24"/>
          <w:lang w:val="es-CR"/>
        </w:rPr>
        <w:t xml:space="preserve"> exacto y no el asintótico para evaluar nuestras hipótesis. Debido a que este último es </w:t>
      </w:r>
      <w:r w:rsidR="000860EC">
        <w:rPr>
          <w:rFonts w:ascii="Arial" w:hAnsi="Arial" w:cs="Arial"/>
          <w:sz w:val="24"/>
          <w:szCs w:val="24"/>
          <w:lang w:val="es-CR"/>
        </w:rPr>
        <w:t xml:space="preserve">muy </w:t>
      </w:r>
      <w:r>
        <w:rPr>
          <w:rFonts w:ascii="Arial" w:hAnsi="Arial" w:cs="Arial"/>
          <w:sz w:val="24"/>
          <w:szCs w:val="24"/>
          <w:lang w:val="es-CR"/>
        </w:rPr>
        <w:t>sensible</w:t>
      </w:r>
      <w:r w:rsidR="000860EC">
        <w:rPr>
          <w:rFonts w:ascii="Arial" w:hAnsi="Arial" w:cs="Arial"/>
          <w:sz w:val="24"/>
          <w:szCs w:val="24"/>
          <w:lang w:val="es-CR"/>
        </w:rPr>
        <w:t xml:space="preserve"> al tamaño de muestra; particularmente, </w:t>
      </w:r>
      <w:r w:rsidR="007141AF">
        <w:rPr>
          <w:rFonts w:ascii="Arial" w:hAnsi="Arial" w:cs="Arial"/>
          <w:sz w:val="24"/>
          <w:szCs w:val="24"/>
          <w:lang w:val="es-CR"/>
        </w:rPr>
        <w:t xml:space="preserve">con una frecuencia excesiva no </w:t>
      </w:r>
      <w:r w:rsidR="000860EC">
        <w:rPr>
          <w:rFonts w:ascii="Arial" w:hAnsi="Arial" w:cs="Arial"/>
          <w:sz w:val="24"/>
          <w:szCs w:val="24"/>
          <w:lang w:val="es-CR"/>
        </w:rPr>
        <w:t xml:space="preserve">rechaza la hipótesis nula conforme el número de observaciones se reduce. </w:t>
      </w:r>
      <w:r>
        <w:rPr>
          <w:rFonts w:ascii="Arial" w:hAnsi="Arial" w:cs="Arial"/>
          <w:sz w:val="24"/>
          <w:szCs w:val="24"/>
          <w:lang w:val="es-CR"/>
        </w:rPr>
        <w:t xml:space="preserve">   </w:t>
      </w:r>
    </w:p>
    <w:p w14:paraId="6980FEAD" w14:textId="03D6C643" w:rsidR="008B4224" w:rsidRPr="00E56511" w:rsidRDefault="008B4224" w:rsidP="00E56511">
      <w:pPr>
        <w:pStyle w:val="Prrafodelista"/>
        <w:numPr>
          <w:ilvl w:val="0"/>
          <w:numId w:val="2"/>
        </w:numPr>
        <w:spacing w:line="360" w:lineRule="auto"/>
        <w:rPr>
          <w:rFonts w:ascii="Arial" w:hAnsi="Arial" w:cs="Arial"/>
          <w:b/>
          <w:bCs/>
          <w:sz w:val="24"/>
          <w:szCs w:val="24"/>
          <w:u w:val="single"/>
          <w:lang w:val="es-CR"/>
        </w:rPr>
      </w:pPr>
      <w:r w:rsidRPr="00E56511">
        <w:rPr>
          <w:rFonts w:ascii="Arial" w:hAnsi="Arial" w:cs="Arial"/>
          <w:b/>
          <w:bCs/>
          <w:sz w:val="24"/>
          <w:szCs w:val="24"/>
          <w:u w:val="single"/>
          <w:lang w:val="es-CR"/>
        </w:rPr>
        <w:t>Resultados</w:t>
      </w:r>
    </w:p>
    <w:p w14:paraId="52CE4106" w14:textId="7BAB9A0E" w:rsidR="00DF0492" w:rsidRDefault="00E56511" w:rsidP="00C26EB3">
      <w:pPr>
        <w:spacing w:line="360" w:lineRule="auto"/>
        <w:ind w:firstLine="360"/>
        <w:jc w:val="both"/>
        <w:rPr>
          <w:rFonts w:ascii="Arial" w:hAnsi="Arial" w:cs="Arial"/>
          <w:sz w:val="24"/>
          <w:szCs w:val="24"/>
          <w:lang w:val="es-CR"/>
        </w:rPr>
      </w:pPr>
      <w:r w:rsidRPr="00E56511">
        <w:rPr>
          <w:rFonts w:ascii="Arial" w:hAnsi="Arial" w:cs="Arial"/>
          <w:sz w:val="24"/>
          <w:szCs w:val="24"/>
          <w:lang w:val="es-CR"/>
        </w:rPr>
        <w:t>En la Tabla 1</w:t>
      </w:r>
      <w:r w:rsidR="00C26EB3">
        <w:rPr>
          <w:rFonts w:ascii="Arial" w:hAnsi="Arial" w:cs="Arial"/>
          <w:sz w:val="24"/>
          <w:szCs w:val="24"/>
          <w:lang w:val="es-CR"/>
        </w:rPr>
        <w:t xml:space="preserve"> presentamos nuestros resultados con respecto al experimento que compara a cada economía con la </w:t>
      </w:r>
      <w:r w:rsidR="007141AF">
        <w:rPr>
          <w:rFonts w:ascii="Arial" w:hAnsi="Arial" w:cs="Arial"/>
          <w:sz w:val="24"/>
          <w:szCs w:val="24"/>
          <w:lang w:val="es-CR"/>
        </w:rPr>
        <w:t>“</w:t>
      </w:r>
      <w:r w:rsidR="00C26EB3">
        <w:rPr>
          <w:rFonts w:ascii="Arial" w:hAnsi="Arial" w:cs="Arial"/>
          <w:sz w:val="24"/>
          <w:szCs w:val="24"/>
          <w:lang w:val="es-CR"/>
        </w:rPr>
        <w:t>canasta dólar</w:t>
      </w:r>
      <w:r w:rsidR="007141AF">
        <w:rPr>
          <w:rFonts w:ascii="Arial" w:hAnsi="Arial" w:cs="Arial"/>
          <w:sz w:val="24"/>
          <w:szCs w:val="24"/>
          <w:lang w:val="es-CR"/>
        </w:rPr>
        <w:t>”</w:t>
      </w:r>
      <w:r w:rsidR="00C26EB3">
        <w:rPr>
          <w:rFonts w:ascii="Arial" w:hAnsi="Arial" w:cs="Arial"/>
          <w:sz w:val="24"/>
          <w:szCs w:val="24"/>
          <w:lang w:val="es-CR"/>
        </w:rPr>
        <w:t xml:space="preserve">. </w:t>
      </w:r>
    </w:p>
    <w:tbl>
      <w:tblPr>
        <w:tblW w:w="9150" w:type="dxa"/>
        <w:tblLook w:val="04A0" w:firstRow="1" w:lastRow="0" w:firstColumn="1" w:lastColumn="0" w:noHBand="0" w:noVBand="1"/>
      </w:tblPr>
      <w:tblGrid>
        <w:gridCol w:w="2895"/>
        <w:gridCol w:w="1673"/>
        <w:gridCol w:w="1346"/>
        <w:gridCol w:w="1703"/>
        <w:gridCol w:w="1533"/>
      </w:tblGrid>
      <w:tr w:rsidR="00C26EB3" w:rsidRPr="0039516E" w14:paraId="19CBA989" w14:textId="77777777" w:rsidTr="005819D7">
        <w:trPr>
          <w:trHeight w:val="335"/>
        </w:trPr>
        <w:tc>
          <w:tcPr>
            <w:tcW w:w="9150" w:type="dxa"/>
            <w:gridSpan w:val="5"/>
            <w:tcBorders>
              <w:top w:val="nil"/>
              <w:left w:val="nil"/>
              <w:bottom w:val="nil"/>
              <w:right w:val="nil"/>
            </w:tcBorders>
            <w:shd w:val="clear" w:color="auto" w:fill="auto"/>
            <w:noWrap/>
            <w:vAlign w:val="bottom"/>
            <w:hideMark/>
          </w:tcPr>
          <w:p w14:paraId="6EDC7043" w14:textId="46A0FB54" w:rsidR="00C26EB3" w:rsidRPr="00C26EB3" w:rsidRDefault="00C26EB3" w:rsidP="00C26EB3">
            <w:pPr>
              <w:spacing w:after="0" w:line="240" w:lineRule="auto"/>
              <w:jc w:val="both"/>
              <w:rPr>
                <w:rFonts w:ascii="Arial" w:eastAsia="Times New Roman" w:hAnsi="Arial" w:cs="Arial"/>
                <w:color w:val="000000"/>
                <w:kern w:val="0"/>
                <w:sz w:val="24"/>
                <w:szCs w:val="24"/>
                <w:lang w:val="es-CR"/>
                <w14:ligatures w14:val="none"/>
              </w:rPr>
            </w:pPr>
            <w:r w:rsidRPr="00C26EB3">
              <w:rPr>
                <w:rFonts w:ascii="Arial" w:eastAsia="Times New Roman" w:hAnsi="Arial" w:cs="Arial"/>
                <w:color w:val="000000"/>
                <w:kern w:val="0"/>
                <w:sz w:val="24"/>
                <w:szCs w:val="24"/>
                <w:lang w:val="es-CR"/>
                <w14:ligatures w14:val="none"/>
              </w:rPr>
              <w:t xml:space="preserve">Tabla 1: Pruebas K-S para las series de inflación de economías latinoamericanas comparadas con la "canasta dólar". </w:t>
            </w:r>
          </w:p>
        </w:tc>
      </w:tr>
      <w:tr w:rsidR="00C26EB3" w:rsidRPr="00C26EB3" w14:paraId="65F68E6A" w14:textId="77777777" w:rsidTr="005819D7">
        <w:trPr>
          <w:trHeight w:val="351"/>
        </w:trPr>
        <w:tc>
          <w:tcPr>
            <w:tcW w:w="2895" w:type="dxa"/>
            <w:tcBorders>
              <w:top w:val="nil"/>
              <w:left w:val="nil"/>
              <w:bottom w:val="nil"/>
              <w:right w:val="nil"/>
            </w:tcBorders>
            <w:shd w:val="clear" w:color="auto" w:fill="auto"/>
            <w:noWrap/>
            <w:vAlign w:val="bottom"/>
            <w:hideMark/>
          </w:tcPr>
          <w:p w14:paraId="3533B587" w14:textId="77777777" w:rsidR="00C26EB3" w:rsidRPr="00C26EB3" w:rsidRDefault="00C26EB3" w:rsidP="00C26EB3">
            <w:pPr>
              <w:spacing w:after="0" w:line="240" w:lineRule="auto"/>
              <w:rPr>
                <w:rFonts w:ascii="Arial" w:eastAsia="Times New Roman" w:hAnsi="Arial" w:cs="Arial"/>
                <w:color w:val="000000"/>
                <w:kern w:val="0"/>
                <w:lang w:val="es-CR"/>
                <w14:ligatures w14:val="none"/>
              </w:rPr>
            </w:pPr>
          </w:p>
        </w:tc>
        <w:tc>
          <w:tcPr>
            <w:tcW w:w="3019" w:type="dxa"/>
            <w:gridSpan w:val="2"/>
            <w:tcBorders>
              <w:top w:val="nil"/>
              <w:left w:val="nil"/>
              <w:bottom w:val="single" w:sz="8" w:space="0" w:color="auto"/>
              <w:right w:val="nil"/>
            </w:tcBorders>
            <w:shd w:val="clear" w:color="auto" w:fill="auto"/>
            <w:noWrap/>
            <w:vAlign w:val="bottom"/>
            <w:hideMark/>
          </w:tcPr>
          <w:p w14:paraId="1BC7BDD5"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proofErr w:type="spellStart"/>
            <w:r w:rsidRPr="00C26EB3">
              <w:rPr>
                <w:rFonts w:ascii="Arial" w:eastAsia="Times New Roman" w:hAnsi="Arial" w:cs="Arial"/>
                <w:color w:val="000000"/>
                <w:kern w:val="0"/>
                <w14:ligatures w14:val="none"/>
              </w:rPr>
              <w:t>Enero</w:t>
            </w:r>
            <w:proofErr w:type="spellEnd"/>
            <w:r w:rsidRPr="00C26EB3">
              <w:rPr>
                <w:rFonts w:ascii="Arial" w:eastAsia="Times New Roman" w:hAnsi="Arial" w:cs="Arial"/>
                <w:color w:val="000000"/>
                <w:kern w:val="0"/>
                <w14:ligatures w14:val="none"/>
              </w:rPr>
              <w:t xml:space="preserve"> 2021-Agosto2022</w:t>
            </w:r>
          </w:p>
        </w:tc>
        <w:tc>
          <w:tcPr>
            <w:tcW w:w="3234" w:type="dxa"/>
            <w:gridSpan w:val="2"/>
            <w:tcBorders>
              <w:top w:val="nil"/>
              <w:left w:val="nil"/>
              <w:bottom w:val="single" w:sz="8" w:space="0" w:color="auto"/>
              <w:right w:val="nil"/>
            </w:tcBorders>
            <w:shd w:val="clear" w:color="auto" w:fill="auto"/>
            <w:noWrap/>
            <w:vAlign w:val="bottom"/>
            <w:hideMark/>
          </w:tcPr>
          <w:p w14:paraId="58CA5A49"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Agosto 2021-Agosto 2022</w:t>
            </w:r>
          </w:p>
        </w:tc>
      </w:tr>
      <w:tr w:rsidR="00C26EB3" w:rsidRPr="00C26EB3" w14:paraId="3044D275" w14:textId="77777777" w:rsidTr="005819D7">
        <w:trPr>
          <w:trHeight w:val="351"/>
        </w:trPr>
        <w:tc>
          <w:tcPr>
            <w:tcW w:w="2895" w:type="dxa"/>
            <w:tcBorders>
              <w:top w:val="nil"/>
              <w:left w:val="nil"/>
              <w:bottom w:val="nil"/>
              <w:right w:val="nil"/>
            </w:tcBorders>
            <w:shd w:val="clear" w:color="auto" w:fill="auto"/>
            <w:noWrap/>
            <w:vAlign w:val="center"/>
            <w:hideMark/>
          </w:tcPr>
          <w:p w14:paraId="3EC267ED" w14:textId="64A956C0" w:rsidR="00C26EB3" w:rsidRPr="00C26EB3" w:rsidRDefault="00C26EB3" w:rsidP="0033278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País</w:t>
            </w:r>
          </w:p>
        </w:tc>
        <w:tc>
          <w:tcPr>
            <w:tcW w:w="1673" w:type="dxa"/>
            <w:tcBorders>
              <w:top w:val="nil"/>
              <w:left w:val="nil"/>
              <w:bottom w:val="single" w:sz="8" w:space="0" w:color="auto"/>
              <w:right w:val="nil"/>
            </w:tcBorders>
            <w:shd w:val="clear" w:color="auto" w:fill="auto"/>
            <w:noWrap/>
            <w:vAlign w:val="center"/>
            <w:hideMark/>
          </w:tcPr>
          <w:p w14:paraId="4319CCC2" w14:textId="475D312D" w:rsidR="00C26EB3" w:rsidRPr="00C26EB3" w:rsidRDefault="00C26EB3" w:rsidP="00332783">
            <w:pPr>
              <w:spacing w:after="0" w:line="240" w:lineRule="auto"/>
              <w:jc w:val="center"/>
              <w:rPr>
                <w:rFonts w:ascii="Arial" w:eastAsia="Times New Roman" w:hAnsi="Arial" w:cs="Arial"/>
                <w:color w:val="000000"/>
                <w:kern w:val="0"/>
                <w14:ligatures w14:val="none"/>
              </w:rPr>
            </w:pPr>
            <w:proofErr w:type="spellStart"/>
            <w:r w:rsidRPr="00C26EB3">
              <w:rPr>
                <w:rFonts w:ascii="Arial" w:eastAsia="Times New Roman" w:hAnsi="Arial" w:cs="Arial"/>
                <w:color w:val="000000"/>
                <w:kern w:val="0"/>
                <w14:ligatures w14:val="none"/>
              </w:rPr>
              <w:t>Estadístico</w:t>
            </w:r>
            <w:proofErr w:type="spellEnd"/>
            <w:r w:rsidR="00332783" w:rsidRPr="005819D7">
              <w:rPr>
                <w:rFonts w:ascii="Arial" w:eastAsia="Times New Roman" w:hAnsi="Arial" w:cs="Arial"/>
                <w:color w:val="000000"/>
                <w:kern w:val="0"/>
                <w14:ligatures w14:val="none"/>
              </w:rPr>
              <w:t xml:space="preserve"> (D)</w:t>
            </w:r>
          </w:p>
        </w:tc>
        <w:tc>
          <w:tcPr>
            <w:tcW w:w="1346" w:type="dxa"/>
            <w:tcBorders>
              <w:top w:val="nil"/>
              <w:left w:val="nil"/>
              <w:bottom w:val="single" w:sz="8" w:space="0" w:color="auto"/>
              <w:right w:val="nil"/>
            </w:tcBorders>
            <w:shd w:val="clear" w:color="auto" w:fill="auto"/>
            <w:noWrap/>
            <w:vAlign w:val="center"/>
            <w:hideMark/>
          </w:tcPr>
          <w:p w14:paraId="4FD10A43" w14:textId="77777777" w:rsidR="00C26EB3" w:rsidRPr="00C26EB3" w:rsidRDefault="00C26EB3" w:rsidP="0033278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p-value</w:t>
            </w:r>
          </w:p>
        </w:tc>
        <w:tc>
          <w:tcPr>
            <w:tcW w:w="1703" w:type="dxa"/>
            <w:tcBorders>
              <w:top w:val="nil"/>
              <w:left w:val="nil"/>
              <w:bottom w:val="single" w:sz="8" w:space="0" w:color="auto"/>
              <w:right w:val="nil"/>
            </w:tcBorders>
            <w:shd w:val="clear" w:color="auto" w:fill="auto"/>
            <w:noWrap/>
            <w:vAlign w:val="center"/>
            <w:hideMark/>
          </w:tcPr>
          <w:p w14:paraId="218399BD" w14:textId="7A3B7B36" w:rsidR="00C26EB3" w:rsidRPr="00C26EB3" w:rsidRDefault="00C26EB3" w:rsidP="00332783">
            <w:pPr>
              <w:spacing w:after="0" w:line="240" w:lineRule="auto"/>
              <w:jc w:val="center"/>
              <w:rPr>
                <w:rFonts w:ascii="Arial" w:eastAsia="Times New Roman" w:hAnsi="Arial" w:cs="Arial"/>
                <w:color w:val="000000"/>
                <w:kern w:val="0"/>
                <w14:ligatures w14:val="none"/>
              </w:rPr>
            </w:pPr>
            <w:proofErr w:type="spellStart"/>
            <w:r w:rsidRPr="00C26EB3">
              <w:rPr>
                <w:rFonts w:ascii="Arial" w:eastAsia="Times New Roman" w:hAnsi="Arial" w:cs="Arial"/>
                <w:color w:val="000000"/>
                <w:kern w:val="0"/>
                <w14:ligatures w14:val="none"/>
              </w:rPr>
              <w:t>Estadístico</w:t>
            </w:r>
            <w:proofErr w:type="spellEnd"/>
            <w:r w:rsidR="00332783" w:rsidRPr="005819D7">
              <w:rPr>
                <w:rFonts w:ascii="Arial" w:eastAsia="Times New Roman" w:hAnsi="Arial" w:cs="Arial"/>
                <w:color w:val="000000"/>
                <w:kern w:val="0"/>
                <w14:ligatures w14:val="none"/>
              </w:rPr>
              <w:t xml:space="preserve"> (D)</w:t>
            </w:r>
          </w:p>
        </w:tc>
        <w:tc>
          <w:tcPr>
            <w:tcW w:w="1530" w:type="dxa"/>
            <w:tcBorders>
              <w:top w:val="nil"/>
              <w:left w:val="nil"/>
              <w:bottom w:val="single" w:sz="8" w:space="0" w:color="auto"/>
              <w:right w:val="nil"/>
            </w:tcBorders>
            <w:shd w:val="clear" w:color="auto" w:fill="auto"/>
            <w:noWrap/>
            <w:vAlign w:val="center"/>
            <w:hideMark/>
          </w:tcPr>
          <w:p w14:paraId="50ADA2A1" w14:textId="77777777" w:rsidR="00C26EB3" w:rsidRPr="00C26EB3" w:rsidRDefault="00C26EB3" w:rsidP="0033278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p-value</w:t>
            </w:r>
          </w:p>
        </w:tc>
      </w:tr>
      <w:tr w:rsidR="00C26EB3" w:rsidRPr="00C26EB3" w14:paraId="09AD4097" w14:textId="77777777" w:rsidTr="005819D7">
        <w:trPr>
          <w:trHeight w:val="335"/>
        </w:trPr>
        <w:tc>
          <w:tcPr>
            <w:tcW w:w="2895" w:type="dxa"/>
            <w:tcBorders>
              <w:top w:val="nil"/>
              <w:left w:val="nil"/>
              <w:bottom w:val="nil"/>
              <w:right w:val="nil"/>
            </w:tcBorders>
            <w:shd w:val="clear" w:color="auto" w:fill="auto"/>
            <w:noWrap/>
            <w:vAlign w:val="bottom"/>
            <w:hideMark/>
          </w:tcPr>
          <w:p w14:paraId="5B4A8F6B" w14:textId="77777777"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Bolivia</w:t>
            </w:r>
          </w:p>
        </w:tc>
        <w:tc>
          <w:tcPr>
            <w:tcW w:w="1673" w:type="dxa"/>
            <w:tcBorders>
              <w:top w:val="nil"/>
              <w:left w:val="nil"/>
              <w:bottom w:val="nil"/>
              <w:right w:val="nil"/>
            </w:tcBorders>
            <w:shd w:val="clear" w:color="auto" w:fill="auto"/>
            <w:noWrap/>
            <w:vAlign w:val="bottom"/>
            <w:hideMark/>
          </w:tcPr>
          <w:p w14:paraId="566CEF8F"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0.6500</w:t>
            </w:r>
          </w:p>
        </w:tc>
        <w:tc>
          <w:tcPr>
            <w:tcW w:w="1346" w:type="dxa"/>
            <w:tcBorders>
              <w:top w:val="nil"/>
              <w:left w:val="nil"/>
              <w:bottom w:val="nil"/>
              <w:right w:val="nil"/>
            </w:tcBorders>
            <w:shd w:val="clear" w:color="auto" w:fill="auto"/>
            <w:noWrap/>
            <w:vAlign w:val="bottom"/>
            <w:hideMark/>
          </w:tcPr>
          <w:p w14:paraId="2C2F2C2C"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28BE6B0E"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1.0000</w:t>
            </w:r>
          </w:p>
        </w:tc>
        <w:tc>
          <w:tcPr>
            <w:tcW w:w="1530" w:type="dxa"/>
            <w:tcBorders>
              <w:top w:val="nil"/>
              <w:left w:val="nil"/>
              <w:bottom w:val="nil"/>
              <w:right w:val="nil"/>
            </w:tcBorders>
            <w:shd w:val="clear" w:color="auto" w:fill="auto"/>
            <w:noWrap/>
            <w:vAlign w:val="bottom"/>
            <w:hideMark/>
          </w:tcPr>
          <w:p w14:paraId="2C1DAE1C"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5EAC117E" w14:textId="77777777" w:rsidTr="005819D7">
        <w:trPr>
          <w:trHeight w:val="335"/>
        </w:trPr>
        <w:tc>
          <w:tcPr>
            <w:tcW w:w="2895" w:type="dxa"/>
            <w:tcBorders>
              <w:top w:val="nil"/>
              <w:left w:val="nil"/>
              <w:bottom w:val="nil"/>
              <w:right w:val="nil"/>
            </w:tcBorders>
            <w:shd w:val="clear" w:color="auto" w:fill="auto"/>
            <w:noWrap/>
            <w:vAlign w:val="bottom"/>
            <w:hideMark/>
          </w:tcPr>
          <w:p w14:paraId="5693A138" w14:textId="77777777" w:rsidR="00C26EB3" w:rsidRPr="00C26EB3" w:rsidRDefault="00C26EB3" w:rsidP="00C26EB3">
            <w:pPr>
              <w:spacing w:after="0" w:line="240" w:lineRule="auto"/>
              <w:rPr>
                <w:rFonts w:ascii="Arial" w:eastAsia="Times New Roman" w:hAnsi="Arial" w:cs="Arial"/>
                <w:color w:val="000000"/>
                <w:kern w:val="0"/>
                <w:lang w:val="es-CR"/>
                <w14:ligatures w14:val="none"/>
              </w:rPr>
            </w:pPr>
            <w:proofErr w:type="spellStart"/>
            <w:r w:rsidRPr="00C26EB3">
              <w:rPr>
                <w:rFonts w:ascii="Arial" w:eastAsia="Times New Roman" w:hAnsi="Arial" w:cs="Arial"/>
                <w:color w:val="000000"/>
                <w:kern w:val="0"/>
                <w14:ligatures w14:val="none"/>
              </w:rPr>
              <w:t>Brasil</w:t>
            </w:r>
            <w:proofErr w:type="spellEnd"/>
          </w:p>
        </w:tc>
        <w:tc>
          <w:tcPr>
            <w:tcW w:w="1673" w:type="dxa"/>
            <w:tcBorders>
              <w:top w:val="nil"/>
              <w:left w:val="nil"/>
              <w:bottom w:val="nil"/>
              <w:right w:val="nil"/>
            </w:tcBorders>
            <w:shd w:val="clear" w:color="auto" w:fill="auto"/>
            <w:noWrap/>
            <w:vAlign w:val="bottom"/>
            <w:hideMark/>
          </w:tcPr>
          <w:p w14:paraId="789CBC4E"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0.9500</w:t>
            </w:r>
          </w:p>
        </w:tc>
        <w:tc>
          <w:tcPr>
            <w:tcW w:w="1346" w:type="dxa"/>
            <w:tcBorders>
              <w:top w:val="nil"/>
              <w:left w:val="nil"/>
              <w:bottom w:val="nil"/>
              <w:right w:val="nil"/>
            </w:tcBorders>
            <w:shd w:val="clear" w:color="auto" w:fill="auto"/>
            <w:noWrap/>
            <w:vAlign w:val="bottom"/>
            <w:hideMark/>
          </w:tcPr>
          <w:p w14:paraId="2FF0E9CF"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48466C36"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1.0000</w:t>
            </w:r>
          </w:p>
        </w:tc>
        <w:tc>
          <w:tcPr>
            <w:tcW w:w="1530" w:type="dxa"/>
            <w:tcBorders>
              <w:top w:val="nil"/>
              <w:left w:val="nil"/>
              <w:bottom w:val="nil"/>
              <w:right w:val="nil"/>
            </w:tcBorders>
            <w:shd w:val="clear" w:color="auto" w:fill="auto"/>
            <w:noWrap/>
            <w:vAlign w:val="bottom"/>
            <w:hideMark/>
          </w:tcPr>
          <w:p w14:paraId="50B22E6E"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3BE0CB01" w14:textId="77777777" w:rsidTr="005819D7">
        <w:trPr>
          <w:trHeight w:val="335"/>
        </w:trPr>
        <w:tc>
          <w:tcPr>
            <w:tcW w:w="2895" w:type="dxa"/>
            <w:tcBorders>
              <w:top w:val="nil"/>
              <w:left w:val="nil"/>
              <w:bottom w:val="nil"/>
              <w:right w:val="nil"/>
            </w:tcBorders>
            <w:shd w:val="clear" w:color="auto" w:fill="auto"/>
            <w:noWrap/>
            <w:vAlign w:val="bottom"/>
            <w:hideMark/>
          </w:tcPr>
          <w:p w14:paraId="0A27FF52" w14:textId="77777777"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Chile</w:t>
            </w:r>
          </w:p>
        </w:tc>
        <w:tc>
          <w:tcPr>
            <w:tcW w:w="1673" w:type="dxa"/>
            <w:tcBorders>
              <w:top w:val="nil"/>
              <w:left w:val="nil"/>
              <w:bottom w:val="nil"/>
              <w:right w:val="nil"/>
            </w:tcBorders>
            <w:shd w:val="clear" w:color="auto" w:fill="auto"/>
            <w:noWrap/>
            <w:vAlign w:val="bottom"/>
            <w:hideMark/>
          </w:tcPr>
          <w:p w14:paraId="3B7A9986"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0.6500</w:t>
            </w:r>
          </w:p>
        </w:tc>
        <w:tc>
          <w:tcPr>
            <w:tcW w:w="1346" w:type="dxa"/>
            <w:tcBorders>
              <w:top w:val="nil"/>
              <w:left w:val="nil"/>
              <w:bottom w:val="nil"/>
              <w:right w:val="nil"/>
            </w:tcBorders>
            <w:shd w:val="clear" w:color="auto" w:fill="auto"/>
            <w:noWrap/>
            <w:vAlign w:val="bottom"/>
            <w:hideMark/>
          </w:tcPr>
          <w:p w14:paraId="69606E03"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33695C1B"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0.9231</w:t>
            </w:r>
          </w:p>
        </w:tc>
        <w:tc>
          <w:tcPr>
            <w:tcW w:w="1530" w:type="dxa"/>
            <w:tcBorders>
              <w:top w:val="nil"/>
              <w:left w:val="nil"/>
              <w:bottom w:val="nil"/>
              <w:right w:val="nil"/>
            </w:tcBorders>
            <w:shd w:val="clear" w:color="auto" w:fill="auto"/>
            <w:noWrap/>
            <w:vAlign w:val="bottom"/>
            <w:hideMark/>
          </w:tcPr>
          <w:p w14:paraId="6BFF4AAD"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6CC88B14" w14:textId="77777777" w:rsidTr="005819D7">
        <w:trPr>
          <w:trHeight w:val="335"/>
        </w:trPr>
        <w:tc>
          <w:tcPr>
            <w:tcW w:w="2895" w:type="dxa"/>
            <w:tcBorders>
              <w:top w:val="nil"/>
              <w:left w:val="nil"/>
              <w:bottom w:val="nil"/>
              <w:right w:val="nil"/>
            </w:tcBorders>
            <w:shd w:val="clear" w:color="auto" w:fill="auto"/>
            <w:noWrap/>
            <w:vAlign w:val="bottom"/>
            <w:hideMark/>
          </w:tcPr>
          <w:p w14:paraId="39D8BE74" w14:textId="77777777"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Colombia</w:t>
            </w:r>
          </w:p>
        </w:tc>
        <w:tc>
          <w:tcPr>
            <w:tcW w:w="1673" w:type="dxa"/>
            <w:tcBorders>
              <w:top w:val="nil"/>
              <w:left w:val="nil"/>
              <w:bottom w:val="nil"/>
              <w:right w:val="nil"/>
            </w:tcBorders>
            <w:shd w:val="clear" w:color="auto" w:fill="auto"/>
            <w:noWrap/>
            <w:vAlign w:val="bottom"/>
            <w:hideMark/>
          </w:tcPr>
          <w:p w14:paraId="4B0F40DB"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0.8000</w:t>
            </w:r>
          </w:p>
        </w:tc>
        <w:tc>
          <w:tcPr>
            <w:tcW w:w="1346" w:type="dxa"/>
            <w:tcBorders>
              <w:top w:val="nil"/>
              <w:left w:val="nil"/>
              <w:bottom w:val="nil"/>
              <w:right w:val="nil"/>
            </w:tcBorders>
            <w:shd w:val="clear" w:color="auto" w:fill="auto"/>
            <w:noWrap/>
            <w:vAlign w:val="bottom"/>
            <w:hideMark/>
          </w:tcPr>
          <w:p w14:paraId="2337EDCC"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33AA7597"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1.0000</w:t>
            </w:r>
          </w:p>
        </w:tc>
        <w:tc>
          <w:tcPr>
            <w:tcW w:w="1530" w:type="dxa"/>
            <w:tcBorders>
              <w:top w:val="nil"/>
              <w:left w:val="nil"/>
              <w:bottom w:val="nil"/>
              <w:right w:val="nil"/>
            </w:tcBorders>
            <w:shd w:val="clear" w:color="auto" w:fill="auto"/>
            <w:noWrap/>
            <w:vAlign w:val="bottom"/>
            <w:hideMark/>
          </w:tcPr>
          <w:p w14:paraId="2D6DEA76"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52BA26D9" w14:textId="77777777" w:rsidTr="005819D7">
        <w:trPr>
          <w:trHeight w:val="335"/>
        </w:trPr>
        <w:tc>
          <w:tcPr>
            <w:tcW w:w="2895" w:type="dxa"/>
            <w:tcBorders>
              <w:top w:val="nil"/>
              <w:left w:val="nil"/>
              <w:bottom w:val="nil"/>
              <w:right w:val="nil"/>
            </w:tcBorders>
            <w:shd w:val="clear" w:color="auto" w:fill="auto"/>
            <w:noWrap/>
            <w:vAlign w:val="bottom"/>
            <w:hideMark/>
          </w:tcPr>
          <w:p w14:paraId="648C72C7" w14:textId="77777777"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Costa Rica</w:t>
            </w:r>
          </w:p>
        </w:tc>
        <w:tc>
          <w:tcPr>
            <w:tcW w:w="1673" w:type="dxa"/>
            <w:tcBorders>
              <w:top w:val="nil"/>
              <w:left w:val="nil"/>
              <w:bottom w:val="nil"/>
              <w:right w:val="nil"/>
            </w:tcBorders>
            <w:shd w:val="clear" w:color="auto" w:fill="auto"/>
            <w:noWrap/>
            <w:vAlign w:val="bottom"/>
            <w:hideMark/>
          </w:tcPr>
          <w:p w14:paraId="7B1C2783"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0.3000</w:t>
            </w:r>
          </w:p>
        </w:tc>
        <w:tc>
          <w:tcPr>
            <w:tcW w:w="1346" w:type="dxa"/>
            <w:tcBorders>
              <w:top w:val="nil"/>
              <w:left w:val="nil"/>
              <w:bottom w:val="nil"/>
              <w:right w:val="nil"/>
            </w:tcBorders>
            <w:shd w:val="clear" w:color="auto" w:fill="auto"/>
            <w:noWrap/>
            <w:vAlign w:val="bottom"/>
            <w:hideMark/>
          </w:tcPr>
          <w:p w14:paraId="0224CA06"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0.3360</w:t>
            </w:r>
          </w:p>
        </w:tc>
        <w:tc>
          <w:tcPr>
            <w:tcW w:w="1703" w:type="dxa"/>
            <w:tcBorders>
              <w:top w:val="nil"/>
              <w:left w:val="nil"/>
              <w:bottom w:val="nil"/>
              <w:right w:val="nil"/>
            </w:tcBorders>
            <w:shd w:val="clear" w:color="auto" w:fill="auto"/>
            <w:noWrap/>
            <w:vAlign w:val="bottom"/>
            <w:hideMark/>
          </w:tcPr>
          <w:p w14:paraId="5866FE5A"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0.4615</w:t>
            </w:r>
          </w:p>
        </w:tc>
        <w:tc>
          <w:tcPr>
            <w:tcW w:w="1530" w:type="dxa"/>
            <w:tcBorders>
              <w:top w:val="nil"/>
              <w:left w:val="nil"/>
              <w:bottom w:val="nil"/>
              <w:right w:val="nil"/>
            </w:tcBorders>
            <w:shd w:val="clear" w:color="auto" w:fill="auto"/>
            <w:noWrap/>
            <w:vAlign w:val="bottom"/>
            <w:hideMark/>
          </w:tcPr>
          <w:p w14:paraId="0238A90E"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0.1260</w:t>
            </w:r>
          </w:p>
        </w:tc>
      </w:tr>
      <w:tr w:rsidR="00C26EB3" w:rsidRPr="00C26EB3" w14:paraId="3A61CF81" w14:textId="77777777" w:rsidTr="005819D7">
        <w:trPr>
          <w:trHeight w:val="335"/>
        </w:trPr>
        <w:tc>
          <w:tcPr>
            <w:tcW w:w="2895" w:type="dxa"/>
            <w:tcBorders>
              <w:top w:val="nil"/>
              <w:left w:val="nil"/>
              <w:bottom w:val="nil"/>
              <w:right w:val="nil"/>
            </w:tcBorders>
            <w:shd w:val="clear" w:color="auto" w:fill="auto"/>
            <w:noWrap/>
            <w:vAlign w:val="bottom"/>
            <w:hideMark/>
          </w:tcPr>
          <w:p w14:paraId="4A71257B" w14:textId="77777777"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 xml:space="preserve">República </w:t>
            </w:r>
            <w:proofErr w:type="spellStart"/>
            <w:r w:rsidRPr="00C26EB3">
              <w:rPr>
                <w:rFonts w:ascii="Arial" w:eastAsia="Times New Roman" w:hAnsi="Arial" w:cs="Arial"/>
                <w:color w:val="000000"/>
                <w:kern w:val="0"/>
                <w14:ligatures w14:val="none"/>
              </w:rPr>
              <w:t>Dominicana</w:t>
            </w:r>
            <w:proofErr w:type="spellEnd"/>
          </w:p>
        </w:tc>
        <w:tc>
          <w:tcPr>
            <w:tcW w:w="1673" w:type="dxa"/>
            <w:tcBorders>
              <w:top w:val="nil"/>
              <w:left w:val="nil"/>
              <w:bottom w:val="nil"/>
              <w:right w:val="nil"/>
            </w:tcBorders>
            <w:shd w:val="clear" w:color="auto" w:fill="auto"/>
            <w:noWrap/>
            <w:vAlign w:val="bottom"/>
            <w:hideMark/>
          </w:tcPr>
          <w:p w14:paraId="71B7B792"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1.0000</w:t>
            </w:r>
          </w:p>
        </w:tc>
        <w:tc>
          <w:tcPr>
            <w:tcW w:w="1346" w:type="dxa"/>
            <w:tcBorders>
              <w:top w:val="nil"/>
              <w:left w:val="nil"/>
              <w:bottom w:val="nil"/>
              <w:right w:val="nil"/>
            </w:tcBorders>
            <w:shd w:val="clear" w:color="auto" w:fill="auto"/>
            <w:noWrap/>
            <w:vAlign w:val="bottom"/>
            <w:hideMark/>
          </w:tcPr>
          <w:p w14:paraId="300A5EB7"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18E063EE"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1.0000</w:t>
            </w:r>
          </w:p>
        </w:tc>
        <w:tc>
          <w:tcPr>
            <w:tcW w:w="1530" w:type="dxa"/>
            <w:tcBorders>
              <w:top w:val="nil"/>
              <w:left w:val="nil"/>
              <w:bottom w:val="nil"/>
              <w:right w:val="nil"/>
            </w:tcBorders>
            <w:shd w:val="clear" w:color="auto" w:fill="auto"/>
            <w:noWrap/>
            <w:vAlign w:val="bottom"/>
            <w:hideMark/>
          </w:tcPr>
          <w:p w14:paraId="736665F1"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24D7CD8C" w14:textId="77777777" w:rsidTr="005819D7">
        <w:trPr>
          <w:trHeight w:val="335"/>
        </w:trPr>
        <w:tc>
          <w:tcPr>
            <w:tcW w:w="2895" w:type="dxa"/>
            <w:tcBorders>
              <w:top w:val="nil"/>
              <w:left w:val="nil"/>
              <w:bottom w:val="nil"/>
              <w:right w:val="nil"/>
            </w:tcBorders>
            <w:shd w:val="clear" w:color="auto" w:fill="auto"/>
            <w:noWrap/>
            <w:vAlign w:val="bottom"/>
            <w:hideMark/>
          </w:tcPr>
          <w:p w14:paraId="55625291" w14:textId="77777777"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Honduras</w:t>
            </w:r>
          </w:p>
        </w:tc>
        <w:tc>
          <w:tcPr>
            <w:tcW w:w="1673" w:type="dxa"/>
            <w:tcBorders>
              <w:top w:val="nil"/>
              <w:left w:val="nil"/>
              <w:bottom w:val="nil"/>
              <w:right w:val="nil"/>
            </w:tcBorders>
            <w:shd w:val="clear" w:color="auto" w:fill="auto"/>
            <w:noWrap/>
            <w:vAlign w:val="bottom"/>
            <w:hideMark/>
          </w:tcPr>
          <w:p w14:paraId="38066230"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0.7500</w:t>
            </w:r>
          </w:p>
        </w:tc>
        <w:tc>
          <w:tcPr>
            <w:tcW w:w="1346" w:type="dxa"/>
            <w:tcBorders>
              <w:top w:val="nil"/>
              <w:left w:val="nil"/>
              <w:bottom w:val="nil"/>
              <w:right w:val="nil"/>
            </w:tcBorders>
            <w:shd w:val="clear" w:color="auto" w:fill="auto"/>
            <w:noWrap/>
            <w:vAlign w:val="bottom"/>
            <w:hideMark/>
          </w:tcPr>
          <w:p w14:paraId="67F19949"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3A927B28"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0.8462</w:t>
            </w:r>
          </w:p>
        </w:tc>
        <w:tc>
          <w:tcPr>
            <w:tcW w:w="1530" w:type="dxa"/>
            <w:tcBorders>
              <w:top w:val="nil"/>
              <w:left w:val="nil"/>
              <w:bottom w:val="nil"/>
              <w:right w:val="nil"/>
            </w:tcBorders>
            <w:shd w:val="clear" w:color="auto" w:fill="auto"/>
            <w:noWrap/>
            <w:vAlign w:val="bottom"/>
            <w:hideMark/>
          </w:tcPr>
          <w:p w14:paraId="208B8E1E"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5E2B6447" w14:textId="77777777" w:rsidTr="005819D7">
        <w:trPr>
          <w:trHeight w:val="335"/>
        </w:trPr>
        <w:tc>
          <w:tcPr>
            <w:tcW w:w="2895" w:type="dxa"/>
            <w:tcBorders>
              <w:top w:val="nil"/>
              <w:left w:val="nil"/>
              <w:bottom w:val="nil"/>
              <w:right w:val="nil"/>
            </w:tcBorders>
            <w:shd w:val="clear" w:color="auto" w:fill="auto"/>
            <w:noWrap/>
            <w:vAlign w:val="bottom"/>
            <w:hideMark/>
          </w:tcPr>
          <w:p w14:paraId="05F533A1" w14:textId="647D957C" w:rsidR="00C26EB3" w:rsidRPr="00C26EB3" w:rsidRDefault="00683B66" w:rsidP="00C26EB3">
            <w:pPr>
              <w:spacing w:after="0" w:line="240" w:lineRule="auto"/>
              <w:rPr>
                <w:rFonts w:ascii="Arial" w:eastAsia="Times New Roman" w:hAnsi="Arial" w:cs="Arial"/>
                <w:color w:val="000000"/>
                <w:kern w:val="0"/>
                <w14:ligatures w14:val="none"/>
              </w:rPr>
            </w:pPr>
            <w:r w:rsidRPr="005819D7">
              <w:rPr>
                <w:rFonts w:ascii="Arial" w:eastAsia="Times New Roman" w:hAnsi="Arial" w:cs="Arial"/>
                <w:color w:val="000000"/>
                <w:kern w:val="0"/>
                <w14:ligatures w14:val="none"/>
              </w:rPr>
              <w:t>México</w:t>
            </w:r>
          </w:p>
        </w:tc>
        <w:tc>
          <w:tcPr>
            <w:tcW w:w="1673" w:type="dxa"/>
            <w:tcBorders>
              <w:top w:val="nil"/>
              <w:left w:val="nil"/>
              <w:bottom w:val="nil"/>
              <w:right w:val="nil"/>
            </w:tcBorders>
            <w:shd w:val="clear" w:color="auto" w:fill="auto"/>
            <w:noWrap/>
            <w:vAlign w:val="bottom"/>
            <w:hideMark/>
          </w:tcPr>
          <w:p w14:paraId="2ACA4AB5"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0.8500</w:t>
            </w:r>
          </w:p>
        </w:tc>
        <w:tc>
          <w:tcPr>
            <w:tcW w:w="1346" w:type="dxa"/>
            <w:tcBorders>
              <w:top w:val="nil"/>
              <w:left w:val="nil"/>
              <w:bottom w:val="nil"/>
              <w:right w:val="nil"/>
            </w:tcBorders>
            <w:shd w:val="clear" w:color="auto" w:fill="auto"/>
            <w:noWrap/>
            <w:vAlign w:val="bottom"/>
            <w:hideMark/>
          </w:tcPr>
          <w:p w14:paraId="2DA0C378"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0B779189"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1.0000</w:t>
            </w:r>
          </w:p>
        </w:tc>
        <w:tc>
          <w:tcPr>
            <w:tcW w:w="1530" w:type="dxa"/>
            <w:tcBorders>
              <w:top w:val="nil"/>
              <w:left w:val="nil"/>
              <w:bottom w:val="nil"/>
              <w:right w:val="nil"/>
            </w:tcBorders>
            <w:shd w:val="clear" w:color="auto" w:fill="auto"/>
            <w:noWrap/>
            <w:vAlign w:val="bottom"/>
            <w:hideMark/>
          </w:tcPr>
          <w:p w14:paraId="0516FE6E"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571C9CE3" w14:textId="77777777" w:rsidTr="005819D7">
        <w:trPr>
          <w:trHeight w:val="335"/>
        </w:trPr>
        <w:tc>
          <w:tcPr>
            <w:tcW w:w="2895" w:type="dxa"/>
            <w:tcBorders>
              <w:top w:val="nil"/>
              <w:left w:val="nil"/>
              <w:bottom w:val="nil"/>
              <w:right w:val="nil"/>
            </w:tcBorders>
            <w:shd w:val="clear" w:color="auto" w:fill="auto"/>
            <w:noWrap/>
            <w:vAlign w:val="bottom"/>
            <w:hideMark/>
          </w:tcPr>
          <w:p w14:paraId="41B2D8FA" w14:textId="77777777"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Nicaragua</w:t>
            </w:r>
          </w:p>
        </w:tc>
        <w:tc>
          <w:tcPr>
            <w:tcW w:w="1673" w:type="dxa"/>
            <w:tcBorders>
              <w:top w:val="nil"/>
              <w:left w:val="nil"/>
              <w:bottom w:val="nil"/>
              <w:right w:val="nil"/>
            </w:tcBorders>
            <w:shd w:val="clear" w:color="auto" w:fill="auto"/>
            <w:noWrap/>
            <w:vAlign w:val="bottom"/>
            <w:hideMark/>
          </w:tcPr>
          <w:p w14:paraId="053AB8DA"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0.7000</w:t>
            </w:r>
          </w:p>
        </w:tc>
        <w:tc>
          <w:tcPr>
            <w:tcW w:w="1346" w:type="dxa"/>
            <w:tcBorders>
              <w:top w:val="nil"/>
              <w:left w:val="nil"/>
              <w:bottom w:val="nil"/>
              <w:right w:val="nil"/>
            </w:tcBorders>
            <w:shd w:val="clear" w:color="auto" w:fill="auto"/>
            <w:noWrap/>
            <w:vAlign w:val="bottom"/>
            <w:hideMark/>
          </w:tcPr>
          <w:p w14:paraId="38D2485B"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762E97A2"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0.9231</w:t>
            </w:r>
          </w:p>
        </w:tc>
        <w:tc>
          <w:tcPr>
            <w:tcW w:w="1530" w:type="dxa"/>
            <w:tcBorders>
              <w:top w:val="nil"/>
              <w:left w:val="nil"/>
              <w:bottom w:val="nil"/>
              <w:right w:val="nil"/>
            </w:tcBorders>
            <w:shd w:val="clear" w:color="auto" w:fill="auto"/>
            <w:noWrap/>
            <w:vAlign w:val="bottom"/>
            <w:hideMark/>
          </w:tcPr>
          <w:p w14:paraId="747C141D"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35B8A9EC" w14:textId="77777777" w:rsidTr="005819D7">
        <w:trPr>
          <w:trHeight w:val="335"/>
        </w:trPr>
        <w:tc>
          <w:tcPr>
            <w:tcW w:w="2895" w:type="dxa"/>
            <w:tcBorders>
              <w:top w:val="nil"/>
              <w:left w:val="nil"/>
              <w:bottom w:val="nil"/>
              <w:right w:val="nil"/>
            </w:tcBorders>
            <w:shd w:val="clear" w:color="auto" w:fill="auto"/>
            <w:noWrap/>
            <w:vAlign w:val="bottom"/>
            <w:hideMark/>
          </w:tcPr>
          <w:p w14:paraId="7FBB9025" w14:textId="28EEE69C"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Per</w:t>
            </w:r>
            <w:r w:rsidR="00683B66" w:rsidRPr="00C26EB3">
              <w:rPr>
                <w:rFonts w:ascii="Arial" w:eastAsia="Times New Roman" w:hAnsi="Arial" w:cs="Arial"/>
                <w:color w:val="000000"/>
                <w:kern w:val="0"/>
                <w14:ligatures w14:val="none"/>
              </w:rPr>
              <w:t>ú</w:t>
            </w:r>
          </w:p>
        </w:tc>
        <w:tc>
          <w:tcPr>
            <w:tcW w:w="1673" w:type="dxa"/>
            <w:tcBorders>
              <w:top w:val="nil"/>
              <w:left w:val="nil"/>
              <w:bottom w:val="nil"/>
              <w:right w:val="nil"/>
            </w:tcBorders>
            <w:shd w:val="clear" w:color="auto" w:fill="auto"/>
            <w:noWrap/>
            <w:vAlign w:val="bottom"/>
            <w:hideMark/>
          </w:tcPr>
          <w:p w14:paraId="5995D9EB"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0.6000</w:t>
            </w:r>
          </w:p>
        </w:tc>
        <w:tc>
          <w:tcPr>
            <w:tcW w:w="1346" w:type="dxa"/>
            <w:tcBorders>
              <w:top w:val="nil"/>
              <w:left w:val="nil"/>
              <w:bottom w:val="nil"/>
              <w:right w:val="nil"/>
            </w:tcBorders>
            <w:shd w:val="clear" w:color="auto" w:fill="auto"/>
            <w:noWrap/>
            <w:vAlign w:val="bottom"/>
            <w:hideMark/>
          </w:tcPr>
          <w:p w14:paraId="64D5FD96"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0.0010</w:t>
            </w:r>
          </w:p>
        </w:tc>
        <w:tc>
          <w:tcPr>
            <w:tcW w:w="1703" w:type="dxa"/>
            <w:tcBorders>
              <w:top w:val="nil"/>
              <w:left w:val="nil"/>
              <w:bottom w:val="nil"/>
              <w:right w:val="nil"/>
            </w:tcBorders>
            <w:shd w:val="clear" w:color="auto" w:fill="auto"/>
            <w:noWrap/>
            <w:vAlign w:val="bottom"/>
            <w:hideMark/>
          </w:tcPr>
          <w:p w14:paraId="006E4EF2"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0.9231</w:t>
            </w:r>
          </w:p>
        </w:tc>
        <w:tc>
          <w:tcPr>
            <w:tcW w:w="1530" w:type="dxa"/>
            <w:tcBorders>
              <w:top w:val="nil"/>
              <w:left w:val="nil"/>
              <w:bottom w:val="nil"/>
              <w:right w:val="nil"/>
            </w:tcBorders>
            <w:shd w:val="clear" w:color="auto" w:fill="auto"/>
            <w:noWrap/>
            <w:vAlign w:val="bottom"/>
            <w:hideMark/>
          </w:tcPr>
          <w:p w14:paraId="22D73929"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1E948B32" w14:textId="77777777" w:rsidTr="005819D7">
        <w:trPr>
          <w:trHeight w:val="335"/>
        </w:trPr>
        <w:tc>
          <w:tcPr>
            <w:tcW w:w="2895" w:type="dxa"/>
            <w:tcBorders>
              <w:top w:val="nil"/>
              <w:left w:val="nil"/>
              <w:bottom w:val="nil"/>
              <w:right w:val="nil"/>
            </w:tcBorders>
            <w:shd w:val="clear" w:color="auto" w:fill="auto"/>
            <w:noWrap/>
            <w:vAlign w:val="bottom"/>
            <w:hideMark/>
          </w:tcPr>
          <w:p w14:paraId="085B816A" w14:textId="77777777"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Paraguay</w:t>
            </w:r>
          </w:p>
        </w:tc>
        <w:tc>
          <w:tcPr>
            <w:tcW w:w="1673" w:type="dxa"/>
            <w:tcBorders>
              <w:top w:val="nil"/>
              <w:left w:val="nil"/>
              <w:bottom w:val="nil"/>
              <w:right w:val="nil"/>
            </w:tcBorders>
            <w:shd w:val="clear" w:color="auto" w:fill="auto"/>
            <w:noWrap/>
            <w:vAlign w:val="bottom"/>
            <w:hideMark/>
          </w:tcPr>
          <w:p w14:paraId="398083FE"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0.6500</w:t>
            </w:r>
          </w:p>
        </w:tc>
        <w:tc>
          <w:tcPr>
            <w:tcW w:w="1346" w:type="dxa"/>
            <w:tcBorders>
              <w:top w:val="nil"/>
              <w:left w:val="nil"/>
              <w:bottom w:val="nil"/>
              <w:right w:val="nil"/>
            </w:tcBorders>
            <w:shd w:val="clear" w:color="auto" w:fill="auto"/>
            <w:noWrap/>
            <w:vAlign w:val="bottom"/>
            <w:hideMark/>
          </w:tcPr>
          <w:p w14:paraId="125481DD"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4F06C5EA"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1.0000</w:t>
            </w:r>
          </w:p>
        </w:tc>
        <w:tc>
          <w:tcPr>
            <w:tcW w:w="1530" w:type="dxa"/>
            <w:tcBorders>
              <w:top w:val="nil"/>
              <w:left w:val="nil"/>
              <w:bottom w:val="nil"/>
              <w:right w:val="nil"/>
            </w:tcBorders>
            <w:shd w:val="clear" w:color="auto" w:fill="auto"/>
            <w:noWrap/>
            <w:vAlign w:val="bottom"/>
            <w:hideMark/>
          </w:tcPr>
          <w:p w14:paraId="51E3788D"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0B9F9498" w14:textId="77777777" w:rsidTr="005819D7">
        <w:trPr>
          <w:trHeight w:val="335"/>
        </w:trPr>
        <w:tc>
          <w:tcPr>
            <w:tcW w:w="2895" w:type="dxa"/>
            <w:tcBorders>
              <w:top w:val="nil"/>
              <w:left w:val="nil"/>
              <w:bottom w:val="nil"/>
              <w:right w:val="nil"/>
            </w:tcBorders>
            <w:shd w:val="clear" w:color="auto" w:fill="auto"/>
            <w:noWrap/>
            <w:vAlign w:val="bottom"/>
            <w:hideMark/>
          </w:tcPr>
          <w:p w14:paraId="43ACCC10" w14:textId="77777777" w:rsidR="00C26EB3" w:rsidRPr="00C26EB3" w:rsidRDefault="00C26EB3" w:rsidP="00C26EB3">
            <w:pPr>
              <w:spacing w:after="0" w:line="240" w:lineRule="auto"/>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Uruguay</w:t>
            </w:r>
          </w:p>
        </w:tc>
        <w:tc>
          <w:tcPr>
            <w:tcW w:w="1673" w:type="dxa"/>
            <w:tcBorders>
              <w:top w:val="nil"/>
              <w:left w:val="nil"/>
              <w:bottom w:val="nil"/>
              <w:right w:val="nil"/>
            </w:tcBorders>
            <w:shd w:val="clear" w:color="auto" w:fill="auto"/>
            <w:noWrap/>
            <w:vAlign w:val="bottom"/>
            <w:hideMark/>
          </w:tcPr>
          <w:p w14:paraId="571D65EA"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1.0000</w:t>
            </w:r>
          </w:p>
        </w:tc>
        <w:tc>
          <w:tcPr>
            <w:tcW w:w="1346" w:type="dxa"/>
            <w:tcBorders>
              <w:top w:val="nil"/>
              <w:left w:val="nil"/>
              <w:bottom w:val="nil"/>
              <w:right w:val="nil"/>
            </w:tcBorders>
            <w:shd w:val="clear" w:color="auto" w:fill="auto"/>
            <w:noWrap/>
            <w:vAlign w:val="bottom"/>
            <w:hideMark/>
          </w:tcPr>
          <w:p w14:paraId="1DDBB5A0"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c>
          <w:tcPr>
            <w:tcW w:w="1703" w:type="dxa"/>
            <w:tcBorders>
              <w:top w:val="nil"/>
              <w:left w:val="nil"/>
              <w:bottom w:val="nil"/>
              <w:right w:val="nil"/>
            </w:tcBorders>
            <w:shd w:val="clear" w:color="auto" w:fill="auto"/>
            <w:noWrap/>
            <w:vAlign w:val="bottom"/>
            <w:hideMark/>
          </w:tcPr>
          <w:p w14:paraId="10D37905"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1.0000</w:t>
            </w:r>
          </w:p>
        </w:tc>
        <w:tc>
          <w:tcPr>
            <w:tcW w:w="1530" w:type="dxa"/>
            <w:tcBorders>
              <w:top w:val="nil"/>
              <w:left w:val="nil"/>
              <w:bottom w:val="nil"/>
              <w:right w:val="nil"/>
            </w:tcBorders>
            <w:shd w:val="clear" w:color="auto" w:fill="auto"/>
            <w:noWrap/>
            <w:vAlign w:val="bottom"/>
            <w:hideMark/>
          </w:tcPr>
          <w:p w14:paraId="1BD669A5" w14:textId="77777777" w:rsidR="00C26EB3" w:rsidRPr="00C26EB3" w:rsidRDefault="00C26EB3" w:rsidP="00C26EB3">
            <w:pPr>
              <w:spacing w:after="0" w:line="240" w:lineRule="auto"/>
              <w:jc w:val="center"/>
              <w:rPr>
                <w:rFonts w:ascii="Arial" w:eastAsia="Times New Roman" w:hAnsi="Arial" w:cs="Arial"/>
                <w:color w:val="000000"/>
                <w:kern w:val="0"/>
                <w14:ligatures w14:val="none"/>
              </w:rPr>
            </w:pPr>
            <w:r w:rsidRPr="00C26EB3">
              <w:rPr>
                <w:rFonts w:ascii="Arial" w:eastAsia="Times New Roman" w:hAnsi="Arial" w:cs="Arial"/>
                <w:color w:val="000000"/>
                <w:kern w:val="0"/>
                <w14:ligatures w14:val="none"/>
              </w:rPr>
              <w:t>0.0000</w:t>
            </w:r>
          </w:p>
        </w:tc>
      </w:tr>
      <w:tr w:rsidR="00C26EB3" w:rsidRPr="00C26EB3" w14:paraId="180680B8" w14:textId="77777777" w:rsidTr="005819D7">
        <w:trPr>
          <w:trHeight w:val="320"/>
        </w:trPr>
        <w:tc>
          <w:tcPr>
            <w:tcW w:w="9150" w:type="dxa"/>
            <w:gridSpan w:val="5"/>
            <w:tcBorders>
              <w:top w:val="nil"/>
              <w:left w:val="nil"/>
              <w:bottom w:val="nil"/>
              <w:right w:val="nil"/>
            </w:tcBorders>
            <w:shd w:val="clear" w:color="auto" w:fill="auto"/>
            <w:noWrap/>
            <w:vAlign w:val="bottom"/>
            <w:hideMark/>
          </w:tcPr>
          <w:p w14:paraId="041440CC" w14:textId="77777777" w:rsidR="00C26EB3" w:rsidRPr="00C26EB3" w:rsidRDefault="00C26EB3" w:rsidP="00C26EB3">
            <w:pPr>
              <w:spacing w:after="0" w:line="240" w:lineRule="auto"/>
              <w:rPr>
                <w:rFonts w:ascii="Arial" w:eastAsia="Times New Roman" w:hAnsi="Arial" w:cs="Arial"/>
                <w:color w:val="000000"/>
                <w:kern w:val="0"/>
                <w:sz w:val="20"/>
                <w:szCs w:val="20"/>
                <w14:ligatures w14:val="none"/>
              </w:rPr>
            </w:pPr>
            <w:r w:rsidRPr="00C26EB3">
              <w:rPr>
                <w:rFonts w:ascii="Arial" w:eastAsia="Times New Roman" w:hAnsi="Arial" w:cs="Arial"/>
                <w:b/>
                <w:bCs/>
                <w:color w:val="000000"/>
                <w:kern w:val="0"/>
                <w:sz w:val="20"/>
                <w:szCs w:val="20"/>
                <w14:ligatures w14:val="none"/>
              </w:rPr>
              <w:t>Fuente:</w:t>
            </w:r>
            <w:r w:rsidRPr="00C26EB3">
              <w:rPr>
                <w:rFonts w:ascii="Arial" w:eastAsia="Times New Roman" w:hAnsi="Arial" w:cs="Arial"/>
                <w:color w:val="000000"/>
                <w:kern w:val="0"/>
                <w:sz w:val="20"/>
                <w:szCs w:val="20"/>
                <w14:ligatures w14:val="none"/>
              </w:rPr>
              <w:t xml:space="preserve"> </w:t>
            </w:r>
            <w:proofErr w:type="spellStart"/>
            <w:r w:rsidRPr="00C26EB3">
              <w:rPr>
                <w:rFonts w:ascii="Arial" w:eastAsia="Times New Roman" w:hAnsi="Arial" w:cs="Arial"/>
                <w:color w:val="000000"/>
                <w:kern w:val="0"/>
                <w:sz w:val="20"/>
                <w:szCs w:val="20"/>
                <w14:ligatures w14:val="none"/>
              </w:rPr>
              <w:t>elaboración</w:t>
            </w:r>
            <w:proofErr w:type="spellEnd"/>
            <w:r w:rsidRPr="00C26EB3">
              <w:rPr>
                <w:rFonts w:ascii="Arial" w:eastAsia="Times New Roman" w:hAnsi="Arial" w:cs="Arial"/>
                <w:color w:val="000000"/>
                <w:kern w:val="0"/>
                <w:sz w:val="20"/>
                <w:szCs w:val="20"/>
                <w14:ligatures w14:val="none"/>
              </w:rPr>
              <w:t xml:space="preserve"> </w:t>
            </w:r>
            <w:proofErr w:type="spellStart"/>
            <w:r w:rsidRPr="00C26EB3">
              <w:rPr>
                <w:rFonts w:ascii="Arial" w:eastAsia="Times New Roman" w:hAnsi="Arial" w:cs="Arial"/>
                <w:color w:val="000000"/>
                <w:kern w:val="0"/>
                <w:sz w:val="20"/>
                <w:szCs w:val="20"/>
                <w14:ligatures w14:val="none"/>
              </w:rPr>
              <w:t>propia</w:t>
            </w:r>
            <w:proofErr w:type="spellEnd"/>
            <w:r w:rsidRPr="00C26EB3">
              <w:rPr>
                <w:rFonts w:ascii="Arial" w:eastAsia="Times New Roman" w:hAnsi="Arial" w:cs="Arial"/>
                <w:color w:val="000000"/>
                <w:kern w:val="0"/>
                <w:sz w:val="20"/>
                <w:szCs w:val="20"/>
                <w14:ligatures w14:val="none"/>
              </w:rPr>
              <w:t>.</w:t>
            </w:r>
          </w:p>
        </w:tc>
      </w:tr>
    </w:tbl>
    <w:p w14:paraId="36F311F3" w14:textId="77777777" w:rsidR="00C26EB3" w:rsidRPr="00C26EB3" w:rsidRDefault="00C26EB3" w:rsidP="00C26EB3">
      <w:pPr>
        <w:spacing w:line="360" w:lineRule="auto"/>
        <w:ind w:left="360"/>
        <w:rPr>
          <w:rFonts w:ascii="Arial" w:hAnsi="Arial" w:cs="Arial"/>
          <w:sz w:val="24"/>
          <w:szCs w:val="24"/>
          <w:lang w:val="es-CR"/>
        </w:rPr>
      </w:pPr>
    </w:p>
    <w:p w14:paraId="19916025" w14:textId="3111C6FE" w:rsidR="00527C14" w:rsidRDefault="00C26EB3" w:rsidP="00527C14">
      <w:pPr>
        <w:spacing w:line="360" w:lineRule="auto"/>
        <w:ind w:firstLine="360"/>
        <w:jc w:val="both"/>
        <w:rPr>
          <w:rFonts w:ascii="Arial" w:hAnsi="Arial" w:cs="Arial"/>
          <w:sz w:val="24"/>
          <w:szCs w:val="24"/>
          <w:lang w:val="es-CR"/>
        </w:rPr>
      </w:pPr>
      <w:r>
        <w:rPr>
          <w:rFonts w:ascii="Arial" w:hAnsi="Arial" w:cs="Arial"/>
          <w:sz w:val="24"/>
          <w:szCs w:val="24"/>
          <w:lang w:val="es-CR"/>
        </w:rPr>
        <w:t>Como puede verse, por robustez</w:t>
      </w:r>
      <w:r w:rsidR="00FC51C7">
        <w:rPr>
          <w:rFonts w:ascii="Arial" w:hAnsi="Arial" w:cs="Arial"/>
          <w:sz w:val="24"/>
          <w:szCs w:val="24"/>
          <w:lang w:val="es-CR"/>
        </w:rPr>
        <w:t xml:space="preserve">, no solo evaluamos nuestra hipótesis </w:t>
      </w:r>
      <w:r w:rsidR="007141AF">
        <w:rPr>
          <w:rFonts w:ascii="Arial" w:hAnsi="Arial" w:cs="Arial"/>
          <w:sz w:val="24"/>
          <w:szCs w:val="24"/>
          <w:lang w:val="es-CR"/>
        </w:rPr>
        <w:t xml:space="preserve">usando </w:t>
      </w:r>
      <w:r w:rsidR="00FC51C7">
        <w:rPr>
          <w:rFonts w:ascii="Arial" w:hAnsi="Arial" w:cs="Arial"/>
          <w:sz w:val="24"/>
          <w:szCs w:val="24"/>
          <w:lang w:val="es-CR"/>
        </w:rPr>
        <w:t xml:space="preserve">como fecha de inicio la recuperación (bajo nuestro criterio con el COVID </w:t>
      </w:r>
      <w:proofErr w:type="spellStart"/>
      <w:r w:rsidR="00FC51C7">
        <w:rPr>
          <w:rFonts w:ascii="Arial" w:hAnsi="Arial" w:cs="Arial"/>
          <w:sz w:val="24"/>
          <w:szCs w:val="24"/>
          <w:lang w:val="es-CR"/>
        </w:rPr>
        <w:t>Stringency</w:t>
      </w:r>
      <w:proofErr w:type="spellEnd"/>
      <w:r w:rsidR="00FC51C7">
        <w:rPr>
          <w:rFonts w:ascii="Arial" w:hAnsi="Arial" w:cs="Arial"/>
          <w:sz w:val="24"/>
          <w:szCs w:val="24"/>
          <w:lang w:val="es-CR"/>
        </w:rPr>
        <w:t xml:space="preserve"> </w:t>
      </w:r>
      <w:proofErr w:type="spellStart"/>
      <w:r w:rsidR="00FC51C7">
        <w:rPr>
          <w:rFonts w:ascii="Arial" w:hAnsi="Arial" w:cs="Arial"/>
          <w:sz w:val="24"/>
          <w:szCs w:val="24"/>
          <w:lang w:val="es-CR"/>
        </w:rPr>
        <w:t>Index</w:t>
      </w:r>
      <w:proofErr w:type="spellEnd"/>
      <w:r w:rsidR="00FC51C7">
        <w:rPr>
          <w:rFonts w:ascii="Arial" w:hAnsi="Arial" w:cs="Arial"/>
          <w:sz w:val="24"/>
          <w:szCs w:val="24"/>
          <w:lang w:val="es-CR"/>
        </w:rPr>
        <w:t xml:space="preserve">) estadounidense: enero de 2021. Sino que también usamos la fecha a partir de la cual todas las economías latinoamericanas ya habían empezado su recuperación (de nuevo, bajo nuestro criterio con el COVID </w:t>
      </w:r>
      <w:proofErr w:type="spellStart"/>
      <w:r w:rsidR="00FC51C7">
        <w:rPr>
          <w:rFonts w:ascii="Arial" w:hAnsi="Arial" w:cs="Arial"/>
          <w:sz w:val="24"/>
          <w:szCs w:val="24"/>
          <w:lang w:val="es-CR"/>
        </w:rPr>
        <w:t>Stringency</w:t>
      </w:r>
      <w:proofErr w:type="spellEnd"/>
      <w:r w:rsidR="00FC51C7">
        <w:rPr>
          <w:rFonts w:ascii="Arial" w:hAnsi="Arial" w:cs="Arial"/>
          <w:sz w:val="24"/>
          <w:szCs w:val="24"/>
          <w:lang w:val="es-CR"/>
        </w:rPr>
        <w:t xml:space="preserve"> </w:t>
      </w:r>
      <w:proofErr w:type="spellStart"/>
      <w:r w:rsidR="00FC51C7">
        <w:rPr>
          <w:rFonts w:ascii="Arial" w:hAnsi="Arial" w:cs="Arial"/>
          <w:sz w:val="24"/>
          <w:szCs w:val="24"/>
          <w:lang w:val="es-CR"/>
        </w:rPr>
        <w:t>Index</w:t>
      </w:r>
      <w:proofErr w:type="spellEnd"/>
      <w:r w:rsidR="00FC51C7">
        <w:rPr>
          <w:rFonts w:ascii="Arial" w:hAnsi="Arial" w:cs="Arial"/>
          <w:sz w:val="24"/>
          <w:szCs w:val="24"/>
          <w:lang w:val="es-CR"/>
        </w:rPr>
        <w:t xml:space="preserve">): </w:t>
      </w:r>
      <w:r w:rsidR="00FC51C7">
        <w:rPr>
          <w:rFonts w:ascii="Arial" w:hAnsi="Arial" w:cs="Arial"/>
          <w:sz w:val="24"/>
          <w:szCs w:val="24"/>
          <w:lang w:val="es-CR"/>
        </w:rPr>
        <w:lastRenderedPageBreak/>
        <w:t>agosto de 2021. Y los resultados son los mismos: 1) para Costa Rica no puede rechazarse, para ninguno de los niveles de significancia convencionales, que la distribución de su proceso inflacionario sea distinta a la de nuestra economía hipotética; y 2) para el resto de la muestra se rechaza, para todos los niveles de significancia convencionales, dicha hipótesis</w:t>
      </w:r>
      <w:r w:rsidR="00DA7796">
        <w:rPr>
          <w:rFonts w:ascii="Arial" w:hAnsi="Arial" w:cs="Arial"/>
          <w:sz w:val="24"/>
          <w:szCs w:val="24"/>
          <w:lang w:val="es-CR"/>
        </w:rPr>
        <w:t xml:space="preserve"> </w:t>
      </w:r>
      <w:r w:rsidR="00DA7796" w:rsidRPr="00DA7796">
        <w:rPr>
          <w:rFonts w:ascii="Arial" w:hAnsi="Arial" w:cs="Arial"/>
          <w:sz w:val="24"/>
          <w:szCs w:val="24"/>
          <w:lang w:val="es-CR"/>
        </w:rPr>
        <w:t>—</w:t>
      </w:r>
      <w:r w:rsidR="00DA7796">
        <w:rPr>
          <w:rFonts w:ascii="Arial" w:hAnsi="Arial" w:cs="Arial"/>
          <w:sz w:val="24"/>
          <w:szCs w:val="24"/>
          <w:lang w:val="es-CR"/>
        </w:rPr>
        <w:t xml:space="preserve">véase Ulate (2021) </w:t>
      </w:r>
      <w:r w:rsidR="0045287E">
        <w:rPr>
          <w:rFonts w:ascii="Arial" w:hAnsi="Arial" w:cs="Arial"/>
          <w:sz w:val="24"/>
          <w:szCs w:val="24"/>
          <w:lang w:val="es-CR"/>
        </w:rPr>
        <w:t xml:space="preserve">para una modelización </w:t>
      </w:r>
      <w:r w:rsidR="00DA7796">
        <w:rPr>
          <w:rFonts w:ascii="Arial" w:hAnsi="Arial" w:cs="Arial"/>
          <w:sz w:val="24"/>
          <w:szCs w:val="24"/>
          <w:lang w:val="es-CR"/>
        </w:rPr>
        <w:t xml:space="preserve">sobre la debilidad de la política monetaria estadounidense cuando opera en la zona del </w:t>
      </w:r>
      <w:proofErr w:type="spellStart"/>
      <w:r w:rsidR="00DA7796" w:rsidRPr="00DA7796">
        <w:rPr>
          <w:rFonts w:ascii="Arial" w:hAnsi="Arial" w:cs="Arial"/>
          <w:i/>
          <w:iCs/>
          <w:sz w:val="24"/>
          <w:szCs w:val="24"/>
          <w:lang w:val="es-CR"/>
        </w:rPr>
        <w:t>zero</w:t>
      </w:r>
      <w:proofErr w:type="spellEnd"/>
      <w:r w:rsidR="00DA7796" w:rsidRPr="00DA7796">
        <w:rPr>
          <w:rFonts w:ascii="Arial" w:hAnsi="Arial" w:cs="Arial"/>
          <w:i/>
          <w:iCs/>
          <w:sz w:val="24"/>
          <w:szCs w:val="24"/>
          <w:lang w:val="es-CR"/>
        </w:rPr>
        <w:t xml:space="preserve"> </w:t>
      </w:r>
      <w:proofErr w:type="spellStart"/>
      <w:r w:rsidR="00DA7796" w:rsidRPr="00DA7796">
        <w:rPr>
          <w:rFonts w:ascii="Arial" w:hAnsi="Arial" w:cs="Arial"/>
          <w:i/>
          <w:iCs/>
          <w:sz w:val="24"/>
          <w:szCs w:val="24"/>
          <w:lang w:val="es-CR"/>
        </w:rPr>
        <w:t>lower</w:t>
      </w:r>
      <w:proofErr w:type="spellEnd"/>
      <w:r w:rsidR="00DA7796" w:rsidRPr="00DA7796">
        <w:rPr>
          <w:rFonts w:ascii="Arial" w:hAnsi="Arial" w:cs="Arial"/>
          <w:i/>
          <w:iCs/>
          <w:sz w:val="24"/>
          <w:szCs w:val="24"/>
          <w:lang w:val="es-CR"/>
        </w:rPr>
        <w:t xml:space="preserve"> </w:t>
      </w:r>
      <w:proofErr w:type="spellStart"/>
      <w:r w:rsidR="00DA7796" w:rsidRPr="00DA7796">
        <w:rPr>
          <w:rFonts w:ascii="Arial" w:hAnsi="Arial" w:cs="Arial"/>
          <w:i/>
          <w:iCs/>
          <w:sz w:val="24"/>
          <w:szCs w:val="24"/>
          <w:lang w:val="es-CR"/>
        </w:rPr>
        <w:t>bound</w:t>
      </w:r>
      <w:proofErr w:type="spellEnd"/>
      <w:r w:rsidR="00FC51C7">
        <w:rPr>
          <w:rFonts w:ascii="Arial" w:hAnsi="Arial" w:cs="Arial"/>
          <w:sz w:val="24"/>
          <w:szCs w:val="24"/>
          <w:lang w:val="es-CR"/>
        </w:rPr>
        <w:t xml:space="preserve">.  </w:t>
      </w:r>
    </w:p>
    <w:p w14:paraId="672E25B2" w14:textId="7A5662B3" w:rsidR="00C26EB3" w:rsidRDefault="00FC51C7" w:rsidP="00FC51C7">
      <w:pPr>
        <w:spacing w:line="360" w:lineRule="auto"/>
        <w:ind w:firstLine="360"/>
        <w:jc w:val="both"/>
        <w:rPr>
          <w:rFonts w:ascii="Arial" w:hAnsi="Arial" w:cs="Arial"/>
          <w:sz w:val="24"/>
          <w:szCs w:val="24"/>
          <w:lang w:val="es-CR"/>
        </w:rPr>
      </w:pPr>
      <w:r>
        <w:rPr>
          <w:rFonts w:ascii="Arial" w:hAnsi="Arial" w:cs="Arial"/>
          <w:sz w:val="24"/>
          <w:szCs w:val="24"/>
          <w:lang w:val="es-CR"/>
        </w:rPr>
        <w:t xml:space="preserve">Por supuesto, nuestros resultados no indican que </w:t>
      </w:r>
      <w:r w:rsidR="00506E48">
        <w:rPr>
          <w:rFonts w:ascii="Arial" w:hAnsi="Arial" w:cs="Arial"/>
          <w:sz w:val="24"/>
          <w:szCs w:val="24"/>
          <w:lang w:val="es-CR"/>
        </w:rPr>
        <w:t>la política monetaria estadounidense sea irrelevante para el resto de los procesos inflacionarios en Latinoamérica. Sino que indica que un conjunto de factores idiosincráticos debe agregarse a su explicación. Por ejemplo, Carrera y Ramírez (2020</w:t>
      </w:r>
      <w:r w:rsidR="00506E48" w:rsidRPr="00527C14">
        <w:rPr>
          <w:rFonts w:ascii="Arial" w:hAnsi="Arial" w:cs="Arial"/>
          <w:sz w:val="24"/>
          <w:szCs w:val="24"/>
          <w:lang w:val="es-CR"/>
        </w:rPr>
        <w:t>)</w:t>
      </w:r>
      <w:r w:rsidR="00506E48">
        <w:rPr>
          <w:rFonts w:ascii="Arial" w:hAnsi="Arial" w:cs="Arial"/>
          <w:sz w:val="24"/>
          <w:szCs w:val="24"/>
          <w:lang w:val="es-CR"/>
        </w:rPr>
        <w:t xml:space="preserve"> </w:t>
      </w:r>
      <w:r w:rsidR="00527C14">
        <w:rPr>
          <w:rFonts w:ascii="Arial" w:hAnsi="Arial" w:cs="Arial"/>
          <w:sz w:val="24"/>
          <w:szCs w:val="24"/>
          <w:lang w:val="es-CR"/>
        </w:rPr>
        <w:t xml:space="preserve">encuentran que la inflación de Chile, México, Perú y Colombia han sido insensibles ante las medidas de </w:t>
      </w:r>
      <w:proofErr w:type="spellStart"/>
      <w:r w:rsidR="00527C14" w:rsidRPr="00EC63F8">
        <w:rPr>
          <w:rFonts w:ascii="Arial" w:hAnsi="Arial" w:cs="Arial"/>
          <w:i/>
          <w:iCs/>
          <w:sz w:val="24"/>
          <w:szCs w:val="24"/>
          <w:lang w:val="es-CR"/>
        </w:rPr>
        <w:t>quantitative</w:t>
      </w:r>
      <w:proofErr w:type="spellEnd"/>
      <w:r w:rsidR="00527C14" w:rsidRPr="00EC63F8">
        <w:rPr>
          <w:rFonts w:ascii="Arial" w:hAnsi="Arial" w:cs="Arial"/>
          <w:i/>
          <w:iCs/>
          <w:sz w:val="24"/>
          <w:szCs w:val="24"/>
          <w:lang w:val="es-CR"/>
        </w:rPr>
        <w:t xml:space="preserve"> </w:t>
      </w:r>
      <w:proofErr w:type="spellStart"/>
      <w:r w:rsidR="00527C14" w:rsidRPr="00EC63F8">
        <w:rPr>
          <w:rFonts w:ascii="Arial" w:hAnsi="Arial" w:cs="Arial"/>
          <w:i/>
          <w:iCs/>
          <w:sz w:val="24"/>
          <w:szCs w:val="24"/>
          <w:lang w:val="es-CR"/>
        </w:rPr>
        <w:t>easing</w:t>
      </w:r>
      <w:proofErr w:type="spellEnd"/>
      <w:r w:rsidR="00527C14">
        <w:rPr>
          <w:rFonts w:ascii="Arial" w:hAnsi="Arial" w:cs="Arial"/>
          <w:sz w:val="24"/>
          <w:szCs w:val="24"/>
          <w:lang w:val="es-CR"/>
        </w:rPr>
        <w:t xml:space="preserve"> de la Reserva Federal</w:t>
      </w:r>
      <w:r w:rsidR="00EC63F8">
        <w:rPr>
          <w:rFonts w:ascii="Arial" w:hAnsi="Arial" w:cs="Arial"/>
          <w:sz w:val="24"/>
          <w:szCs w:val="24"/>
          <w:lang w:val="es-CR"/>
        </w:rPr>
        <w:t>. No obstante, como repasan</w:t>
      </w:r>
      <w:r w:rsidR="00527C14">
        <w:rPr>
          <w:rFonts w:ascii="Arial" w:hAnsi="Arial" w:cs="Arial"/>
          <w:sz w:val="24"/>
          <w:szCs w:val="24"/>
          <w:lang w:val="es-CR"/>
        </w:rPr>
        <w:t xml:space="preserve"> </w:t>
      </w:r>
      <w:r w:rsidR="00EC63F8" w:rsidRPr="00EC63F8">
        <w:rPr>
          <w:rFonts w:ascii="Arial" w:hAnsi="Arial" w:cs="Arial"/>
          <w:sz w:val="24"/>
          <w:szCs w:val="24"/>
          <w:lang w:val="es-CR"/>
        </w:rPr>
        <w:t>de Paula, Saravia y Ferreira (2022)</w:t>
      </w:r>
      <w:r w:rsidR="00EC63F8">
        <w:rPr>
          <w:rFonts w:ascii="Arial" w:hAnsi="Arial" w:cs="Arial"/>
          <w:sz w:val="24"/>
          <w:szCs w:val="24"/>
          <w:lang w:val="es-CR"/>
        </w:rPr>
        <w:t>, estos países implementaron sus propias herramientas de política monetaria no convencional.</w:t>
      </w:r>
      <w:r w:rsidR="00506E48">
        <w:rPr>
          <w:rFonts w:ascii="Arial" w:hAnsi="Arial" w:cs="Arial"/>
          <w:sz w:val="24"/>
          <w:szCs w:val="24"/>
          <w:lang w:val="es-CR"/>
        </w:rPr>
        <w:t xml:space="preserve"> </w:t>
      </w:r>
    </w:p>
    <w:tbl>
      <w:tblPr>
        <w:tblW w:w="8412" w:type="dxa"/>
        <w:tblInd w:w="374" w:type="dxa"/>
        <w:tblLook w:val="04A0" w:firstRow="1" w:lastRow="0" w:firstColumn="1" w:lastColumn="0" w:noHBand="0" w:noVBand="1"/>
      </w:tblPr>
      <w:tblGrid>
        <w:gridCol w:w="2867"/>
        <w:gridCol w:w="1768"/>
        <w:gridCol w:w="1185"/>
        <w:gridCol w:w="1544"/>
        <w:gridCol w:w="1048"/>
      </w:tblGrid>
      <w:tr w:rsidR="009C2909" w:rsidRPr="0039516E" w14:paraId="07DE9B48" w14:textId="77777777" w:rsidTr="005E4CCE">
        <w:trPr>
          <w:trHeight w:val="487"/>
        </w:trPr>
        <w:tc>
          <w:tcPr>
            <w:tcW w:w="8412" w:type="dxa"/>
            <w:gridSpan w:val="5"/>
            <w:tcBorders>
              <w:top w:val="nil"/>
              <w:left w:val="nil"/>
              <w:bottom w:val="nil"/>
              <w:right w:val="nil"/>
            </w:tcBorders>
            <w:shd w:val="clear" w:color="auto" w:fill="auto"/>
            <w:vAlign w:val="center"/>
            <w:hideMark/>
          </w:tcPr>
          <w:p w14:paraId="4B72A2DB" w14:textId="77777777" w:rsidR="009C2909" w:rsidRPr="00B627BF" w:rsidRDefault="009C2909" w:rsidP="005E4CCE">
            <w:pPr>
              <w:spacing w:after="0" w:line="240" w:lineRule="auto"/>
              <w:jc w:val="both"/>
              <w:rPr>
                <w:rFonts w:ascii="Arial" w:eastAsia="Times New Roman" w:hAnsi="Arial" w:cs="Arial"/>
                <w:color w:val="000000"/>
                <w:kern w:val="0"/>
                <w:sz w:val="24"/>
                <w:szCs w:val="24"/>
                <w:lang w:val="es-CR"/>
                <w14:ligatures w14:val="none"/>
              </w:rPr>
            </w:pPr>
            <w:r w:rsidRPr="00B627BF">
              <w:rPr>
                <w:rFonts w:ascii="Arial" w:eastAsia="Times New Roman" w:hAnsi="Arial" w:cs="Arial"/>
                <w:color w:val="000000"/>
                <w:kern w:val="0"/>
                <w:sz w:val="24"/>
                <w:szCs w:val="24"/>
                <w:lang w:val="es-CR"/>
                <w14:ligatures w14:val="none"/>
              </w:rPr>
              <w:t xml:space="preserve">Tabla </w:t>
            </w:r>
            <w:r w:rsidRPr="00DF0492">
              <w:rPr>
                <w:rFonts w:ascii="Arial" w:eastAsia="Times New Roman" w:hAnsi="Arial" w:cs="Arial"/>
                <w:color w:val="000000"/>
                <w:kern w:val="0"/>
                <w:sz w:val="24"/>
                <w:szCs w:val="24"/>
                <w:lang w:val="es-CR"/>
                <w14:ligatures w14:val="none"/>
              </w:rPr>
              <w:t>2</w:t>
            </w:r>
            <w:r w:rsidRPr="00B627BF">
              <w:rPr>
                <w:rFonts w:ascii="Arial" w:eastAsia="Times New Roman" w:hAnsi="Arial" w:cs="Arial"/>
                <w:color w:val="000000"/>
                <w:kern w:val="0"/>
                <w:sz w:val="24"/>
                <w:szCs w:val="24"/>
                <w:lang w:val="es-CR"/>
                <w14:ligatures w14:val="none"/>
              </w:rPr>
              <w:t>: Pruebas K-S para las series de inflación de economías latinoamericanas pre y post pandemia; y pre y post recuperación.</w:t>
            </w:r>
          </w:p>
        </w:tc>
      </w:tr>
      <w:tr w:rsidR="009C2909" w:rsidRPr="00B627BF" w14:paraId="13E0FFB9" w14:textId="77777777" w:rsidTr="005E4CCE">
        <w:trPr>
          <w:trHeight w:val="261"/>
        </w:trPr>
        <w:tc>
          <w:tcPr>
            <w:tcW w:w="2867" w:type="dxa"/>
            <w:vMerge w:val="restart"/>
            <w:tcBorders>
              <w:top w:val="nil"/>
              <w:left w:val="nil"/>
              <w:bottom w:val="nil"/>
              <w:right w:val="nil"/>
            </w:tcBorders>
            <w:shd w:val="clear" w:color="auto" w:fill="auto"/>
            <w:noWrap/>
            <w:vAlign w:val="center"/>
            <w:hideMark/>
          </w:tcPr>
          <w:p w14:paraId="01F7C5F8"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País</w:t>
            </w:r>
          </w:p>
        </w:tc>
        <w:tc>
          <w:tcPr>
            <w:tcW w:w="2953" w:type="dxa"/>
            <w:gridSpan w:val="2"/>
            <w:tcBorders>
              <w:top w:val="nil"/>
              <w:left w:val="nil"/>
              <w:bottom w:val="single" w:sz="8" w:space="0" w:color="auto"/>
              <w:right w:val="nil"/>
            </w:tcBorders>
            <w:shd w:val="clear" w:color="auto" w:fill="auto"/>
            <w:noWrap/>
            <w:vAlign w:val="bottom"/>
            <w:hideMark/>
          </w:tcPr>
          <w:p w14:paraId="19726009"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proofErr w:type="spellStart"/>
            <w:r w:rsidRPr="00B627BF">
              <w:rPr>
                <w:rFonts w:ascii="Arial" w:eastAsia="Times New Roman" w:hAnsi="Arial" w:cs="Arial"/>
                <w:color w:val="000000"/>
                <w:kern w:val="0"/>
                <w14:ligatures w14:val="none"/>
              </w:rPr>
              <w:t>Pandemia</w:t>
            </w:r>
            <w:proofErr w:type="spellEnd"/>
          </w:p>
        </w:tc>
        <w:tc>
          <w:tcPr>
            <w:tcW w:w="2591" w:type="dxa"/>
            <w:gridSpan w:val="2"/>
            <w:tcBorders>
              <w:top w:val="nil"/>
              <w:left w:val="nil"/>
              <w:bottom w:val="single" w:sz="8" w:space="0" w:color="auto"/>
              <w:right w:val="nil"/>
            </w:tcBorders>
            <w:shd w:val="clear" w:color="auto" w:fill="auto"/>
            <w:noWrap/>
            <w:vAlign w:val="bottom"/>
            <w:hideMark/>
          </w:tcPr>
          <w:p w14:paraId="53DB01CD"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proofErr w:type="spellStart"/>
            <w:r w:rsidRPr="00B627BF">
              <w:rPr>
                <w:rFonts w:ascii="Arial" w:eastAsia="Times New Roman" w:hAnsi="Arial" w:cs="Arial"/>
                <w:color w:val="000000"/>
                <w:kern w:val="0"/>
                <w14:ligatures w14:val="none"/>
              </w:rPr>
              <w:t>Recuperación</w:t>
            </w:r>
            <w:proofErr w:type="spellEnd"/>
          </w:p>
        </w:tc>
      </w:tr>
      <w:tr w:rsidR="009C2909" w:rsidRPr="00B627BF" w14:paraId="2CD232C7" w14:textId="77777777" w:rsidTr="005E4CCE">
        <w:trPr>
          <w:trHeight w:val="249"/>
        </w:trPr>
        <w:tc>
          <w:tcPr>
            <w:tcW w:w="2867" w:type="dxa"/>
            <w:vMerge/>
            <w:tcBorders>
              <w:top w:val="nil"/>
              <w:left w:val="nil"/>
              <w:bottom w:val="nil"/>
              <w:right w:val="nil"/>
            </w:tcBorders>
            <w:vAlign w:val="center"/>
            <w:hideMark/>
          </w:tcPr>
          <w:p w14:paraId="39BF256A" w14:textId="77777777" w:rsidR="009C2909" w:rsidRPr="00B627BF" w:rsidRDefault="009C2909" w:rsidP="005E4CCE">
            <w:pPr>
              <w:spacing w:after="0" w:line="240" w:lineRule="auto"/>
              <w:rPr>
                <w:rFonts w:ascii="Arial" w:eastAsia="Times New Roman" w:hAnsi="Arial" w:cs="Arial"/>
                <w:color w:val="000000"/>
                <w:kern w:val="0"/>
                <w14:ligatures w14:val="none"/>
              </w:rPr>
            </w:pPr>
          </w:p>
        </w:tc>
        <w:tc>
          <w:tcPr>
            <w:tcW w:w="1768" w:type="dxa"/>
            <w:tcBorders>
              <w:top w:val="nil"/>
              <w:left w:val="nil"/>
              <w:bottom w:val="single" w:sz="8" w:space="0" w:color="auto"/>
              <w:right w:val="nil"/>
            </w:tcBorders>
            <w:shd w:val="clear" w:color="auto" w:fill="auto"/>
            <w:noWrap/>
            <w:vAlign w:val="center"/>
            <w:hideMark/>
          </w:tcPr>
          <w:p w14:paraId="750B18BD"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proofErr w:type="spellStart"/>
            <w:r w:rsidRPr="00B627BF">
              <w:rPr>
                <w:rFonts w:ascii="Arial" w:eastAsia="Times New Roman" w:hAnsi="Arial" w:cs="Arial"/>
                <w:color w:val="000000"/>
                <w:kern w:val="0"/>
                <w14:ligatures w14:val="none"/>
              </w:rPr>
              <w:t>Estadístico</w:t>
            </w:r>
            <w:proofErr w:type="spellEnd"/>
            <w:r w:rsidRPr="005819D7">
              <w:rPr>
                <w:rFonts w:ascii="Arial" w:eastAsia="Times New Roman" w:hAnsi="Arial" w:cs="Arial"/>
                <w:color w:val="000000"/>
                <w:kern w:val="0"/>
                <w14:ligatures w14:val="none"/>
              </w:rPr>
              <w:t xml:space="preserve"> (D)</w:t>
            </w:r>
          </w:p>
        </w:tc>
        <w:tc>
          <w:tcPr>
            <w:tcW w:w="1185" w:type="dxa"/>
            <w:tcBorders>
              <w:top w:val="nil"/>
              <w:left w:val="nil"/>
              <w:bottom w:val="single" w:sz="8" w:space="0" w:color="auto"/>
              <w:right w:val="nil"/>
            </w:tcBorders>
            <w:shd w:val="clear" w:color="auto" w:fill="auto"/>
            <w:noWrap/>
            <w:vAlign w:val="center"/>
            <w:hideMark/>
          </w:tcPr>
          <w:p w14:paraId="45C10492"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p-value</w:t>
            </w:r>
          </w:p>
        </w:tc>
        <w:tc>
          <w:tcPr>
            <w:tcW w:w="1544" w:type="dxa"/>
            <w:tcBorders>
              <w:top w:val="nil"/>
              <w:left w:val="nil"/>
              <w:bottom w:val="single" w:sz="8" w:space="0" w:color="auto"/>
              <w:right w:val="nil"/>
            </w:tcBorders>
            <w:shd w:val="clear" w:color="auto" w:fill="auto"/>
            <w:noWrap/>
            <w:vAlign w:val="center"/>
            <w:hideMark/>
          </w:tcPr>
          <w:p w14:paraId="18D91CE6"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proofErr w:type="spellStart"/>
            <w:r w:rsidRPr="00B627BF">
              <w:rPr>
                <w:rFonts w:ascii="Arial" w:eastAsia="Times New Roman" w:hAnsi="Arial" w:cs="Arial"/>
                <w:color w:val="000000"/>
                <w:kern w:val="0"/>
                <w14:ligatures w14:val="none"/>
              </w:rPr>
              <w:t>Estadístico</w:t>
            </w:r>
            <w:proofErr w:type="spellEnd"/>
            <w:r w:rsidRPr="005819D7">
              <w:rPr>
                <w:rFonts w:ascii="Arial" w:eastAsia="Times New Roman" w:hAnsi="Arial" w:cs="Arial"/>
                <w:color w:val="000000"/>
                <w:kern w:val="0"/>
                <w14:ligatures w14:val="none"/>
              </w:rPr>
              <w:t xml:space="preserve"> (D)</w:t>
            </w:r>
          </w:p>
        </w:tc>
        <w:tc>
          <w:tcPr>
            <w:tcW w:w="1046" w:type="dxa"/>
            <w:tcBorders>
              <w:top w:val="nil"/>
              <w:left w:val="nil"/>
              <w:bottom w:val="single" w:sz="8" w:space="0" w:color="auto"/>
              <w:right w:val="nil"/>
            </w:tcBorders>
            <w:shd w:val="clear" w:color="auto" w:fill="auto"/>
            <w:noWrap/>
            <w:vAlign w:val="center"/>
            <w:hideMark/>
          </w:tcPr>
          <w:p w14:paraId="5C365E72"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p-value</w:t>
            </w:r>
          </w:p>
        </w:tc>
      </w:tr>
      <w:tr w:rsidR="009C2909" w:rsidRPr="00B627BF" w14:paraId="5EE05C1A" w14:textId="77777777" w:rsidTr="005E4CCE">
        <w:trPr>
          <w:trHeight w:val="249"/>
        </w:trPr>
        <w:tc>
          <w:tcPr>
            <w:tcW w:w="2867" w:type="dxa"/>
            <w:tcBorders>
              <w:top w:val="nil"/>
              <w:left w:val="nil"/>
              <w:bottom w:val="nil"/>
              <w:right w:val="nil"/>
            </w:tcBorders>
            <w:shd w:val="clear" w:color="auto" w:fill="auto"/>
            <w:noWrap/>
            <w:vAlign w:val="center"/>
            <w:hideMark/>
          </w:tcPr>
          <w:p w14:paraId="16F2BD55"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Bolivia</w:t>
            </w:r>
          </w:p>
        </w:tc>
        <w:tc>
          <w:tcPr>
            <w:tcW w:w="1768" w:type="dxa"/>
            <w:tcBorders>
              <w:top w:val="nil"/>
              <w:left w:val="nil"/>
              <w:bottom w:val="nil"/>
              <w:right w:val="nil"/>
            </w:tcBorders>
            <w:shd w:val="clear" w:color="auto" w:fill="auto"/>
            <w:noWrap/>
            <w:vAlign w:val="bottom"/>
            <w:hideMark/>
          </w:tcPr>
          <w:p w14:paraId="795632D4"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0.4714</w:t>
            </w:r>
          </w:p>
        </w:tc>
        <w:tc>
          <w:tcPr>
            <w:tcW w:w="1185" w:type="dxa"/>
            <w:tcBorders>
              <w:top w:val="nil"/>
              <w:left w:val="nil"/>
              <w:bottom w:val="nil"/>
              <w:right w:val="nil"/>
            </w:tcBorders>
            <w:shd w:val="clear" w:color="auto" w:fill="auto"/>
            <w:noWrap/>
            <w:vAlign w:val="bottom"/>
            <w:hideMark/>
          </w:tcPr>
          <w:p w14:paraId="7AE8DDC2"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0.107</w:t>
            </w:r>
          </w:p>
        </w:tc>
        <w:tc>
          <w:tcPr>
            <w:tcW w:w="1544" w:type="dxa"/>
            <w:tcBorders>
              <w:top w:val="nil"/>
              <w:left w:val="nil"/>
              <w:bottom w:val="nil"/>
              <w:right w:val="nil"/>
            </w:tcBorders>
            <w:shd w:val="clear" w:color="auto" w:fill="auto"/>
            <w:noWrap/>
            <w:vAlign w:val="bottom"/>
            <w:hideMark/>
          </w:tcPr>
          <w:p w14:paraId="5290474C"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0.3500</w:t>
            </w:r>
          </w:p>
        </w:tc>
        <w:tc>
          <w:tcPr>
            <w:tcW w:w="1046" w:type="dxa"/>
            <w:tcBorders>
              <w:top w:val="nil"/>
              <w:left w:val="nil"/>
              <w:bottom w:val="nil"/>
              <w:right w:val="nil"/>
            </w:tcBorders>
            <w:shd w:val="clear" w:color="auto" w:fill="auto"/>
            <w:noWrap/>
            <w:vAlign w:val="bottom"/>
            <w:hideMark/>
          </w:tcPr>
          <w:p w14:paraId="040C1723"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0.369</w:t>
            </w:r>
          </w:p>
        </w:tc>
      </w:tr>
      <w:tr w:rsidR="009C2909" w:rsidRPr="00B627BF" w14:paraId="0208C0C6" w14:textId="77777777" w:rsidTr="005E4CCE">
        <w:trPr>
          <w:trHeight w:val="249"/>
        </w:trPr>
        <w:tc>
          <w:tcPr>
            <w:tcW w:w="2867" w:type="dxa"/>
            <w:tcBorders>
              <w:top w:val="nil"/>
              <w:left w:val="nil"/>
              <w:bottom w:val="nil"/>
              <w:right w:val="nil"/>
            </w:tcBorders>
            <w:shd w:val="clear" w:color="auto" w:fill="auto"/>
            <w:noWrap/>
            <w:vAlign w:val="center"/>
            <w:hideMark/>
          </w:tcPr>
          <w:p w14:paraId="603A28BC" w14:textId="77777777" w:rsidR="009C2909" w:rsidRPr="00B627BF" w:rsidRDefault="009C2909" w:rsidP="005E4CCE">
            <w:pPr>
              <w:spacing w:after="0" w:line="240" w:lineRule="auto"/>
              <w:rPr>
                <w:rFonts w:ascii="Arial" w:eastAsia="Times New Roman" w:hAnsi="Arial" w:cs="Arial"/>
                <w:color w:val="000000"/>
                <w:kern w:val="0"/>
                <w14:ligatures w14:val="none"/>
              </w:rPr>
            </w:pPr>
            <w:proofErr w:type="spellStart"/>
            <w:r w:rsidRPr="00B627BF">
              <w:rPr>
                <w:rFonts w:ascii="Arial" w:eastAsia="Times New Roman" w:hAnsi="Arial" w:cs="Arial"/>
                <w:color w:val="000000"/>
                <w:kern w:val="0"/>
                <w14:ligatures w14:val="none"/>
              </w:rPr>
              <w:t>Brasil</w:t>
            </w:r>
            <w:proofErr w:type="spellEnd"/>
          </w:p>
        </w:tc>
        <w:tc>
          <w:tcPr>
            <w:tcW w:w="1768" w:type="dxa"/>
            <w:tcBorders>
              <w:top w:val="nil"/>
              <w:left w:val="nil"/>
              <w:bottom w:val="nil"/>
              <w:right w:val="nil"/>
            </w:tcBorders>
            <w:shd w:val="clear" w:color="auto" w:fill="auto"/>
            <w:noWrap/>
            <w:vAlign w:val="bottom"/>
            <w:hideMark/>
          </w:tcPr>
          <w:p w14:paraId="3239A597"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0.4167</w:t>
            </w:r>
          </w:p>
        </w:tc>
        <w:tc>
          <w:tcPr>
            <w:tcW w:w="1185" w:type="dxa"/>
            <w:tcBorders>
              <w:top w:val="nil"/>
              <w:left w:val="nil"/>
              <w:bottom w:val="nil"/>
              <w:right w:val="nil"/>
            </w:tcBorders>
            <w:shd w:val="clear" w:color="auto" w:fill="auto"/>
            <w:noWrap/>
            <w:vAlign w:val="bottom"/>
            <w:hideMark/>
          </w:tcPr>
          <w:p w14:paraId="68925DE8"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0.163</w:t>
            </w:r>
          </w:p>
        </w:tc>
        <w:tc>
          <w:tcPr>
            <w:tcW w:w="1544" w:type="dxa"/>
            <w:tcBorders>
              <w:top w:val="nil"/>
              <w:left w:val="nil"/>
              <w:bottom w:val="nil"/>
              <w:right w:val="nil"/>
            </w:tcBorders>
            <w:shd w:val="clear" w:color="auto" w:fill="auto"/>
            <w:noWrap/>
            <w:vAlign w:val="bottom"/>
            <w:hideMark/>
          </w:tcPr>
          <w:p w14:paraId="52297522"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1.0000</w:t>
            </w:r>
          </w:p>
        </w:tc>
        <w:tc>
          <w:tcPr>
            <w:tcW w:w="1046" w:type="dxa"/>
            <w:tcBorders>
              <w:top w:val="nil"/>
              <w:left w:val="nil"/>
              <w:bottom w:val="nil"/>
              <w:right w:val="nil"/>
            </w:tcBorders>
            <w:shd w:val="clear" w:color="auto" w:fill="auto"/>
            <w:noWrap/>
            <w:vAlign w:val="bottom"/>
            <w:hideMark/>
          </w:tcPr>
          <w:p w14:paraId="1B7F69C1"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643DD15D" w14:textId="77777777" w:rsidTr="005E4CCE">
        <w:trPr>
          <w:trHeight w:val="249"/>
        </w:trPr>
        <w:tc>
          <w:tcPr>
            <w:tcW w:w="2867" w:type="dxa"/>
            <w:tcBorders>
              <w:top w:val="nil"/>
              <w:left w:val="nil"/>
              <w:bottom w:val="nil"/>
              <w:right w:val="nil"/>
            </w:tcBorders>
            <w:shd w:val="clear" w:color="auto" w:fill="auto"/>
            <w:noWrap/>
            <w:vAlign w:val="center"/>
            <w:hideMark/>
          </w:tcPr>
          <w:p w14:paraId="24D80D20"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Chile</w:t>
            </w:r>
          </w:p>
        </w:tc>
        <w:tc>
          <w:tcPr>
            <w:tcW w:w="1768" w:type="dxa"/>
            <w:tcBorders>
              <w:top w:val="nil"/>
              <w:left w:val="nil"/>
              <w:bottom w:val="nil"/>
              <w:right w:val="nil"/>
            </w:tcBorders>
            <w:shd w:val="clear" w:color="auto" w:fill="auto"/>
            <w:noWrap/>
            <w:vAlign w:val="bottom"/>
            <w:hideMark/>
          </w:tcPr>
          <w:p w14:paraId="0F7C4A04"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0.4732</w:t>
            </w:r>
          </w:p>
        </w:tc>
        <w:tc>
          <w:tcPr>
            <w:tcW w:w="1185" w:type="dxa"/>
            <w:tcBorders>
              <w:top w:val="nil"/>
              <w:left w:val="nil"/>
              <w:bottom w:val="nil"/>
              <w:right w:val="nil"/>
            </w:tcBorders>
            <w:shd w:val="clear" w:color="auto" w:fill="auto"/>
            <w:noWrap/>
            <w:vAlign w:val="bottom"/>
            <w:hideMark/>
          </w:tcPr>
          <w:p w14:paraId="2E302736"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0.048</w:t>
            </w:r>
          </w:p>
        </w:tc>
        <w:tc>
          <w:tcPr>
            <w:tcW w:w="1544" w:type="dxa"/>
            <w:tcBorders>
              <w:top w:val="nil"/>
              <w:left w:val="nil"/>
              <w:bottom w:val="nil"/>
              <w:right w:val="nil"/>
            </w:tcBorders>
            <w:shd w:val="clear" w:color="auto" w:fill="auto"/>
            <w:noWrap/>
            <w:vAlign w:val="bottom"/>
            <w:hideMark/>
          </w:tcPr>
          <w:p w14:paraId="085D1F75"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1.0000</w:t>
            </w:r>
          </w:p>
        </w:tc>
        <w:tc>
          <w:tcPr>
            <w:tcW w:w="1046" w:type="dxa"/>
            <w:tcBorders>
              <w:top w:val="nil"/>
              <w:left w:val="nil"/>
              <w:bottom w:val="nil"/>
              <w:right w:val="nil"/>
            </w:tcBorders>
            <w:shd w:val="clear" w:color="auto" w:fill="auto"/>
            <w:noWrap/>
            <w:vAlign w:val="bottom"/>
            <w:hideMark/>
          </w:tcPr>
          <w:p w14:paraId="778C8100"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67338CD3" w14:textId="77777777" w:rsidTr="005E4CCE">
        <w:trPr>
          <w:trHeight w:val="249"/>
        </w:trPr>
        <w:tc>
          <w:tcPr>
            <w:tcW w:w="2867" w:type="dxa"/>
            <w:tcBorders>
              <w:top w:val="nil"/>
              <w:left w:val="nil"/>
              <w:bottom w:val="nil"/>
              <w:right w:val="nil"/>
            </w:tcBorders>
            <w:shd w:val="clear" w:color="auto" w:fill="auto"/>
            <w:noWrap/>
            <w:vAlign w:val="center"/>
            <w:hideMark/>
          </w:tcPr>
          <w:p w14:paraId="3295BA12"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Colombia</w:t>
            </w:r>
          </w:p>
        </w:tc>
        <w:tc>
          <w:tcPr>
            <w:tcW w:w="1768" w:type="dxa"/>
            <w:tcBorders>
              <w:top w:val="nil"/>
              <w:left w:val="nil"/>
              <w:bottom w:val="nil"/>
              <w:right w:val="nil"/>
            </w:tcBorders>
            <w:shd w:val="clear" w:color="auto" w:fill="auto"/>
            <w:noWrap/>
            <w:vAlign w:val="bottom"/>
            <w:hideMark/>
          </w:tcPr>
          <w:p w14:paraId="351023D9"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0.7747</w:t>
            </w:r>
          </w:p>
        </w:tc>
        <w:tc>
          <w:tcPr>
            <w:tcW w:w="1185" w:type="dxa"/>
            <w:tcBorders>
              <w:top w:val="nil"/>
              <w:left w:val="nil"/>
              <w:bottom w:val="nil"/>
              <w:right w:val="nil"/>
            </w:tcBorders>
            <w:shd w:val="clear" w:color="auto" w:fill="auto"/>
            <w:noWrap/>
            <w:vAlign w:val="bottom"/>
            <w:hideMark/>
          </w:tcPr>
          <w:p w14:paraId="473C1778"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c>
          <w:tcPr>
            <w:tcW w:w="1544" w:type="dxa"/>
            <w:tcBorders>
              <w:top w:val="nil"/>
              <w:left w:val="nil"/>
              <w:bottom w:val="nil"/>
              <w:right w:val="nil"/>
            </w:tcBorders>
            <w:shd w:val="clear" w:color="auto" w:fill="auto"/>
            <w:noWrap/>
            <w:vAlign w:val="bottom"/>
            <w:hideMark/>
          </w:tcPr>
          <w:p w14:paraId="675D360D"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0.8824</w:t>
            </w:r>
          </w:p>
        </w:tc>
        <w:tc>
          <w:tcPr>
            <w:tcW w:w="1046" w:type="dxa"/>
            <w:tcBorders>
              <w:top w:val="nil"/>
              <w:left w:val="nil"/>
              <w:bottom w:val="nil"/>
              <w:right w:val="nil"/>
            </w:tcBorders>
            <w:shd w:val="clear" w:color="auto" w:fill="auto"/>
            <w:noWrap/>
            <w:vAlign w:val="bottom"/>
            <w:hideMark/>
          </w:tcPr>
          <w:p w14:paraId="7DEF7A4B"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7B523511" w14:textId="77777777" w:rsidTr="005E4CCE">
        <w:trPr>
          <w:trHeight w:val="249"/>
        </w:trPr>
        <w:tc>
          <w:tcPr>
            <w:tcW w:w="2867" w:type="dxa"/>
            <w:tcBorders>
              <w:top w:val="nil"/>
              <w:left w:val="nil"/>
              <w:bottom w:val="nil"/>
              <w:right w:val="nil"/>
            </w:tcBorders>
            <w:shd w:val="clear" w:color="auto" w:fill="auto"/>
            <w:noWrap/>
            <w:vAlign w:val="center"/>
            <w:hideMark/>
          </w:tcPr>
          <w:p w14:paraId="3FAE64FA"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Costa Rica</w:t>
            </w:r>
          </w:p>
        </w:tc>
        <w:tc>
          <w:tcPr>
            <w:tcW w:w="1768" w:type="dxa"/>
            <w:tcBorders>
              <w:top w:val="nil"/>
              <w:left w:val="nil"/>
              <w:bottom w:val="nil"/>
              <w:right w:val="nil"/>
            </w:tcBorders>
            <w:shd w:val="clear" w:color="auto" w:fill="auto"/>
            <w:noWrap/>
            <w:vAlign w:val="bottom"/>
            <w:hideMark/>
          </w:tcPr>
          <w:p w14:paraId="20649AFF"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0.8750</w:t>
            </w:r>
          </w:p>
        </w:tc>
        <w:tc>
          <w:tcPr>
            <w:tcW w:w="1185" w:type="dxa"/>
            <w:tcBorders>
              <w:top w:val="nil"/>
              <w:left w:val="nil"/>
              <w:bottom w:val="nil"/>
              <w:right w:val="nil"/>
            </w:tcBorders>
            <w:shd w:val="clear" w:color="auto" w:fill="auto"/>
            <w:noWrap/>
            <w:vAlign w:val="bottom"/>
            <w:hideMark/>
          </w:tcPr>
          <w:p w14:paraId="4E9AE9C0"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c>
          <w:tcPr>
            <w:tcW w:w="1544" w:type="dxa"/>
            <w:tcBorders>
              <w:top w:val="nil"/>
              <w:left w:val="nil"/>
              <w:bottom w:val="nil"/>
              <w:right w:val="nil"/>
            </w:tcBorders>
            <w:shd w:val="clear" w:color="auto" w:fill="auto"/>
            <w:noWrap/>
            <w:vAlign w:val="bottom"/>
            <w:hideMark/>
          </w:tcPr>
          <w:p w14:paraId="28063EAC"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0.875</w:t>
            </w:r>
          </w:p>
        </w:tc>
        <w:tc>
          <w:tcPr>
            <w:tcW w:w="1046" w:type="dxa"/>
            <w:tcBorders>
              <w:top w:val="nil"/>
              <w:left w:val="nil"/>
              <w:bottom w:val="nil"/>
              <w:right w:val="nil"/>
            </w:tcBorders>
            <w:shd w:val="clear" w:color="auto" w:fill="auto"/>
            <w:noWrap/>
            <w:vAlign w:val="bottom"/>
            <w:hideMark/>
          </w:tcPr>
          <w:p w14:paraId="129F10BF"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07503CBC" w14:textId="77777777" w:rsidTr="005E4CCE">
        <w:trPr>
          <w:trHeight w:val="249"/>
        </w:trPr>
        <w:tc>
          <w:tcPr>
            <w:tcW w:w="2867" w:type="dxa"/>
            <w:tcBorders>
              <w:top w:val="nil"/>
              <w:left w:val="nil"/>
              <w:bottom w:val="nil"/>
              <w:right w:val="nil"/>
            </w:tcBorders>
            <w:shd w:val="clear" w:color="auto" w:fill="auto"/>
            <w:vAlign w:val="center"/>
            <w:hideMark/>
          </w:tcPr>
          <w:p w14:paraId="1BCACA89"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 xml:space="preserve">República </w:t>
            </w:r>
            <w:proofErr w:type="spellStart"/>
            <w:r w:rsidRPr="00B627BF">
              <w:rPr>
                <w:rFonts w:ascii="Arial" w:eastAsia="Times New Roman" w:hAnsi="Arial" w:cs="Arial"/>
                <w:color w:val="000000"/>
                <w:kern w:val="0"/>
                <w14:ligatures w14:val="none"/>
              </w:rPr>
              <w:t>Dominicana</w:t>
            </w:r>
            <w:proofErr w:type="spellEnd"/>
          </w:p>
        </w:tc>
        <w:tc>
          <w:tcPr>
            <w:tcW w:w="1768" w:type="dxa"/>
            <w:tcBorders>
              <w:top w:val="nil"/>
              <w:left w:val="nil"/>
              <w:bottom w:val="nil"/>
              <w:right w:val="nil"/>
            </w:tcBorders>
            <w:shd w:val="clear" w:color="auto" w:fill="auto"/>
            <w:noWrap/>
            <w:vAlign w:val="bottom"/>
            <w:hideMark/>
          </w:tcPr>
          <w:p w14:paraId="4DC898E6"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0.6000</w:t>
            </w:r>
          </w:p>
        </w:tc>
        <w:tc>
          <w:tcPr>
            <w:tcW w:w="1185" w:type="dxa"/>
            <w:tcBorders>
              <w:top w:val="nil"/>
              <w:left w:val="nil"/>
              <w:bottom w:val="nil"/>
              <w:right w:val="nil"/>
            </w:tcBorders>
            <w:shd w:val="clear" w:color="auto" w:fill="auto"/>
            <w:noWrap/>
            <w:vAlign w:val="bottom"/>
            <w:hideMark/>
          </w:tcPr>
          <w:p w14:paraId="239E9310"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0.016</w:t>
            </w:r>
          </w:p>
        </w:tc>
        <w:tc>
          <w:tcPr>
            <w:tcW w:w="1544" w:type="dxa"/>
            <w:tcBorders>
              <w:top w:val="nil"/>
              <w:left w:val="nil"/>
              <w:bottom w:val="nil"/>
              <w:right w:val="nil"/>
            </w:tcBorders>
            <w:shd w:val="clear" w:color="auto" w:fill="auto"/>
            <w:noWrap/>
            <w:vAlign w:val="bottom"/>
            <w:hideMark/>
          </w:tcPr>
          <w:p w14:paraId="157C88AF"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1.0000</w:t>
            </w:r>
          </w:p>
        </w:tc>
        <w:tc>
          <w:tcPr>
            <w:tcW w:w="1046" w:type="dxa"/>
            <w:tcBorders>
              <w:top w:val="nil"/>
              <w:left w:val="nil"/>
              <w:bottom w:val="nil"/>
              <w:right w:val="nil"/>
            </w:tcBorders>
            <w:shd w:val="clear" w:color="auto" w:fill="auto"/>
            <w:noWrap/>
            <w:vAlign w:val="bottom"/>
            <w:hideMark/>
          </w:tcPr>
          <w:p w14:paraId="65945A11"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35F46C52" w14:textId="77777777" w:rsidTr="005E4CCE">
        <w:trPr>
          <w:trHeight w:val="249"/>
        </w:trPr>
        <w:tc>
          <w:tcPr>
            <w:tcW w:w="2867" w:type="dxa"/>
            <w:tcBorders>
              <w:top w:val="nil"/>
              <w:left w:val="nil"/>
              <w:bottom w:val="nil"/>
              <w:right w:val="nil"/>
            </w:tcBorders>
            <w:shd w:val="clear" w:color="auto" w:fill="auto"/>
            <w:noWrap/>
            <w:vAlign w:val="center"/>
            <w:hideMark/>
          </w:tcPr>
          <w:p w14:paraId="2C36A3C2"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Ecuador</w:t>
            </w:r>
          </w:p>
        </w:tc>
        <w:tc>
          <w:tcPr>
            <w:tcW w:w="1768" w:type="dxa"/>
            <w:tcBorders>
              <w:top w:val="nil"/>
              <w:left w:val="nil"/>
              <w:bottom w:val="nil"/>
              <w:right w:val="nil"/>
            </w:tcBorders>
            <w:shd w:val="clear" w:color="auto" w:fill="auto"/>
            <w:noWrap/>
            <w:vAlign w:val="bottom"/>
            <w:hideMark/>
          </w:tcPr>
          <w:p w14:paraId="47350A70"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0.6667</w:t>
            </w:r>
          </w:p>
        </w:tc>
        <w:tc>
          <w:tcPr>
            <w:tcW w:w="1185" w:type="dxa"/>
            <w:tcBorders>
              <w:top w:val="nil"/>
              <w:left w:val="nil"/>
              <w:bottom w:val="nil"/>
              <w:right w:val="nil"/>
            </w:tcBorders>
            <w:shd w:val="clear" w:color="auto" w:fill="auto"/>
            <w:noWrap/>
            <w:vAlign w:val="bottom"/>
            <w:hideMark/>
          </w:tcPr>
          <w:p w14:paraId="58DE5708"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0.003</w:t>
            </w:r>
          </w:p>
        </w:tc>
        <w:tc>
          <w:tcPr>
            <w:tcW w:w="1544" w:type="dxa"/>
            <w:tcBorders>
              <w:top w:val="nil"/>
              <w:left w:val="nil"/>
              <w:bottom w:val="nil"/>
              <w:right w:val="nil"/>
            </w:tcBorders>
            <w:shd w:val="clear" w:color="auto" w:fill="auto"/>
            <w:noWrap/>
            <w:vAlign w:val="bottom"/>
            <w:hideMark/>
          </w:tcPr>
          <w:p w14:paraId="64BDC0C5"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0.6667</w:t>
            </w:r>
          </w:p>
        </w:tc>
        <w:tc>
          <w:tcPr>
            <w:tcW w:w="1046" w:type="dxa"/>
            <w:tcBorders>
              <w:top w:val="nil"/>
              <w:left w:val="nil"/>
              <w:bottom w:val="nil"/>
              <w:right w:val="nil"/>
            </w:tcBorders>
            <w:shd w:val="clear" w:color="auto" w:fill="auto"/>
            <w:noWrap/>
            <w:vAlign w:val="bottom"/>
            <w:hideMark/>
          </w:tcPr>
          <w:p w14:paraId="5E9930DD"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0.002</w:t>
            </w:r>
          </w:p>
        </w:tc>
      </w:tr>
      <w:tr w:rsidR="009C2909" w:rsidRPr="00B627BF" w14:paraId="0DC18C3A" w14:textId="77777777" w:rsidTr="005E4CCE">
        <w:trPr>
          <w:trHeight w:val="249"/>
        </w:trPr>
        <w:tc>
          <w:tcPr>
            <w:tcW w:w="2867" w:type="dxa"/>
            <w:tcBorders>
              <w:top w:val="nil"/>
              <w:left w:val="nil"/>
              <w:bottom w:val="nil"/>
              <w:right w:val="nil"/>
            </w:tcBorders>
            <w:shd w:val="clear" w:color="auto" w:fill="auto"/>
            <w:noWrap/>
            <w:vAlign w:val="center"/>
            <w:hideMark/>
          </w:tcPr>
          <w:p w14:paraId="7CEC5E0D"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Honduras</w:t>
            </w:r>
          </w:p>
        </w:tc>
        <w:tc>
          <w:tcPr>
            <w:tcW w:w="1768" w:type="dxa"/>
            <w:tcBorders>
              <w:top w:val="nil"/>
              <w:left w:val="nil"/>
              <w:bottom w:val="nil"/>
              <w:right w:val="nil"/>
            </w:tcBorders>
            <w:shd w:val="clear" w:color="auto" w:fill="auto"/>
            <w:noWrap/>
            <w:vAlign w:val="bottom"/>
            <w:hideMark/>
          </w:tcPr>
          <w:p w14:paraId="12E117E1"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0.7468</w:t>
            </w:r>
          </w:p>
        </w:tc>
        <w:tc>
          <w:tcPr>
            <w:tcW w:w="1185" w:type="dxa"/>
            <w:tcBorders>
              <w:top w:val="nil"/>
              <w:left w:val="nil"/>
              <w:bottom w:val="nil"/>
              <w:right w:val="nil"/>
            </w:tcBorders>
            <w:shd w:val="clear" w:color="auto" w:fill="auto"/>
            <w:noWrap/>
            <w:vAlign w:val="bottom"/>
            <w:hideMark/>
          </w:tcPr>
          <w:p w14:paraId="605DCFA7"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0.001</w:t>
            </w:r>
          </w:p>
        </w:tc>
        <w:tc>
          <w:tcPr>
            <w:tcW w:w="1544" w:type="dxa"/>
            <w:tcBorders>
              <w:top w:val="nil"/>
              <w:left w:val="nil"/>
              <w:bottom w:val="nil"/>
              <w:right w:val="nil"/>
            </w:tcBorders>
            <w:shd w:val="clear" w:color="auto" w:fill="auto"/>
            <w:noWrap/>
            <w:vAlign w:val="bottom"/>
            <w:hideMark/>
          </w:tcPr>
          <w:p w14:paraId="09F42D5C"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0.8421</w:t>
            </w:r>
          </w:p>
        </w:tc>
        <w:tc>
          <w:tcPr>
            <w:tcW w:w="1046" w:type="dxa"/>
            <w:tcBorders>
              <w:top w:val="nil"/>
              <w:left w:val="nil"/>
              <w:bottom w:val="nil"/>
              <w:right w:val="nil"/>
            </w:tcBorders>
            <w:shd w:val="clear" w:color="auto" w:fill="auto"/>
            <w:noWrap/>
            <w:vAlign w:val="bottom"/>
            <w:hideMark/>
          </w:tcPr>
          <w:p w14:paraId="777CE747"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0D30EF40" w14:textId="77777777" w:rsidTr="005E4CCE">
        <w:trPr>
          <w:trHeight w:val="249"/>
        </w:trPr>
        <w:tc>
          <w:tcPr>
            <w:tcW w:w="2867" w:type="dxa"/>
            <w:tcBorders>
              <w:top w:val="nil"/>
              <w:left w:val="nil"/>
              <w:bottom w:val="nil"/>
              <w:right w:val="nil"/>
            </w:tcBorders>
            <w:shd w:val="clear" w:color="auto" w:fill="auto"/>
            <w:noWrap/>
            <w:vAlign w:val="center"/>
            <w:hideMark/>
          </w:tcPr>
          <w:p w14:paraId="552D433E"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México</w:t>
            </w:r>
          </w:p>
        </w:tc>
        <w:tc>
          <w:tcPr>
            <w:tcW w:w="1768" w:type="dxa"/>
            <w:tcBorders>
              <w:top w:val="nil"/>
              <w:left w:val="nil"/>
              <w:bottom w:val="nil"/>
              <w:right w:val="nil"/>
            </w:tcBorders>
            <w:shd w:val="clear" w:color="auto" w:fill="auto"/>
            <w:noWrap/>
            <w:vAlign w:val="bottom"/>
            <w:hideMark/>
          </w:tcPr>
          <w:p w14:paraId="447987E0"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0.2941</w:t>
            </w:r>
          </w:p>
        </w:tc>
        <w:tc>
          <w:tcPr>
            <w:tcW w:w="1185" w:type="dxa"/>
            <w:tcBorders>
              <w:top w:val="nil"/>
              <w:left w:val="nil"/>
              <w:bottom w:val="nil"/>
              <w:right w:val="nil"/>
            </w:tcBorders>
            <w:shd w:val="clear" w:color="auto" w:fill="auto"/>
            <w:noWrap/>
            <w:vAlign w:val="bottom"/>
            <w:hideMark/>
          </w:tcPr>
          <w:p w14:paraId="055E7ADD"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0.420</w:t>
            </w:r>
          </w:p>
        </w:tc>
        <w:tc>
          <w:tcPr>
            <w:tcW w:w="1544" w:type="dxa"/>
            <w:tcBorders>
              <w:top w:val="nil"/>
              <w:left w:val="nil"/>
              <w:bottom w:val="nil"/>
              <w:right w:val="nil"/>
            </w:tcBorders>
            <w:shd w:val="clear" w:color="auto" w:fill="auto"/>
            <w:noWrap/>
            <w:vAlign w:val="bottom"/>
            <w:hideMark/>
          </w:tcPr>
          <w:p w14:paraId="149C25A3"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0.8643</w:t>
            </w:r>
          </w:p>
        </w:tc>
        <w:tc>
          <w:tcPr>
            <w:tcW w:w="1046" w:type="dxa"/>
            <w:tcBorders>
              <w:top w:val="nil"/>
              <w:left w:val="nil"/>
              <w:bottom w:val="nil"/>
              <w:right w:val="nil"/>
            </w:tcBorders>
            <w:shd w:val="clear" w:color="auto" w:fill="auto"/>
            <w:noWrap/>
            <w:vAlign w:val="bottom"/>
            <w:hideMark/>
          </w:tcPr>
          <w:p w14:paraId="455C9E47"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0F4CFAC0" w14:textId="77777777" w:rsidTr="005E4CCE">
        <w:trPr>
          <w:trHeight w:val="249"/>
        </w:trPr>
        <w:tc>
          <w:tcPr>
            <w:tcW w:w="2867" w:type="dxa"/>
            <w:tcBorders>
              <w:top w:val="nil"/>
              <w:left w:val="nil"/>
              <w:bottom w:val="nil"/>
              <w:right w:val="nil"/>
            </w:tcBorders>
            <w:shd w:val="clear" w:color="auto" w:fill="auto"/>
            <w:noWrap/>
            <w:vAlign w:val="center"/>
            <w:hideMark/>
          </w:tcPr>
          <w:p w14:paraId="29571B7B"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Nicaragua</w:t>
            </w:r>
          </w:p>
        </w:tc>
        <w:tc>
          <w:tcPr>
            <w:tcW w:w="1768" w:type="dxa"/>
            <w:tcBorders>
              <w:top w:val="nil"/>
              <w:left w:val="nil"/>
              <w:bottom w:val="nil"/>
              <w:right w:val="nil"/>
            </w:tcBorders>
            <w:shd w:val="clear" w:color="auto" w:fill="auto"/>
            <w:noWrap/>
            <w:vAlign w:val="bottom"/>
            <w:hideMark/>
          </w:tcPr>
          <w:p w14:paraId="0DC5FE20"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0.8571</w:t>
            </w:r>
          </w:p>
        </w:tc>
        <w:tc>
          <w:tcPr>
            <w:tcW w:w="1185" w:type="dxa"/>
            <w:tcBorders>
              <w:top w:val="nil"/>
              <w:left w:val="nil"/>
              <w:bottom w:val="nil"/>
              <w:right w:val="nil"/>
            </w:tcBorders>
            <w:shd w:val="clear" w:color="auto" w:fill="auto"/>
            <w:noWrap/>
            <w:vAlign w:val="bottom"/>
            <w:hideMark/>
          </w:tcPr>
          <w:p w14:paraId="7FB2CD30"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c>
          <w:tcPr>
            <w:tcW w:w="1544" w:type="dxa"/>
            <w:tcBorders>
              <w:top w:val="nil"/>
              <w:left w:val="nil"/>
              <w:bottom w:val="nil"/>
              <w:right w:val="nil"/>
            </w:tcBorders>
            <w:shd w:val="clear" w:color="auto" w:fill="auto"/>
            <w:noWrap/>
            <w:vAlign w:val="bottom"/>
            <w:hideMark/>
          </w:tcPr>
          <w:p w14:paraId="0976BA27"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0.8125</w:t>
            </w:r>
          </w:p>
        </w:tc>
        <w:tc>
          <w:tcPr>
            <w:tcW w:w="1046" w:type="dxa"/>
            <w:tcBorders>
              <w:top w:val="nil"/>
              <w:left w:val="nil"/>
              <w:bottom w:val="nil"/>
              <w:right w:val="nil"/>
            </w:tcBorders>
            <w:shd w:val="clear" w:color="auto" w:fill="auto"/>
            <w:noWrap/>
            <w:vAlign w:val="bottom"/>
            <w:hideMark/>
          </w:tcPr>
          <w:p w14:paraId="2AD02CA2"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7D5CF7CD" w14:textId="77777777" w:rsidTr="005E4CCE">
        <w:trPr>
          <w:trHeight w:val="249"/>
        </w:trPr>
        <w:tc>
          <w:tcPr>
            <w:tcW w:w="2867" w:type="dxa"/>
            <w:tcBorders>
              <w:top w:val="nil"/>
              <w:left w:val="nil"/>
              <w:bottom w:val="nil"/>
              <w:right w:val="nil"/>
            </w:tcBorders>
            <w:shd w:val="clear" w:color="auto" w:fill="auto"/>
            <w:noWrap/>
            <w:vAlign w:val="center"/>
            <w:hideMark/>
          </w:tcPr>
          <w:p w14:paraId="173C5E8F"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Panamá</w:t>
            </w:r>
          </w:p>
        </w:tc>
        <w:tc>
          <w:tcPr>
            <w:tcW w:w="1768" w:type="dxa"/>
            <w:tcBorders>
              <w:top w:val="nil"/>
              <w:left w:val="nil"/>
              <w:bottom w:val="nil"/>
              <w:right w:val="nil"/>
            </w:tcBorders>
            <w:shd w:val="clear" w:color="auto" w:fill="auto"/>
            <w:noWrap/>
            <w:vAlign w:val="bottom"/>
            <w:hideMark/>
          </w:tcPr>
          <w:p w14:paraId="02046061"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0.6471</w:t>
            </w:r>
          </w:p>
        </w:tc>
        <w:tc>
          <w:tcPr>
            <w:tcW w:w="1185" w:type="dxa"/>
            <w:tcBorders>
              <w:top w:val="nil"/>
              <w:left w:val="nil"/>
              <w:bottom w:val="nil"/>
              <w:right w:val="nil"/>
            </w:tcBorders>
            <w:shd w:val="clear" w:color="auto" w:fill="auto"/>
            <w:noWrap/>
            <w:vAlign w:val="bottom"/>
            <w:hideMark/>
          </w:tcPr>
          <w:p w14:paraId="7CF22733"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0.001</w:t>
            </w:r>
          </w:p>
        </w:tc>
        <w:tc>
          <w:tcPr>
            <w:tcW w:w="1544" w:type="dxa"/>
            <w:tcBorders>
              <w:top w:val="nil"/>
              <w:left w:val="nil"/>
              <w:bottom w:val="nil"/>
              <w:right w:val="nil"/>
            </w:tcBorders>
            <w:shd w:val="clear" w:color="auto" w:fill="auto"/>
            <w:noWrap/>
            <w:vAlign w:val="bottom"/>
            <w:hideMark/>
          </w:tcPr>
          <w:p w14:paraId="70D6D80C"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0.9412</w:t>
            </w:r>
          </w:p>
        </w:tc>
        <w:tc>
          <w:tcPr>
            <w:tcW w:w="1046" w:type="dxa"/>
            <w:tcBorders>
              <w:top w:val="nil"/>
              <w:left w:val="nil"/>
              <w:bottom w:val="nil"/>
              <w:right w:val="nil"/>
            </w:tcBorders>
            <w:shd w:val="clear" w:color="auto" w:fill="auto"/>
            <w:noWrap/>
            <w:vAlign w:val="bottom"/>
            <w:hideMark/>
          </w:tcPr>
          <w:p w14:paraId="7D2B3353"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2DF80B8A" w14:textId="77777777" w:rsidTr="005E4CCE">
        <w:trPr>
          <w:trHeight w:val="249"/>
        </w:trPr>
        <w:tc>
          <w:tcPr>
            <w:tcW w:w="2867" w:type="dxa"/>
            <w:tcBorders>
              <w:top w:val="nil"/>
              <w:left w:val="nil"/>
              <w:bottom w:val="nil"/>
              <w:right w:val="nil"/>
            </w:tcBorders>
            <w:shd w:val="clear" w:color="auto" w:fill="auto"/>
            <w:noWrap/>
            <w:vAlign w:val="center"/>
            <w:hideMark/>
          </w:tcPr>
          <w:p w14:paraId="729B6F07"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Perú</w:t>
            </w:r>
          </w:p>
        </w:tc>
        <w:tc>
          <w:tcPr>
            <w:tcW w:w="1768" w:type="dxa"/>
            <w:tcBorders>
              <w:top w:val="nil"/>
              <w:left w:val="nil"/>
              <w:bottom w:val="nil"/>
              <w:right w:val="nil"/>
            </w:tcBorders>
            <w:shd w:val="clear" w:color="auto" w:fill="auto"/>
            <w:noWrap/>
            <w:vAlign w:val="bottom"/>
            <w:hideMark/>
          </w:tcPr>
          <w:p w14:paraId="4FFF4D9D"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0.5440</w:t>
            </w:r>
          </w:p>
        </w:tc>
        <w:tc>
          <w:tcPr>
            <w:tcW w:w="1185" w:type="dxa"/>
            <w:tcBorders>
              <w:top w:val="nil"/>
              <w:left w:val="nil"/>
              <w:bottom w:val="nil"/>
              <w:right w:val="nil"/>
            </w:tcBorders>
            <w:shd w:val="clear" w:color="auto" w:fill="auto"/>
            <w:noWrap/>
            <w:vAlign w:val="bottom"/>
            <w:hideMark/>
          </w:tcPr>
          <w:p w14:paraId="1051536F"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0.028</w:t>
            </w:r>
          </w:p>
        </w:tc>
        <w:tc>
          <w:tcPr>
            <w:tcW w:w="1544" w:type="dxa"/>
            <w:tcBorders>
              <w:top w:val="nil"/>
              <w:left w:val="nil"/>
              <w:bottom w:val="nil"/>
              <w:right w:val="nil"/>
            </w:tcBorders>
            <w:shd w:val="clear" w:color="auto" w:fill="auto"/>
            <w:noWrap/>
            <w:vAlign w:val="bottom"/>
            <w:hideMark/>
          </w:tcPr>
          <w:p w14:paraId="1AFA832C"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0.8824</w:t>
            </w:r>
          </w:p>
        </w:tc>
        <w:tc>
          <w:tcPr>
            <w:tcW w:w="1046" w:type="dxa"/>
            <w:tcBorders>
              <w:top w:val="nil"/>
              <w:left w:val="nil"/>
              <w:bottom w:val="nil"/>
              <w:right w:val="nil"/>
            </w:tcBorders>
            <w:shd w:val="clear" w:color="auto" w:fill="auto"/>
            <w:noWrap/>
            <w:vAlign w:val="bottom"/>
            <w:hideMark/>
          </w:tcPr>
          <w:p w14:paraId="1786EB28"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0BFD862B" w14:textId="77777777" w:rsidTr="005E4CCE">
        <w:trPr>
          <w:trHeight w:val="249"/>
        </w:trPr>
        <w:tc>
          <w:tcPr>
            <w:tcW w:w="2867" w:type="dxa"/>
            <w:tcBorders>
              <w:top w:val="nil"/>
              <w:left w:val="nil"/>
              <w:bottom w:val="nil"/>
              <w:right w:val="nil"/>
            </w:tcBorders>
            <w:shd w:val="clear" w:color="auto" w:fill="auto"/>
            <w:noWrap/>
            <w:vAlign w:val="center"/>
            <w:hideMark/>
          </w:tcPr>
          <w:p w14:paraId="1FDF74D7"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Paraguay</w:t>
            </w:r>
          </w:p>
        </w:tc>
        <w:tc>
          <w:tcPr>
            <w:tcW w:w="1768" w:type="dxa"/>
            <w:tcBorders>
              <w:top w:val="nil"/>
              <w:left w:val="nil"/>
              <w:bottom w:val="nil"/>
              <w:right w:val="nil"/>
            </w:tcBorders>
            <w:shd w:val="clear" w:color="auto" w:fill="auto"/>
            <w:noWrap/>
            <w:vAlign w:val="bottom"/>
            <w:hideMark/>
          </w:tcPr>
          <w:p w14:paraId="5A922F6D"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0.7143</w:t>
            </w:r>
          </w:p>
        </w:tc>
        <w:tc>
          <w:tcPr>
            <w:tcW w:w="1185" w:type="dxa"/>
            <w:tcBorders>
              <w:top w:val="nil"/>
              <w:left w:val="nil"/>
              <w:bottom w:val="nil"/>
              <w:right w:val="nil"/>
            </w:tcBorders>
            <w:shd w:val="clear" w:color="auto" w:fill="auto"/>
            <w:noWrap/>
            <w:vAlign w:val="bottom"/>
            <w:hideMark/>
          </w:tcPr>
          <w:p w14:paraId="353241D7"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0.001</w:t>
            </w:r>
          </w:p>
        </w:tc>
        <w:tc>
          <w:tcPr>
            <w:tcW w:w="1544" w:type="dxa"/>
            <w:tcBorders>
              <w:top w:val="nil"/>
              <w:left w:val="nil"/>
              <w:bottom w:val="nil"/>
              <w:right w:val="nil"/>
            </w:tcBorders>
            <w:shd w:val="clear" w:color="auto" w:fill="auto"/>
            <w:noWrap/>
            <w:vAlign w:val="bottom"/>
            <w:hideMark/>
          </w:tcPr>
          <w:p w14:paraId="64149564"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1.0000</w:t>
            </w:r>
          </w:p>
        </w:tc>
        <w:tc>
          <w:tcPr>
            <w:tcW w:w="1046" w:type="dxa"/>
            <w:tcBorders>
              <w:top w:val="nil"/>
              <w:left w:val="nil"/>
              <w:bottom w:val="nil"/>
              <w:right w:val="nil"/>
            </w:tcBorders>
            <w:shd w:val="clear" w:color="auto" w:fill="auto"/>
            <w:noWrap/>
            <w:vAlign w:val="bottom"/>
            <w:hideMark/>
          </w:tcPr>
          <w:p w14:paraId="04B417B1"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7F0CE18E" w14:textId="77777777" w:rsidTr="005E4CCE">
        <w:trPr>
          <w:trHeight w:val="249"/>
        </w:trPr>
        <w:tc>
          <w:tcPr>
            <w:tcW w:w="2867" w:type="dxa"/>
            <w:tcBorders>
              <w:top w:val="nil"/>
              <w:left w:val="nil"/>
              <w:bottom w:val="nil"/>
              <w:right w:val="nil"/>
            </w:tcBorders>
            <w:shd w:val="clear" w:color="auto" w:fill="auto"/>
            <w:noWrap/>
            <w:vAlign w:val="center"/>
            <w:hideMark/>
          </w:tcPr>
          <w:p w14:paraId="1810E130"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El Salvador</w:t>
            </w:r>
          </w:p>
        </w:tc>
        <w:tc>
          <w:tcPr>
            <w:tcW w:w="1768" w:type="dxa"/>
            <w:tcBorders>
              <w:top w:val="nil"/>
              <w:left w:val="nil"/>
              <w:bottom w:val="nil"/>
              <w:right w:val="nil"/>
            </w:tcBorders>
            <w:shd w:val="clear" w:color="auto" w:fill="auto"/>
            <w:noWrap/>
            <w:vAlign w:val="bottom"/>
            <w:hideMark/>
          </w:tcPr>
          <w:p w14:paraId="5A9B9F70"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0.5714</w:t>
            </w:r>
          </w:p>
        </w:tc>
        <w:tc>
          <w:tcPr>
            <w:tcW w:w="1185" w:type="dxa"/>
            <w:tcBorders>
              <w:top w:val="nil"/>
              <w:left w:val="nil"/>
              <w:bottom w:val="nil"/>
              <w:right w:val="nil"/>
            </w:tcBorders>
            <w:shd w:val="clear" w:color="auto" w:fill="auto"/>
            <w:noWrap/>
            <w:vAlign w:val="bottom"/>
            <w:hideMark/>
          </w:tcPr>
          <w:p w14:paraId="1F4083F3"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0.026</w:t>
            </w:r>
          </w:p>
        </w:tc>
        <w:tc>
          <w:tcPr>
            <w:tcW w:w="1544" w:type="dxa"/>
            <w:tcBorders>
              <w:top w:val="nil"/>
              <w:left w:val="nil"/>
              <w:bottom w:val="nil"/>
              <w:right w:val="nil"/>
            </w:tcBorders>
            <w:shd w:val="clear" w:color="auto" w:fill="auto"/>
            <w:noWrap/>
            <w:vAlign w:val="bottom"/>
            <w:hideMark/>
          </w:tcPr>
          <w:p w14:paraId="0912C936"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1.0000</w:t>
            </w:r>
          </w:p>
        </w:tc>
        <w:tc>
          <w:tcPr>
            <w:tcW w:w="1046" w:type="dxa"/>
            <w:tcBorders>
              <w:top w:val="nil"/>
              <w:left w:val="nil"/>
              <w:bottom w:val="nil"/>
              <w:right w:val="nil"/>
            </w:tcBorders>
            <w:shd w:val="clear" w:color="auto" w:fill="auto"/>
            <w:noWrap/>
            <w:vAlign w:val="bottom"/>
            <w:hideMark/>
          </w:tcPr>
          <w:p w14:paraId="30BDDE7B"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r>
      <w:tr w:rsidR="009C2909" w:rsidRPr="00B627BF" w14:paraId="231C2FFB" w14:textId="77777777" w:rsidTr="005E4CCE">
        <w:trPr>
          <w:trHeight w:val="249"/>
        </w:trPr>
        <w:tc>
          <w:tcPr>
            <w:tcW w:w="2867" w:type="dxa"/>
            <w:tcBorders>
              <w:top w:val="nil"/>
              <w:left w:val="nil"/>
              <w:bottom w:val="nil"/>
              <w:right w:val="nil"/>
            </w:tcBorders>
            <w:shd w:val="clear" w:color="auto" w:fill="auto"/>
            <w:noWrap/>
            <w:vAlign w:val="center"/>
            <w:hideMark/>
          </w:tcPr>
          <w:p w14:paraId="2C3612BA" w14:textId="77777777" w:rsidR="009C2909" w:rsidRPr="00B627BF" w:rsidRDefault="009C2909" w:rsidP="005E4CCE">
            <w:pPr>
              <w:spacing w:after="0" w:line="240" w:lineRule="auto"/>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Uruguay</w:t>
            </w:r>
          </w:p>
        </w:tc>
        <w:tc>
          <w:tcPr>
            <w:tcW w:w="1768" w:type="dxa"/>
            <w:tcBorders>
              <w:top w:val="nil"/>
              <w:left w:val="nil"/>
              <w:bottom w:val="nil"/>
              <w:right w:val="nil"/>
            </w:tcBorders>
            <w:shd w:val="clear" w:color="auto" w:fill="auto"/>
            <w:noWrap/>
            <w:vAlign w:val="bottom"/>
            <w:hideMark/>
          </w:tcPr>
          <w:p w14:paraId="31793314"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0.9231</w:t>
            </w:r>
          </w:p>
        </w:tc>
        <w:tc>
          <w:tcPr>
            <w:tcW w:w="1185" w:type="dxa"/>
            <w:tcBorders>
              <w:top w:val="nil"/>
              <w:left w:val="nil"/>
              <w:bottom w:val="nil"/>
              <w:right w:val="nil"/>
            </w:tcBorders>
            <w:shd w:val="clear" w:color="auto" w:fill="auto"/>
            <w:noWrap/>
            <w:vAlign w:val="bottom"/>
            <w:hideMark/>
          </w:tcPr>
          <w:p w14:paraId="11A94103"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0.000</w:t>
            </w:r>
          </w:p>
        </w:tc>
        <w:tc>
          <w:tcPr>
            <w:tcW w:w="1544" w:type="dxa"/>
            <w:tcBorders>
              <w:top w:val="nil"/>
              <w:left w:val="nil"/>
              <w:bottom w:val="nil"/>
              <w:right w:val="nil"/>
            </w:tcBorders>
            <w:shd w:val="clear" w:color="auto" w:fill="auto"/>
            <w:noWrap/>
            <w:vAlign w:val="bottom"/>
            <w:hideMark/>
          </w:tcPr>
          <w:p w14:paraId="252FD327"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0.6154</w:t>
            </w:r>
          </w:p>
        </w:tc>
        <w:tc>
          <w:tcPr>
            <w:tcW w:w="1046" w:type="dxa"/>
            <w:tcBorders>
              <w:top w:val="nil"/>
              <w:left w:val="nil"/>
              <w:bottom w:val="nil"/>
              <w:right w:val="nil"/>
            </w:tcBorders>
            <w:shd w:val="clear" w:color="auto" w:fill="auto"/>
            <w:noWrap/>
            <w:vAlign w:val="bottom"/>
            <w:hideMark/>
          </w:tcPr>
          <w:p w14:paraId="36C44873" w14:textId="77777777" w:rsidR="009C2909" w:rsidRPr="00B627BF" w:rsidRDefault="009C2909" w:rsidP="005E4CCE">
            <w:pPr>
              <w:spacing w:after="0" w:line="240" w:lineRule="auto"/>
              <w:jc w:val="center"/>
              <w:rPr>
                <w:rFonts w:ascii="Arial" w:eastAsia="Times New Roman" w:hAnsi="Arial" w:cs="Arial"/>
                <w:color w:val="000000"/>
                <w:kern w:val="0"/>
                <w14:ligatures w14:val="none"/>
              </w:rPr>
            </w:pPr>
            <w:r w:rsidRPr="00B627BF">
              <w:rPr>
                <w:rFonts w:ascii="Arial" w:eastAsia="Times New Roman" w:hAnsi="Arial" w:cs="Arial"/>
                <w:color w:val="000000"/>
                <w:kern w:val="0"/>
                <w14:ligatures w14:val="none"/>
              </w:rPr>
              <w:t>0.003</w:t>
            </w:r>
          </w:p>
        </w:tc>
      </w:tr>
      <w:tr w:rsidR="009C2909" w:rsidRPr="00B627BF" w14:paraId="69514BD3" w14:textId="77777777" w:rsidTr="005E4CCE">
        <w:trPr>
          <w:trHeight w:val="237"/>
        </w:trPr>
        <w:tc>
          <w:tcPr>
            <w:tcW w:w="8412" w:type="dxa"/>
            <w:gridSpan w:val="5"/>
            <w:tcBorders>
              <w:top w:val="nil"/>
              <w:left w:val="nil"/>
              <w:bottom w:val="nil"/>
              <w:right w:val="nil"/>
            </w:tcBorders>
            <w:shd w:val="clear" w:color="auto" w:fill="auto"/>
            <w:noWrap/>
            <w:vAlign w:val="bottom"/>
            <w:hideMark/>
          </w:tcPr>
          <w:p w14:paraId="0B697F9C" w14:textId="77777777" w:rsidR="009C2909" w:rsidRPr="00B627BF" w:rsidRDefault="009C2909" w:rsidP="005E4CCE">
            <w:pPr>
              <w:spacing w:after="0" w:line="240" w:lineRule="auto"/>
              <w:rPr>
                <w:rFonts w:ascii="Arial" w:eastAsia="Times New Roman" w:hAnsi="Arial" w:cs="Arial"/>
                <w:color w:val="000000"/>
                <w:kern w:val="0"/>
                <w:sz w:val="20"/>
                <w:szCs w:val="20"/>
                <w14:ligatures w14:val="none"/>
              </w:rPr>
            </w:pPr>
            <w:r w:rsidRPr="00B627BF">
              <w:rPr>
                <w:rFonts w:ascii="Arial" w:eastAsia="Times New Roman" w:hAnsi="Arial" w:cs="Arial"/>
                <w:b/>
                <w:bCs/>
                <w:color w:val="000000"/>
                <w:kern w:val="0"/>
                <w:sz w:val="20"/>
                <w:szCs w:val="20"/>
                <w14:ligatures w14:val="none"/>
              </w:rPr>
              <w:t>Fuente:</w:t>
            </w:r>
            <w:r w:rsidRPr="00B627BF">
              <w:rPr>
                <w:rFonts w:ascii="Arial" w:eastAsia="Times New Roman" w:hAnsi="Arial" w:cs="Arial"/>
                <w:color w:val="000000"/>
                <w:kern w:val="0"/>
                <w:sz w:val="20"/>
                <w:szCs w:val="20"/>
                <w14:ligatures w14:val="none"/>
              </w:rPr>
              <w:t xml:space="preserve"> </w:t>
            </w:r>
            <w:proofErr w:type="spellStart"/>
            <w:r w:rsidRPr="00B627BF">
              <w:rPr>
                <w:rFonts w:ascii="Arial" w:eastAsia="Times New Roman" w:hAnsi="Arial" w:cs="Arial"/>
                <w:color w:val="000000"/>
                <w:kern w:val="0"/>
                <w:sz w:val="20"/>
                <w:szCs w:val="20"/>
                <w14:ligatures w14:val="none"/>
              </w:rPr>
              <w:t>elaboración</w:t>
            </w:r>
            <w:proofErr w:type="spellEnd"/>
            <w:r w:rsidRPr="00B627BF">
              <w:rPr>
                <w:rFonts w:ascii="Arial" w:eastAsia="Times New Roman" w:hAnsi="Arial" w:cs="Arial"/>
                <w:color w:val="000000"/>
                <w:kern w:val="0"/>
                <w:sz w:val="20"/>
                <w:szCs w:val="20"/>
                <w14:ligatures w14:val="none"/>
              </w:rPr>
              <w:t xml:space="preserve"> </w:t>
            </w:r>
            <w:proofErr w:type="spellStart"/>
            <w:r w:rsidRPr="00B627BF">
              <w:rPr>
                <w:rFonts w:ascii="Arial" w:eastAsia="Times New Roman" w:hAnsi="Arial" w:cs="Arial"/>
                <w:color w:val="000000"/>
                <w:kern w:val="0"/>
                <w:sz w:val="20"/>
                <w:szCs w:val="20"/>
                <w14:ligatures w14:val="none"/>
              </w:rPr>
              <w:t>propia</w:t>
            </w:r>
            <w:proofErr w:type="spellEnd"/>
            <w:r w:rsidRPr="00B627BF">
              <w:rPr>
                <w:rFonts w:ascii="Arial" w:eastAsia="Times New Roman" w:hAnsi="Arial" w:cs="Arial"/>
                <w:color w:val="000000"/>
                <w:kern w:val="0"/>
                <w:sz w:val="20"/>
                <w:szCs w:val="20"/>
                <w14:ligatures w14:val="none"/>
              </w:rPr>
              <w:t>.</w:t>
            </w:r>
          </w:p>
        </w:tc>
      </w:tr>
    </w:tbl>
    <w:p w14:paraId="76D4594C" w14:textId="77777777" w:rsidR="009C2909" w:rsidRDefault="009C2909" w:rsidP="009C2909">
      <w:pPr>
        <w:spacing w:line="360" w:lineRule="auto"/>
        <w:jc w:val="both"/>
        <w:rPr>
          <w:rFonts w:ascii="Arial" w:hAnsi="Arial" w:cs="Arial"/>
          <w:sz w:val="24"/>
          <w:szCs w:val="24"/>
          <w:lang w:val="es-CR"/>
        </w:rPr>
      </w:pPr>
    </w:p>
    <w:p w14:paraId="41E8D41D" w14:textId="1186AE2B" w:rsidR="005819D7" w:rsidRPr="00E56511" w:rsidRDefault="00DF0492" w:rsidP="005819D7">
      <w:pPr>
        <w:spacing w:line="360" w:lineRule="auto"/>
        <w:ind w:firstLine="360"/>
        <w:jc w:val="both"/>
        <w:rPr>
          <w:rFonts w:ascii="Arial" w:hAnsi="Arial" w:cs="Arial"/>
          <w:sz w:val="24"/>
          <w:szCs w:val="24"/>
          <w:lang w:val="es-CR"/>
        </w:rPr>
      </w:pPr>
      <w:r>
        <w:rPr>
          <w:rFonts w:ascii="Arial" w:hAnsi="Arial" w:cs="Arial"/>
          <w:sz w:val="24"/>
          <w:szCs w:val="24"/>
          <w:lang w:val="es-CR"/>
        </w:rPr>
        <w:lastRenderedPageBreak/>
        <w:t>En lo que respecta a los efectos asimétricos</w:t>
      </w:r>
      <w:r w:rsidR="00DC07BD">
        <w:rPr>
          <w:rFonts w:ascii="Arial" w:hAnsi="Arial" w:cs="Arial"/>
          <w:sz w:val="24"/>
          <w:szCs w:val="24"/>
          <w:lang w:val="es-CR"/>
        </w:rPr>
        <w:t xml:space="preserve"> de las restricciones sanitarias</w:t>
      </w:r>
      <w:r>
        <w:rPr>
          <w:rFonts w:ascii="Arial" w:hAnsi="Arial" w:cs="Arial"/>
          <w:sz w:val="24"/>
          <w:szCs w:val="24"/>
          <w:lang w:val="es-CR"/>
        </w:rPr>
        <w:t>,</w:t>
      </w:r>
      <w:r w:rsidR="00DC07BD">
        <w:rPr>
          <w:rFonts w:ascii="Arial" w:hAnsi="Arial" w:cs="Arial"/>
          <w:sz w:val="24"/>
          <w:szCs w:val="24"/>
          <w:lang w:val="es-CR"/>
        </w:rPr>
        <w:t xml:space="preserve"> reportamos nuestros resultados en la Tabla 2. Como puede apreciarse, los p-</w:t>
      </w:r>
      <w:proofErr w:type="spellStart"/>
      <w:r w:rsidR="00DC07BD">
        <w:rPr>
          <w:rFonts w:ascii="Arial" w:hAnsi="Arial" w:cs="Arial"/>
          <w:sz w:val="24"/>
          <w:szCs w:val="24"/>
          <w:lang w:val="es-CR"/>
        </w:rPr>
        <w:t>values</w:t>
      </w:r>
      <w:proofErr w:type="spellEnd"/>
      <w:r w:rsidR="00DC07BD">
        <w:rPr>
          <w:rFonts w:ascii="Arial" w:hAnsi="Arial" w:cs="Arial"/>
          <w:sz w:val="24"/>
          <w:szCs w:val="24"/>
          <w:lang w:val="es-CR"/>
        </w:rPr>
        <w:t xml:space="preserve"> son sistemáticamente menores para la prueba K-S asociada a la recuperación económica. Lo cual representa evidencia de que la rehabilitación del comercio causó choques inflacionarios más fuertes que los choques deflacionarios que causó</w:t>
      </w:r>
      <w:r w:rsidR="009D34C4">
        <w:rPr>
          <w:rFonts w:ascii="Arial" w:hAnsi="Arial" w:cs="Arial"/>
          <w:sz w:val="24"/>
          <w:szCs w:val="24"/>
          <w:lang w:val="es-CR"/>
        </w:rPr>
        <w:t xml:space="preserve"> su inhabilitación.</w:t>
      </w:r>
    </w:p>
    <w:p w14:paraId="4B518F21" w14:textId="7946ED73" w:rsidR="005819D7" w:rsidRDefault="005819D7" w:rsidP="0045287E">
      <w:pPr>
        <w:spacing w:line="360" w:lineRule="auto"/>
        <w:ind w:firstLine="720"/>
        <w:jc w:val="both"/>
        <w:rPr>
          <w:rFonts w:ascii="Arial" w:hAnsi="Arial" w:cs="Arial"/>
          <w:sz w:val="24"/>
          <w:szCs w:val="24"/>
          <w:lang w:val="es-CR"/>
        </w:rPr>
      </w:pPr>
      <w:r>
        <w:rPr>
          <w:rFonts w:ascii="Arial" w:hAnsi="Arial" w:cs="Arial"/>
          <w:sz w:val="24"/>
          <w:szCs w:val="24"/>
          <w:lang w:val="es-CR"/>
        </w:rPr>
        <w:t xml:space="preserve">Teorizamos que esta asimetría obedece a la siguiente dinámica: cuando se aplicaron las restricciones sanitarias, el resultado fue una gran contracción exógena de la demanda agregada a la cual la oferta agregada respondió endógenamente </w:t>
      </w:r>
      <w:r w:rsidRPr="001D47F1">
        <w:rPr>
          <w:rFonts w:ascii="Arial" w:hAnsi="Arial" w:cs="Arial"/>
          <w:sz w:val="24"/>
          <w:szCs w:val="24"/>
          <w:lang w:val="es-CR"/>
        </w:rPr>
        <w:t>(e</w:t>
      </w:r>
      <w:r>
        <w:rPr>
          <w:rFonts w:ascii="Arial" w:hAnsi="Arial" w:cs="Arial"/>
          <w:sz w:val="24"/>
          <w:szCs w:val="24"/>
          <w:lang w:val="es-CR"/>
        </w:rPr>
        <w:t>n jerga coloquial: parando en seco la producción); en cambio, cuando se levantaron la</w:t>
      </w:r>
      <w:r w:rsidR="00B3405E">
        <w:rPr>
          <w:rFonts w:ascii="Arial" w:hAnsi="Arial" w:cs="Arial"/>
          <w:sz w:val="24"/>
          <w:szCs w:val="24"/>
          <w:lang w:val="es-CR"/>
        </w:rPr>
        <w:t>s</w:t>
      </w:r>
      <w:r>
        <w:rPr>
          <w:rFonts w:ascii="Arial" w:hAnsi="Arial" w:cs="Arial"/>
          <w:sz w:val="24"/>
          <w:szCs w:val="24"/>
          <w:lang w:val="es-CR"/>
        </w:rPr>
        <w:t xml:space="preserve"> restricciones, no solo la demanda agregada se expandió exógenamente </w:t>
      </w:r>
      <w:r w:rsidRPr="001D47F1">
        <w:rPr>
          <w:rFonts w:ascii="Arial" w:hAnsi="Arial" w:cs="Arial"/>
          <w:sz w:val="24"/>
          <w:szCs w:val="24"/>
          <w:lang w:val="es-CR"/>
        </w:rPr>
        <w:t>—</w:t>
      </w:r>
      <w:r>
        <w:rPr>
          <w:rFonts w:ascii="Arial" w:hAnsi="Arial" w:cs="Arial"/>
          <w:sz w:val="24"/>
          <w:szCs w:val="24"/>
          <w:lang w:val="es-CR"/>
        </w:rPr>
        <w:t xml:space="preserve">coadyuvada </w:t>
      </w:r>
      <w:r w:rsidR="009C2909">
        <w:rPr>
          <w:rFonts w:ascii="Arial" w:hAnsi="Arial" w:cs="Arial"/>
          <w:sz w:val="24"/>
          <w:szCs w:val="24"/>
          <w:lang w:val="es-CR"/>
        </w:rPr>
        <w:t xml:space="preserve">por </w:t>
      </w:r>
      <w:r>
        <w:rPr>
          <w:rFonts w:ascii="Arial" w:hAnsi="Arial" w:cs="Arial"/>
          <w:sz w:val="24"/>
          <w:szCs w:val="24"/>
          <w:lang w:val="es-CR"/>
        </w:rPr>
        <w:t xml:space="preserve">la recuperación en sí, </w:t>
      </w:r>
      <w:r w:rsidR="009C2909">
        <w:rPr>
          <w:rFonts w:ascii="Arial" w:hAnsi="Arial" w:cs="Arial"/>
          <w:sz w:val="24"/>
          <w:szCs w:val="24"/>
          <w:lang w:val="es-CR"/>
        </w:rPr>
        <w:t>pero</w:t>
      </w:r>
      <w:r>
        <w:rPr>
          <w:rFonts w:ascii="Arial" w:hAnsi="Arial" w:cs="Arial"/>
          <w:sz w:val="24"/>
          <w:szCs w:val="24"/>
          <w:lang w:val="es-CR"/>
        </w:rPr>
        <w:t xml:space="preserve"> también por las variaciones en ingreso disponible que se introdujeron para paliar la crisis</w:t>
      </w:r>
      <w:r w:rsidRPr="001D47F1">
        <w:rPr>
          <w:rFonts w:ascii="Arial" w:hAnsi="Arial" w:cs="Arial"/>
          <w:sz w:val="24"/>
          <w:szCs w:val="24"/>
          <w:lang w:val="es-CR"/>
        </w:rPr>
        <w:t>—</w:t>
      </w:r>
      <w:r>
        <w:rPr>
          <w:rFonts w:ascii="Arial" w:hAnsi="Arial" w:cs="Arial"/>
          <w:sz w:val="24"/>
          <w:szCs w:val="24"/>
          <w:lang w:val="es-CR"/>
        </w:rPr>
        <w:t>, sino que al hacerlo obligó a llevar a la producción a un nivel por encima de la capacidad con que la había dejado la crisis.</w:t>
      </w:r>
    </w:p>
    <w:p w14:paraId="02368521" w14:textId="123B5F9F" w:rsidR="00786691" w:rsidRDefault="00786691" w:rsidP="004C046B">
      <w:pPr>
        <w:spacing w:line="360" w:lineRule="auto"/>
        <w:ind w:firstLine="720"/>
        <w:jc w:val="both"/>
        <w:rPr>
          <w:rFonts w:ascii="Arial" w:hAnsi="Arial" w:cs="Arial"/>
          <w:sz w:val="24"/>
          <w:szCs w:val="24"/>
          <w:lang w:val="es-CR"/>
        </w:rPr>
      </w:pPr>
      <w:r>
        <w:rPr>
          <w:rFonts w:ascii="Arial" w:hAnsi="Arial" w:cs="Arial"/>
          <w:sz w:val="24"/>
          <w:szCs w:val="24"/>
          <w:lang w:val="es-CR"/>
        </w:rPr>
        <w:t>Podemos pensar en una situación como la que describe la Figura 1: en primer lugar, la curva de demanda retrocede</w:t>
      </w:r>
      <w:r w:rsidR="00447F15">
        <w:rPr>
          <w:rFonts w:ascii="Arial" w:hAnsi="Arial" w:cs="Arial"/>
          <w:sz w:val="24"/>
          <w:szCs w:val="24"/>
          <w:lang w:val="es-CR"/>
        </w:rPr>
        <w:t xml:space="preserve"> (</w:t>
      </w:r>
      <m:oMath>
        <m:sSub>
          <m:sSubPr>
            <m:ctrlPr>
              <w:rPr>
                <w:rFonts w:ascii="Cambria Math" w:hAnsi="Cambria Math" w:cs="Arial"/>
                <w:i/>
                <w:sz w:val="24"/>
                <w:szCs w:val="24"/>
                <w:lang w:val="es-CR"/>
              </w:rPr>
            </m:ctrlPr>
          </m:sSubPr>
          <m:e>
            <m:r>
              <w:rPr>
                <w:rFonts w:ascii="Cambria Math" w:hAnsi="Cambria Math" w:cs="Arial"/>
                <w:sz w:val="24"/>
                <w:szCs w:val="24"/>
                <w:lang w:val="es-CR"/>
              </w:rPr>
              <m:t>D</m:t>
            </m:r>
          </m:e>
          <m:sub>
            <m:r>
              <w:rPr>
                <w:rFonts w:ascii="Cambria Math" w:hAnsi="Cambria Math" w:cs="Arial"/>
                <w:sz w:val="24"/>
                <w:szCs w:val="24"/>
                <w:lang w:val="es-CR"/>
              </w:rPr>
              <m:t>1</m:t>
            </m:r>
          </m:sub>
        </m:sSub>
      </m:oMath>
      <w:r w:rsidR="00447F15">
        <w:rPr>
          <w:rFonts w:ascii="Arial" w:eastAsiaTheme="minorEastAsia" w:hAnsi="Arial" w:cs="Arial"/>
          <w:sz w:val="24"/>
          <w:szCs w:val="24"/>
          <w:lang w:val="es-CR"/>
        </w:rPr>
        <w:t>)</w:t>
      </w:r>
      <w:r>
        <w:rPr>
          <w:rFonts w:ascii="Arial" w:hAnsi="Arial" w:cs="Arial"/>
          <w:sz w:val="24"/>
          <w:szCs w:val="24"/>
          <w:lang w:val="es-CR"/>
        </w:rPr>
        <w:t>, pero en el tiempo que transcurre hasta que vuelva a su posición original</w:t>
      </w:r>
      <w:r w:rsidR="00447F15">
        <w:rPr>
          <w:rFonts w:ascii="Arial" w:hAnsi="Arial" w:cs="Arial"/>
          <w:sz w:val="24"/>
          <w:szCs w:val="24"/>
          <w:lang w:val="es-CR"/>
        </w:rPr>
        <w:t xml:space="preserve"> (</w:t>
      </w:r>
      <m:oMath>
        <m:sSub>
          <m:sSubPr>
            <m:ctrlPr>
              <w:rPr>
                <w:rFonts w:ascii="Cambria Math" w:hAnsi="Cambria Math" w:cs="Arial"/>
                <w:i/>
                <w:sz w:val="24"/>
                <w:szCs w:val="24"/>
                <w:lang w:val="es-CR"/>
              </w:rPr>
            </m:ctrlPr>
          </m:sSubPr>
          <m:e>
            <m:r>
              <w:rPr>
                <w:rFonts w:ascii="Cambria Math" w:hAnsi="Cambria Math" w:cs="Arial"/>
                <w:sz w:val="24"/>
                <w:szCs w:val="24"/>
                <w:lang w:val="es-CR"/>
              </w:rPr>
              <m:t>D</m:t>
            </m:r>
          </m:e>
          <m:sub>
            <m:r>
              <w:rPr>
                <w:rFonts w:ascii="Cambria Math" w:hAnsi="Cambria Math" w:cs="Arial"/>
                <w:sz w:val="24"/>
                <w:szCs w:val="24"/>
                <w:lang w:val="es-CR"/>
              </w:rPr>
              <m:t>0</m:t>
            </m:r>
          </m:sub>
        </m:sSub>
      </m:oMath>
      <w:r w:rsidR="00447F15">
        <w:rPr>
          <w:rFonts w:ascii="Arial" w:eastAsiaTheme="minorEastAsia" w:hAnsi="Arial" w:cs="Arial"/>
          <w:sz w:val="24"/>
          <w:szCs w:val="24"/>
          <w:lang w:val="es-CR"/>
        </w:rPr>
        <w:t>)</w:t>
      </w:r>
      <w:r w:rsidR="00447F15">
        <w:rPr>
          <w:rFonts w:ascii="Arial" w:hAnsi="Arial" w:cs="Arial"/>
          <w:sz w:val="24"/>
          <w:szCs w:val="24"/>
          <w:lang w:val="es-CR"/>
        </w:rPr>
        <w:t>,</w:t>
      </w:r>
      <w:r>
        <w:rPr>
          <w:rFonts w:ascii="Arial" w:hAnsi="Arial" w:cs="Arial"/>
          <w:sz w:val="24"/>
          <w:szCs w:val="24"/>
          <w:lang w:val="es-CR"/>
        </w:rPr>
        <w:t xml:space="preserve"> se “activa” una curva de oferta latente</w:t>
      </w:r>
      <w:r w:rsidR="00447F15">
        <w:rPr>
          <w:rFonts w:ascii="Arial" w:hAnsi="Arial" w:cs="Arial"/>
          <w:sz w:val="24"/>
          <w:szCs w:val="24"/>
          <w:lang w:val="es-CR"/>
        </w:rPr>
        <w:t xml:space="preserve"> (</w:t>
      </w:r>
      <m:oMath>
        <m:sSub>
          <m:sSubPr>
            <m:ctrlPr>
              <w:rPr>
                <w:rFonts w:ascii="Cambria Math" w:hAnsi="Cambria Math" w:cs="Arial"/>
                <w:iCs/>
                <w:sz w:val="24"/>
                <w:szCs w:val="24"/>
                <w:lang w:val="es-CR"/>
              </w:rPr>
            </m:ctrlPr>
          </m:sSubPr>
          <m:e>
            <m:r>
              <m:rPr>
                <m:sty m:val="p"/>
              </m:rPr>
              <w:rPr>
                <w:rFonts w:ascii="Cambria Math" w:hAnsi="Cambria Math" w:cs="Arial"/>
                <w:sz w:val="24"/>
                <w:szCs w:val="24"/>
                <w:lang w:val="es-CR"/>
              </w:rPr>
              <m:t>O</m:t>
            </m:r>
          </m:e>
          <m:sub>
            <m:r>
              <m:rPr>
                <m:sty m:val="p"/>
              </m:rPr>
              <w:rPr>
                <w:rFonts w:ascii="Cambria Math" w:hAnsi="Cambria Math" w:cs="Arial"/>
                <w:sz w:val="24"/>
                <w:szCs w:val="24"/>
                <w:lang w:val="es-CR"/>
              </w:rPr>
              <m:t>1</m:t>
            </m:r>
          </m:sub>
        </m:sSub>
      </m:oMath>
      <w:r w:rsidR="00447F15">
        <w:rPr>
          <w:rFonts w:ascii="Arial" w:hAnsi="Arial" w:cs="Arial"/>
          <w:sz w:val="24"/>
          <w:szCs w:val="24"/>
          <w:lang w:val="es-CR"/>
        </w:rPr>
        <w:t>)</w:t>
      </w:r>
      <w:r>
        <w:rPr>
          <w:rFonts w:ascii="Arial" w:hAnsi="Arial" w:cs="Arial"/>
          <w:sz w:val="24"/>
          <w:szCs w:val="24"/>
          <w:lang w:val="es-CR"/>
        </w:rPr>
        <w:t xml:space="preserve">: más inelástica </w:t>
      </w:r>
      <w:r w:rsidR="00447F15">
        <w:rPr>
          <w:rFonts w:ascii="Arial" w:hAnsi="Arial" w:cs="Arial"/>
          <w:sz w:val="24"/>
          <w:szCs w:val="24"/>
          <w:lang w:val="es-CR"/>
        </w:rPr>
        <w:t>que la original (</w:t>
      </w:r>
      <m:oMath>
        <m:sSub>
          <m:sSubPr>
            <m:ctrlPr>
              <w:rPr>
                <w:rFonts w:ascii="Cambria Math" w:hAnsi="Cambria Math" w:cs="Arial"/>
                <w:iCs/>
                <w:sz w:val="24"/>
                <w:szCs w:val="24"/>
                <w:lang w:val="es-CR"/>
              </w:rPr>
            </m:ctrlPr>
          </m:sSubPr>
          <m:e>
            <m:r>
              <m:rPr>
                <m:sty m:val="p"/>
              </m:rPr>
              <w:rPr>
                <w:rFonts w:ascii="Cambria Math" w:hAnsi="Cambria Math" w:cs="Arial"/>
                <w:sz w:val="24"/>
                <w:szCs w:val="24"/>
                <w:lang w:val="es-CR"/>
              </w:rPr>
              <m:t>O</m:t>
            </m:r>
          </m:e>
          <m:sub>
            <m:r>
              <m:rPr>
                <m:sty m:val="p"/>
              </m:rPr>
              <w:rPr>
                <w:rFonts w:ascii="Cambria Math" w:hAnsi="Cambria Math" w:cs="Arial"/>
                <w:sz w:val="24"/>
                <w:szCs w:val="24"/>
                <w:lang w:val="es-CR"/>
              </w:rPr>
              <m:t>0</m:t>
            </m:r>
          </m:sub>
        </m:sSub>
      </m:oMath>
      <w:r w:rsidR="00447F15">
        <w:rPr>
          <w:rFonts w:ascii="Arial" w:eastAsiaTheme="minorEastAsia" w:hAnsi="Arial" w:cs="Arial"/>
          <w:iCs/>
          <w:sz w:val="24"/>
          <w:szCs w:val="24"/>
          <w:lang w:val="es-CR"/>
        </w:rPr>
        <w:t xml:space="preserve">) </w:t>
      </w:r>
      <w:r>
        <w:rPr>
          <w:rFonts w:ascii="Arial" w:hAnsi="Arial" w:cs="Arial"/>
          <w:sz w:val="24"/>
          <w:szCs w:val="24"/>
          <w:lang w:val="es-CR"/>
        </w:rPr>
        <w:t>al haberse habituado al menor requerimiento de insumos</w:t>
      </w:r>
      <w:r w:rsidR="00447F15">
        <w:rPr>
          <w:rFonts w:ascii="Arial" w:hAnsi="Arial" w:cs="Arial"/>
          <w:sz w:val="24"/>
          <w:szCs w:val="24"/>
          <w:lang w:val="es-CR"/>
        </w:rPr>
        <w:t xml:space="preserve"> generalizado y a la menor capacidad de venta en sectores específicos</w:t>
      </w:r>
      <w:r>
        <w:rPr>
          <w:rFonts w:ascii="Arial" w:hAnsi="Arial" w:cs="Arial"/>
          <w:sz w:val="24"/>
          <w:szCs w:val="24"/>
          <w:lang w:val="es-CR"/>
        </w:rPr>
        <w:t xml:space="preserve">. </w:t>
      </w:r>
    </w:p>
    <w:p w14:paraId="7A6B519E" w14:textId="24405D6E" w:rsidR="00290716" w:rsidRDefault="00AB7917" w:rsidP="00290716">
      <w:pPr>
        <w:spacing w:line="360" w:lineRule="auto"/>
        <w:jc w:val="both"/>
        <w:rPr>
          <w:rFonts w:ascii="Arial" w:hAnsi="Arial" w:cs="Arial"/>
          <w:sz w:val="24"/>
          <w:szCs w:val="24"/>
          <w:lang w:val="es-CR"/>
        </w:rPr>
      </w:pPr>
      <w:r>
        <w:rPr>
          <w:noProof/>
        </w:rPr>
        <w:drawing>
          <wp:anchor distT="0" distB="0" distL="114300" distR="114300" simplePos="0" relativeHeight="251658240" behindDoc="0" locked="0" layoutInCell="1" allowOverlap="1" wp14:anchorId="002AFC6C" wp14:editId="544CFD02">
            <wp:simplePos x="0" y="0"/>
            <wp:positionH relativeFrom="margin">
              <wp:align>center</wp:align>
            </wp:positionH>
            <wp:positionV relativeFrom="margin">
              <wp:posOffset>5800090</wp:posOffset>
            </wp:positionV>
            <wp:extent cx="3275023" cy="1930400"/>
            <wp:effectExtent l="0" t="0" r="1905" b="0"/>
            <wp:wrapSquare wrapText="bothSides"/>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3275023" cy="1930400"/>
                    </a:xfrm>
                    <a:prstGeom prst="rect">
                      <a:avLst/>
                    </a:prstGeom>
                    <a:ln>
                      <a:noFill/>
                    </a:ln>
                    <a:extLst>
                      <a:ext uri="{53640926-AAD7-44D8-BBD7-CCE9431645EC}">
                        <a14:shadowObscured xmlns:a14="http://schemas.microsoft.com/office/drawing/2010/main"/>
                      </a:ext>
                    </a:extLst>
                  </pic:spPr>
                </pic:pic>
              </a:graphicData>
            </a:graphic>
          </wp:anchor>
        </w:drawing>
      </w:r>
      <w:r w:rsidR="00290716">
        <w:rPr>
          <w:rFonts w:ascii="Arial" w:hAnsi="Arial" w:cs="Arial"/>
          <w:sz w:val="24"/>
          <w:szCs w:val="24"/>
          <w:lang w:val="es-CR"/>
        </w:rPr>
        <w:t>Figura 1: oferta agregada al entrar en un régimen de producción inferior.</w:t>
      </w:r>
    </w:p>
    <w:p w14:paraId="2A56E817" w14:textId="28930A79" w:rsidR="00290716" w:rsidRDefault="00290716" w:rsidP="009C2909">
      <w:pPr>
        <w:spacing w:line="360" w:lineRule="auto"/>
        <w:jc w:val="both"/>
        <w:rPr>
          <w:rFonts w:ascii="Arial" w:hAnsi="Arial" w:cs="Arial"/>
          <w:sz w:val="24"/>
          <w:szCs w:val="24"/>
          <w:lang w:val="es-CR"/>
        </w:rPr>
      </w:pPr>
    </w:p>
    <w:p w14:paraId="2C058825" w14:textId="1754149C" w:rsidR="00AB7917" w:rsidRDefault="00AB7917" w:rsidP="009C2909">
      <w:pPr>
        <w:spacing w:line="360" w:lineRule="auto"/>
        <w:jc w:val="both"/>
        <w:rPr>
          <w:rFonts w:ascii="Arial" w:hAnsi="Arial" w:cs="Arial"/>
          <w:sz w:val="24"/>
          <w:szCs w:val="24"/>
          <w:lang w:val="es-CR"/>
        </w:rPr>
      </w:pPr>
    </w:p>
    <w:p w14:paraId="0FA7530E" w14:textId="212A0446" w:rsidR="00AB7917" w:rsidRDefault="00AB7917" w:rsidP="009C2909">
      <w:pPr>
        <w:spacing w:line="360" w:lineRule="auto"/>
        <w:jc w:val="both"/>
        <w:rPr>
          <w:rFonts w:ascii="Arial" w:hAnsi="Arial" w:cs="Arial"/>
          <w:sz w:val="24"/>
          <w:szCs w:val="24"/>
          <w:lang w:val="es-CR"/>
        </w:rPr>
      </w:pPr>
    </w:p>
    <w:p w14:paraId="63F2B025" w14:textId="705C568D" w:rsidR="00AB7917" w:rsidRDefault="00AB7917" w:rsidP="009C2909">
      <w:pPr>
        <w:spacing w:line="360" w:lineRule="auto"/>
        <w:jc w:val="both"/>
        <w:rPr>
          <w:rFonts w:ascii="Arial" w:hAnsi="Arial" w:cs="Arial"/>
          <w:sz w:val="24"/>
          <w:szCs w:val="24"/>
          <w:lang w:val="es-CR"/>
        </w:rPr>
      </w:pPr>
    </w:p>
    <w:p w14:paraId="0D075954" w14:textId="77777777" w:rsidR="00AB7917" w:rsidRDefault="00AB7917" w:rsidP="009C2909">
      <w:pPr>
        <w:spacing w:line="360" w:lineRule="auto"/>
        <w:jc w:val="both"/>
        <w:rPr>
          <w:rFonts w:ascii="Arial" w:hAnsi="Arial" w:cs="Arial"/>
          <w:sz w:val="24"/>
          <w:szCs w:val="24"/>
          <w:lang w:val="es-CR"/>
        </w:rPr>
      </w:pPr>
    </w:p>
    <w:p w14:paraId="075D1876" w14:textId="7DA56F9D" w:rsidR="00290716" w:rsidRPr="00290716" w:rsidRDefault="00290716" w:rsidP="00290716">
      <w:pPr>
        <w:spacing w:line="360" w:lineRule="auto"/>
        <w:jc w:val="both"/>
        <w:rPr>
          <w:rFonts w:ascii="Arial" w:hAnsi="Arial" w:cs="Arial"/>
          <w:sz w:val="20"/>
          <w:szCs w:val="20"/>
          <w:lang w:val="es-CR"/>
        </w:rPr>
      </w:pPr>
      <w:r w:rsidRPr="00290716">
        <w:rPr>
          <w:rFonts w:ascii="Arial" w:hAnsi="Arial" w:cs="Arial"/>
          <w:b/>
          <w:bCs/>
          <w:sz w:val="20"/>
          <w:szCs w:val="20"/>
          <w:lang w:val="es-CR"/>
        </w:rPr>
        <w:t>Fuente:</w:t>
      </w:r>
      <w:r w:rsidRPr="00290716">
        <w:rPr>
          <w:rFonts w:ascii="Arial" w:hAnsi="Arial" w:cs="Arial"/>
          <w:sz w:val="20"/>
          <w:szCs w:val="20"/>
          <w:lang w:val="es-CR"/>
        </w:rPr>
        <w:t xml:space="preserve"> elaboración propia.</w:t>
      </w:r>
    </w:p>
    <w:p w14:paraId="4DAA88AB" w14:textId="2D363460" w:rsidR="009D34C4" w:rsidRPr="00CB0249" w:rsidRDefault="009D34C4" w:rsidP="004C046B">
      <w:pPr>
        <w:spacing w:line="360" w:lineRule="auto"/>
        <w:ind w:firstLine="720"/>
        <w:jc w:val="both"/>
        <w:rPr>
          <w:rFonts w:ascii="Arial" w:hAnsi="Arial" w:cs="Arial"/>
          <w:sz w:val="24"/>
          <w:szCs w:val="24"/>
          <w:lang w:val="es-CR"/>
        </w:rPr>
      </w:pPr>
      <w:r>
        <w:rPr>
          <w:rFonts w:ascii="Arial" w:hAnsi="Arial" w:cs="Arial"/>
          <w:sz w:val="24"/>
          <w:szCs w:val="24"/>
          <w:lang w:val="es-CR"/>
        </w:rPr>
        <w:lastRenderedPageBreak/>
        <w:t xml:space="preserve">Puede hallarse sustento empírico para esta teoría en </w:t>
      </w:r>
      <w:r w:rsidR="00641E42">
        <w:rPr>
          <w:rFonts w:ascii="Arial" w:hAnsi="Arial" w:cs="Arial"/>
          <w:sz w:val="24"/>
          <w:szCs w:val="24"/>
          <w:lang w:val="es-CR"/>
        </w:rPr>
        <w:t>Shapiro (2022): con un análisis desagregado de datos, identifica en cuáles bienes el precio y las cantidades se mueven en la misma dirección y en cuáles bienes se mueven en la dirección opuesta; y así logra concluir que 50% de la inflación estadounidense post-COVID</w:t>
      </w:r>
      <w:r w:rsidR="009C2909">
        <w:rPr>
          <w:rFonts w:ascii="Arial" w:hAnsi="Arial" w:cs="Arial"/>
          <w:sz w:val="24"/>
          <w:szCs w:val="24"/>
          <w:lang w:val="es-CR"/>
        </w:rPr>
        <w:t>-19</w:t>
      </w:r>
      <w:r w:rsidR="00641E42">
        <w:rPr>
          <w:rFonts w:ascii="Arial" w:hAnsi="Arial" w:cs="Arial"/>
          <w:sz w:val="24"/>
          <w:szCs w:val="24"/>
          <w:lang w:val="es-CR"/>
        </w:rPr>
        <w:t xml:space="preserve"> obedece a factores de oferta, 33% a factores de demanda y el resto a factores no identificados.</w:t>
      </w:r>
      <w:r>
        <w:rPr>
          <w:rFonts w:ascii="Arial" w:hAnsi="Arial" w:cs="Arial"/>
          <w:sz w:val="24"/>
          <w:szCs w:val="24"/>
          <w:lang w:val="es-CR"/>
        </w:rPr>
        <w:t xml:space="preserve"> </w:t>
      </w:r>
      <w:r w:rsidR="00CB0249">
        <w:rPr>
          <w:rFonts w:ascii="Arial" w:hAnsi="Arial" w:cs="Arial"/>
          <w:sz w:val="24"/>
          <w:szCs w:val="24"/>
          <w:lang w:val="es-CR"/>
        </w:rPr>
        <w:t>Y sacar a colación este caso tiene un motivo</w:t>
      </w:r>
      <w:r w:rsidR="00CB0249" w:rsidRPr="00CB0249">
        <w:rPr>
          <w:rFonts w:ascii="Arial" w:hAnsi="Arial" w:cs="Arial"/>
          <w:sz w:val="24"/>
          <w:szCs w:val="24"/>
          <w:lang w:val="es-CR"/>
        </w:rPr>
        <w:t>: p</w:t>
      </w:r>
      <w:r w:rsidR="00CB0249">
        <w:rPr>
          <w:rFonts w:ascii="Arial" w:hAnsi="Arial" w:cs="Arial"/>
          <w:sz w:val="24"/>
          <w:szCs w:val="24"/>
          <w:lang w:val="es-CR"/>
        </w:rPr>
        <w:t xml:space="preserve">ermite entender que el proceso que hemos descrito arriba, sobre un contexto de capacidad excedente que cambia de forma repentina, afecta a economías grandes y pequeñas; y este hecho origina lo que </w:t>
      </w:r>
      <w:r w:rsidR="00142269">
        <w:rPr>
          <w:rFonts w:ascii="Arial" w:hAnsi="Arial" w:cs="Arial"/>
          <w:sz w:val="24"/>
          <w:szCs w:val="24"/>
          <w:lang w:val="es-CR"/>
        </w:rPr>
        <w:t>se ha dado en llamar coloquialmente como el problema global de “los cuellos de botella”</w:t>
      </w:r>
      <w:r w:rsidR="00CB0249">
        <w:rPr>
          <w:rFonts w:ascii="Arial" w:hAnsi="Arial" w:cs="Arial"/>
          <w:sz w:val="24"/>
          <w:szCs w:val="24"/>
          <w:lang w:val="es-CR"/>
        </w:rPr>
        <w:t>.</w:t>
      </w:r>
      <w:r w:rsidR="00142269">
        <w:rPr>
          <w:rFonts w:ascii="Arial" w:hAnsi="Arial" w:cs="Arial"/>
          <w:sz w:val="24"/>
          <w:szCs w:val="24"/>
          <w:lang w:val="es-CR"/>
        </w:rPr>
        <w:t xml:space="preserve"> De este modo, la “</w:t>
      </w:r>
      <w:proofErr w:type="spellStart"/>
      <w:r w:rsidR="00142269">
        <w:rPr>
          <w:rFonts w:ascii="Arial" w:hAnsi="Arial" w:cs="Arial"/>
          <w:sz w:val="24"/>
          <w:szCs w:val="24"/>
          <w:lang w:val="es-CR"/>
        </w:rPr>
        <w:t>re-inflación</w:t>
      </w:r>
      <w:proofErr w:type="spellEnd"/>
      <w:r w:rsidR="00142269">
        <w:rPr>
          <w:rFonts w:ascii="Arial" w:hAnsi="Arial" w:cs="Arial"/>
          <w:sz w:val="24"/>
          <w:szCs w:val="24"/>
          <w:lang w:val="es-CR"/>
        </w:rPr>
        <w:t xml:space="preserve">” posee una fuerza internacional que también ayuda explicar por qué fue más poderosa que la deflación pandémica: los efectos asimétricos que hallamos en 13 de nuestros 15 países.    </w:t>
      </w:r>
      <w:r w:rsidR="00CB0249">
        <w:rPr>
          <w:rFonts w:ascii="Arial" w:hAnsi="Arial" w:cs="Arial"/>
          <w:sz w:val="24"/>
          <w:szCs w:val="24"/>
          <w:lang w:val="es-CR"/>
        </w:rPr>
        <w:t xml:space="preserve"> </w:t>
      </w:r>
    </w:p>
    <w:p w14:paraId="70842AF9" w14:textId="027C93CA" w:rsidR="00B627BF" w:rsidRDefault="00C22796" w:rsidP="002A536F">
      <w:pPr>
        <w:spacing w:line="360" w:lineRule="auto"/>
        <w:ind w:firstLine="720"/>
        <w:jc w:val="both"/>
        <w:rPr>
          <w:rFonts w:ascii="Arial" w:hAnsi="Arial" w:cs="Arial"/>
          <w:sz w:val="24"/>
          <w:szCs w:val="24"/>
          <w:lang w:val="es-CR"/>
        </w:rPr>
      </w:pPr>
      <w:r>
        <w:rPr>
          <w:rFonts w:ascii="Arial" w:hAnsi="Arial" w:cs="Arial"/>
          <w:sz w:val="24"/>
          <w:szCs w:val="24"/>
          <w:lang w:val="es-CR"/>
        </w:rPr>
        <w:t>De suyo resta explicar las excepciones</w:t>
      </w:r>
      <w:r w:rsidRPr="00C22796">
        <w:rPr>
          <w:rFonts w:ascii="Arial" w:hAnsi="Arial" w:cs="Arial"/>
          <w:sz w:val="24"/>
          <w:szCs w:val="24"/>
          <w:lang w:val="es-CR"/>
        </w:rPr>
        <w:t>:</w:t>
      </w:r>
      <w:r>
        <w:rPr>
          <w:rFonts w:ascii="Arial" w:hAnsi="Arial" w:cs="Arial"/>
          <w:sz w:val="24"/>
          <w:szCs w:val="24"/>
          <w:lang w:val="es-CR"/>
        </w:rPr>
        <w:t xml:space="preserve"> Bolivia y Uruguay</w:t>
      </w:r>
      <w:r w:rsidR="00DC07BD">
        <w:rPr>
          <w:rFonts w:ascii="Arial" w:hAnsi="Arial" w:cs="Arial"/>
          <w:sz w:val="24"/>
          <w:szCs w:val="24"/>
          <w:lang w:val="es-CR"/>
        </w:rPr>
        <w:t xml:space="preserve">. El caso boliviano puede </w:t>
      </w:r>
      <w:r w:rsidR="009C2909">
        <w:rPr>
          <w:rFonts w:ascii="Arial" w:hAnsi="Arial" w:cs="Arial"/>
          <w:sz w:val="24"/>
          <w:szCs w:val="24"/>
          <w:lang w:val="es-CR"/>
        </w:rPr>
        <w:t>entenderse</w:t>
      </w:r>
      <w:r w:rsidR="00DC07BD">
        <w:rPr>
          <w:rFonts w:ascii="Arial" w:hAnsi="Arial" w:cs="Arial"/>
          <w:sz w:val="24"/>
          <w:szCs w:val="24"/>
          <w:lang w:val="es-CR"/>
        </w:rPr>
        <w:t xml:space="preserve"> porque los precios que a nivel mundial han experimentado una mayor subida, alimentos y combustible</w:t>
      </w:r>
      <w:r w:rsidR="009C2909">
        <w:rPr>
          <w:rFonts w:ascii="Arial" w:hAnsi="Arial" w:cs="Arial"/>
          <w:sz w:val="24"/>
          <w:szCs w:val="24"/>
          <w:lang w:val="es-CR"/>
        </w:rPr>
        <w:t>s</w:t>
      </w:r>
      <w:r w:rsidR="00DC07BD">
        <w:rPr>
          <w:rFonts w:ascii="Arial" w:hAnsi="Arial" w:cs="Arial"/>
          <w:sz w:val="24"/>
          <w:szCs w:val="24"/>
          <w:lang w:val="es-CR"/>
        </w:rPr>
        <w:t xml:space="preserve">, se encuentran regulados/subsidiados en Bolivia (Olmo, 2022). El caso uruguayo, en cambio, sugerimos que se debe </w:t>
      </w:r>
      <w:r w:rsidR="00EC63F8">
        <w:rPr>
          <w:rFonts w:ascii="Arial" w:hAnsi="Arial" w:cs="Arial"/>
          <w:sz w:val="24"/>
          <w:szCs w:val="24"/>
          <w:lang w:val="es-CR"/>
        </w:rPr>
        <w:t xml:space="preserve">al desempeño anormalmente positivo en términos del COVID </w:t>
      </w:r>
      <w:proofErr w:type="spellStart"/>
      <w:r w:rsidR="00EC63F8">
        <w:rPr>
          <w:rFonts w:ascii="Arial" w:hAnsi="Arial" w:cs="Arial"/>
          <w:sz w:val="24"/>
          <w:szCs w:val="24"/>
          <w:lang w:val="es-CR"/>
        </w:rPr>
        <w:t>Stringency</w:t>
      </w:r>
      <w:proofErr w:type="spellEnd"/>
      <w:r w:rsidR="00EC63F8">
        <w:rPr>
          <w:rFonts w:ascii="Arial" w:hAnsi="Arial" w:cs="Arial"/>
          <w:sz w:val="24"/>
          <w:szCs w:val="24"/>
          <w:lang w:val="es-CR"/>
        </w:rPr>
        <w:t xml:space="preserve"> </w:t>
      </w:r>
      <w:proofErr w:type="spellStart"/>
      <w:r w:rsidR="00EC63F8">
        <w:rPr>
          <w:rFonts w:ascii="Arial" w:hAnsi="Arial" w:cs="Arial"/>
          <w:sz w:val="24"/>
          <w:szCs w:val="24"/>
          <w:lang w:val="es-CR"/>
        </w:rPr>
        <w:t>Index</w:t>
      </w:r>
      <w:proofErr w:type="spellEnd"/>
      <w:r w:rsidR="002A536F">
        <w:rPr>
          <w:rFonts w:ascii="Arial" w:hAnsi="Arial" w:cs="Arial"/>
          <w:sz w:val="24"/>
          <w:szCs w:val="24"/>
          <w:lang w:val="es-CR"/>
        </w:rPr>
        <w:t>:</w:t>
      </w:r>
      <w:r w:rsidR="00EC63F8">
        <w:rPr>
          <w:rFonts w:ascii="Arial" w:hAnsi="Arial" w:cs="Arial"/>
          <w:sz w:val="24"/>
          <w:szCs w:val="24"/>
          <w:lang w:val="es-CR"/>
        </w:rPr>
        <w:t xml:space="preserve"> </w:t>
      </w:r>
      <w:r w:rsidR="002A536F">
        <w:rPr>
          <w:rFonts w:ascii="Arial" w:hAnsi="Arial" w:cs="Arial"/>
          <w:sz w:val="24"/>
          <w:szCs w:val="24"/>
          <w:lang w:val="es-CR"/>
        </w:rPr>
        <w:t xml:space="preserve">(aparte </w:t>
      </w:r>
      <w:r w:rsidR="009C2909">
        <w:rPr>
          <w:rFonts w:ascii="Arial" w:hAnsi="Arial" w:cs="Arial"/>
          <w:sz w:val="24"/>
          <w:szCs w:val="24"/>
          <w:lang w:val="es-CR"/>
        </w:rPr>
        <w:t xml:space="preserve">de </w:t>
      </w:r>
      <w:r w:rsidR="002A536F">
        <w:rPr>
          <w:rFonts w:ascii="Arial" w:hAnsi="Arial" w:cs="Arial"/>
          <w:sz w:val="24"/>
          <w:szCs w:val="24"/>
          <w:lang w:val="es-CR"/>
        </w:rPr>
        <w:t xml:space="preserve">marzo del 2020) el único despunte se da justo antes del mes de recuperación, por lo que es comprensible que el levantamiento de restricciones internas no fuera tan influyente. Ambos fenómenos puede que apunten a limitaciones de nuestro estudio: Bolivia, a que el IPC es un cuantificador imperfecto de la inflación; y Uruguay, a que el modo en que definimos “recuperación” también es imperfecto para su cometido. </w:t>
      </w:r>
    </w:p>
    <w:p w14:paraId="3D676B06" w14:textId="26830547" w:rsidR="00142269" w:rsidRPr="00C22796" w:rsidRDefault="00142269" w:rsidP="002A536F">
      <w:pPr>
        <w:spacing w:line="360" w:lineRule="auto"/>
        <w:ind w:firstLine="720"/>
        <w:jc w:val="both"/>
        <w:rPr>
          <w:rFonts w:ascii="Arial" w:hAnsi="Arial" w:cs="Arial"/>
          <w:sz w:val="24"/>
          <w:szCs w:val="24"/>
          <w:lang w:val="es-CR"/>
        </w:rPr>
      </w:pPr>
      <w:r>
        <w:rPr>
          <w:rFonts w:ascii="Arial" w:hAnsi="Arial" w:cs="Arial"/>
          <w:sz w:val="24"/>
          <w:szCs w:val="24"/>
          <w:lang w:val="es-CR"/>
        </w:rPr>
        <w:t xml:space="preserve">Como otra limitación, y ya que hemos discutido la existencia de choques internacionales relevantes, podría argumentarse que nuestros efectos asimétricos no sean explicados del todo por “el regreso a la normalidad”; que el conflicto bélico ruso-ucraniano es responsable también. Y quien lo argumente llevará razón. Pero todo parece indicar que la guerra ha jugado un papel secundario: para los 12 países para los cuales encontramos efectos asimétricos a tres decimales de significancia, realizamos pruebas K-S comparando la inflación desde el mes de recuperación </w:t>
      </w:r>
      <w:r>
        <w:rPr>
          <w:rFonts w:ascii="Arial" w:hAnsi="Arial" w:cs="Arial"/>
          <w:sz w:val="24"/>
          <w:szCs w:val="24"/>
          <w:lang w:val="es-CR"/>
        </w:rPr>
        <w:lastRenderedPageBreak/>
        <w:t xml:space="preserve">hasta febrero de 2022 (mes de la invasión rusa) con respecto a la inflación hasta el final de la serie; solo para un </w:t>
      </w:r>
      <w:r w:rsidR="00223691">
        <w:rPr>
          <w:rFonts w:ascii="Arial" w:hAnsi="Arial" w:cs="Arial"/>
          <w:sz w:val="24"/>
          <w:szCs w:val="24"/>
          <w:lang w:val="es-CR"/>
        </w:rPr>
        <w:t>tercio de ellos la prueba rechaza a tres decimales de significancia la hipótesis nula (Honduras, Nicaragua, El Salvador y Paraguay); y todos ellos tienen en común que el petróleo es su mayor o segunda mayor importación</w:t>
      </w:r>
      <w:r w:rsidR="009C2909">
        <w:rPr>
          <w:rFonts w:ascii="Arial" w:hAnsi="Arial" w:cs="Arial"/>
          <w:sz w:val="24"/>
          <w:szCs w:val="24"/>
          <w:lang w:val="es-CR"/>
        </w:rPr>
        <w:t xml:space="preserve"> (</w:t>
      </w:r>
      <w:proofErr w:type="spellStart"/>
      <w:r w:rsidR="009C2909" w:rsidRPr="009C2909">
        <w:rPr>
          <w:rFonts w:ascii="Arial" w:hAnsi="Arial" w:cs="Arial"/>
          <w:sz w:val="24"/>
          <w:szCs w:val="24"/>
          <w:lang w:val="es-CR"/>
        </w:rPr>
        <w:t>Observatory</w:t>
      </w:r>
      <w:proofErr w:type="spellEnd"/>
      <w:r w:rsidR="009C2909" w:rsidRPr="009C2909">
        <w:rPr>
          <w:rFonts w:ascii="Arial" w:hAnsi="Arial" w:cs="Arial"/>
          <w:sz w:val="24"/>
          <w:szCs w:val="24"/>
          <w:lang w:val="es-CR"/>
        </w:rPr>
        <w:t xml:space="preserve"> </w:t>
      </w:r>
      <w:proofErr w:type="spellStart"/>
      <w:r w:rsidR="009C2909" w:rsidRPr="009C2909">
        <w:rPr>
          <w:rFonts w:ascii="Arial" w:hAnsi="Arial" w:cs="Arial"/>
          <w:sz w:val="24"/>
          <w:szCs w:val="24"/>
          <w:lang w:val="es-CR"/>
        </w:rPr>
        <w:t>of</w:t>
      </w:r>
      <w:proofErr w:type="spellEnd"/>
      <w:r w:rsidR="009C2909" w:rsidRPr="009C2909">
        <w:rPr>
          <w:rFonts w:ascii="Arial" w:hAnsi="Arial" w:cs="Arial"/>
          <w:sz w:val="24"/>
          <w:szCs w:val="24"/>
          <w:lang w:val="es-CR"/>
        </w:rPr>
        <w:t xml:space="preserve"> </w:t>
      </w:r>
      <w:proofErr w:type="spellStart"/>
      <w:r w:rsidR="009C2909" w:rsidRPr="009C2909">
        <w:rPr>
          <w:rFonts w:ascii="Arial" w:hAnsi="Arial" w:cs="Arial"/>
          <w:sz w:val="24"/>
          <w:szCs w:val="24"/>
          <w:lang w:val="es-CR"/>
        </w:rPr>
        <w:t>Economic</w:t>
      </w:r>
      <w:proofErr w:type="spellEnd"/>
      <w:r w:rsidR="009C2909" w:rsidRPr="009C2909">
        <w:rPr>
          <w:rFonts w:ascii="Arial" w:hAnsi="Arial" w:cs="Arial"/>
          <w:sz w:val="24"/>
          <w:szCs w:val="24"/>
          <w:lang w:val="es-CR"/>
        </w:rPr>
        <w:t xml:space="preserve"> </w:t>
      </w:r>
      <w:proofErr w:type="spellStart"/>
      <w:r w:rsidR="009C2909" w:rsidRPr="009C2909">
        <w:rPr>
          <w:rFonts w:ascii="Arial" w:hAnsi="Arial" w:cs="Arial"/>
          <w:sz w:val="24"/>
          <w:szCs w:val="24"/>
          <w:lang w:val="es-CR"/>
        </w:rPr>
        <w:t>Complexity</w:t>
      </w:r>
      <w:proofErr w:type="spellEnd"/>
      <w:r w:rsidR="009C2909">
        <w:rPr>
          <w:rFonts w:ascii="Arial" w:hAnsi="Arial" w:cs="Arial"/>
          <w:sz w:val="24"/>
          <w:szCs w:val="24"/>
          <w:lang w:val="es-CR"/>
        </w:rPr>
        <w:t>, 202</w:t>
      </w:r>
      <w:r w:rsidR="00F03196">
        <w:rPr>
          <w:rFonts w:ascii="Arial" w:hAnsi="Arial" w:cs="Arial"/>
          <w:sz w:val="24"/>
          <w:szCs w:val="24"/>
          <w:lang w:val="es-CR"/>
        </w:rPr>
        <w:t>1</w:t>
      </w:r>
      <w:r w:rsidR="009C2909">
        <w:rPr>
          <w:rFonts w:ascii="Arial" w:hAnsi="Arial" w:cs="Arial"/>
          <w:sz w:val="24"/>
          <w:szCs w:val="24"/>
          <w:lang w:val="es-CR"/>
        </w:rPr>
        <w:t>)</w:t>
      </w:r>
      <w:r w:rsidR="00223691">
        <w:rPr>
          <w:rFonts w:ascii="Arial" w:hAnsi="Arial" w:cs="Arial"/>
          <w:sz w:val="24"/>
          <w:szCs w:val="24"/>
          <w:lang w:val="es-CR"/>
        </w:rPr>
        <w:t>.</w:t>
      </w:r>
      <w:r>
        <w:rPr>
          <w:rFonts w:ascii="Arial" w:hAnsi="Arial" w:cs="Arial"/>
          <w:sz w:val="24"/>
          <w:szCs w:val="24"/>
          <w:lang w:val="es-CR"/>
        </w:rPr>
        <w:t xml:space="preserve"> </w:t>
      </w:r>
    </w:p>
    <w:p w14:paraId="40B4CB2E" w14:textId="1E09941F" w:rsidR="008B4224" w:rsidRPr="008B4224" w:rsidRDefault="003976DC" w:rsidP="008B4224">
      <w:pPr>
        <w:spacing w:line="360" w:lineRule="auto"/>
        <w:rPr>
          <w:rFonts w:ascii="Arial" w:hAnsi="Arial" w:cs="Arial"/>
          <w:b/>
          <w:bCs/>
          <w:sz w:val="24"/>
          <w:szCs w:val="24"/>
          <w:u w:val="single"/>
          <w:lang w:val="es-CR"/>
        </w:rPr>
      </w:pPr>
      <w:proofErr w:type="spellStart"/>
      <w:r>
        <w:rPr>
          <w:rFonts w:ascii="Arial" w:hAnsi="Arial" w:cs="Arial"/>
          <w:b/>
          <w:bCs/>
          <w:sz w:val="24"/>
          <w:szCs w:val="24"/>
          <w:u w:val="single"/>
          <w:lang w:val="es-CR"/>
        </w:rPr>
        <w:t>V.</w:t>
      </w:r>
      <w:r w:rsidR="008B4224" w:rsidRPr="008B4224">
        <w:rPr>
          <w:rFonts w:ascii="Arial" w:hAnsi="Arial" w:cs="Arial"/>
          <w:b/>
          <w:bCs/>
          <w:sz w:val="24"/>
          <w:szCs w:val="24"/>
          <w:u w:val="single"/>
          <w:lang w:val="es-CR"/>
        </w:rPr>
        <w:t>Conclusiones</w:t>
      </w:r>
      <w:proofErr w:type="spellEnd"/>
    </w:p>
    <w:p w14:paraId="73D6E950" w14:textId="79FAA589" w:rsidR="008B4224" w:rsidRDefault="00B627BF" w:rsidP="00250BF3">
      <w:pPr>
        <w:spacing w:line="360" w:lineRule="auto"/>
        <w:ind w:firstLine="720"/>
        <w:jc w:val="both"/>
        <w:rPr>
          <w:rFonts w:ascii="Arial" w:hAnsi="Arial" w:cs="Arial"/>
          <w:sz w:val="24"/>
          <w:szCs w:val="24"/>
          <w:lang w:val="es-CR"/>
        </w:rPr>
      </w:pPr>
      <w:r>
        <w:rPr>
          <w:rFonts w:ascii="Arial" w:hAnsi="Arial" w:cs="Arial"/>
          <w:sz w:val="24"/>
          <w:szCs w:val="24"/>
          <w:lang w:val="es-CR"/>
        </w:rPr>
        <w:t>H</w:t>
      </w:r>
      <w:r w:rsidR="002A536F">
        <w:rPr>
          <w:rFonts w:ascii="Arial" w:hAnsi="Arial" w:cs="Arial"/>
          <w:sz w:val="24"/>
          <w:szCs w:val="24"/>
          <w:lang w:val="es-CR"/>
        </w:rPr>
        <w:t>allamos que h</w:t>
      </w:r>
      <w:r w:rsidR="008B4224">
        <w:rPr>
          <w:rFonts w:ascii="Arial" w:hAnsi="Arial" w:cs="Arial"/>
          <w:sz w:val="24"/>
          <w:szCs w:val="24"/>
          <w:lang w:val="es-CR"/>
        </w:rPr>
        <w:t>ubo efectos asimétricos</w:t>
      </w:r>
      <w:r w:rsidR="00D27702">
        <w:rPr>
          <w:rFonts w:ascii="Arial" w:hAnsi="Arial" w:cs="Arial"/>
          <w:sz w:val="24"/>
          <w:szCs w:val="24"/>
          <w:lang w:val="es-CR"/>
        </w:rPr>
        <w:t xml:space="preserve"> de las políticas de cierre de comercios, en la prevención de la pandemia del COVID-19, sobre la inflación de las economías latinoamericanas. </w:t>
      </w:r>
      <w:r w:rsidR="00250BF3">
        <w:rPr>
          <w:rFonts w:ascii="Arial" w:hAnsi="Arial" w:cs="Arial"/>
          <w:sz w:val="24"/>
          <w:szCs w:val="24"/>
          <w:lang w:val="es-CR"/>
        </w:rPr>
        <w:t xml:space="preserve">Específicamente, la instauración de dichas regulaciones en general </w:t>
      </w:r>
      <w:r w:rsidR="00250BF3" w:rsidRPr="00250BF3">
        <w:rPr>
          <w:rFonts w:ascii="Arial" w:hAnsi="Arial" w:cs="Arial"/>
          <w:sz w:val="24"/>
          <w:szCs w:val="24"/>
          <w:lang w:val="es-CR"/>
        </w:rPr>
        <w:t>fue menos deflacionaria de lo inflacionaria que fue su eliminación</w:t>
      </w:r>
      <w:r w:rsidR="00250BF3">
        <w:rPr>
          <w:rFonts w:ascii="Arial" w:hAnsi="Arial" w:cs="Arial"/>
          <w:sz w:val="24"/>
          <w:szCs w:val="24"/>
          <w:lang w:val="es-CR"/>
        </w:rPr>
        <w:t>.</w:t>
      </w:r>
    </w:p>
    <w:p w14:paraId="0BB2274C" w14:textId="268CC6EC" w:rsidR="008B4224" w:rsidRDefault="002A536F" w:rsidP="00250BF3">
      <w:pPr>
        <w:spacing w:line="360" w:lineRule="auto"/>
        <w:jc w:val="both"/>
        <w:rPr>
          <w:rFonts w:ascii="Arial" w:hAnsi="Arial" w:cs="Arial"/>
          <w:sz w:val="24"/>
          <w:szCs w:val="24"/>
          <w:lang w:val="es-CR"/>
        </w:rPr>
      </w:pPr>
      <w:r>
        <w:rPr>
          <w:rFonts w:ascii="Arial" w:hAnsi="Arial" w:cs="Arial"/>
          <w:sz w:val="24"/>
          <w:szCs w:val="24"/>
          <w:lang w:val="es-CR"/>
        </w:rPr>
        <w:tab/>
        <w:t xml:space="preserve">Asimismo, </w:t>
      </w:r>
      <w:r w:rsidR="00250BF3">
        <w:rPr>
          <w:rFonts w:ascii="Arial" w:hAnsi="Arial" w:cs="Arial"/>
          <w:sz w:val="24"/>
          <w:szCs w:val="24"/>
          <w:lang w:val="es-CR"/>
        </w:rPr>
        <w:t xml:space="preserve">para estas mismas economías latinoamericanas, </w:t>
      </w:r>
      <w:r>
        <w:rPr>
          <w:rFonts w:ascii="Arial" w:hAnsi="Arial" w:cs="Arial"/>
          <w:sz w:val="24"/>
          <w:szCs w:val="24"/>
          <w:lang w:val="es-CR"/>
        </w:rPr>
        <w:t xml:space="preserve">encontramos que </w:t>
      </w:r>
      <w:r w:rsidR="00250BF3">
        <w:rPr>
          <w:rFonts w:ascii="Arial" w:hAnsi="Arial" w:cs="Arial"/>
          <w:sz w:val="24"/>
          <w:szCs w:val="24"/>
          <w:lang w:val="es-CR"/>
        </w:rPr>
        <w:t xml:space="preserve">en general </w:t>
      </w:r>
      <w:r>
        <w:rPr>
          <w:rFonts w:ascii="Arial" w:hAnsi="Arial" w:cs="Arial"/>
          <w:sz w:val="24"/>
          <w:szCs w:val="24"/>
          <w:lang w:val="es-CR"/>
        </w:rPr>
        <w:t>la política monetaria estadounidense no provee una explicación completa del despegue de</w:t>
      </w:r>
      <w:r w:rsidR="00250BF3">
        <w:rPr>
          <w:rFonts w:ascii="Arial" w:hAnsi="Arial" w:cs="Arial"/>
          <w:sz w:val="24"/>
          <w:szCs w:val="24"/>
          <w:lang w:val="es-CR"/>
        </w:rPr>
        <w:t xml:space="preserve"> su</w:t>
      </w:r>
      <w:r>
        <w:rPr>
          <w:rFonts w:ascii="Arial" w:hAnsi="Arial" w:cs="Arial"/>
          <w:sz w:val="24"/>
          <w:szCs w:val="24"/>
          <w:lang w:val="es-CR"/>
        </w:rPr>
        <w:t xml:space="preserve"> nivel general de precios</w:t>
      </w:r>
      <w:r w:rsidR="00250BF3">
        <w:rPr>
          <w:rFonts w:ascii="Arial" w:hAnsi="Arial" w:cs="Arial"/>
          <w:sz w:val="24"/>
          <w:szCs w:val="24"/>
          <w:lang w:val="es-CR"/>
        </w:rPr>
        <w:t>.</w:t>
      </w:r>
      <w:r>
        <w:rPr>
          <w:rFonts w:ascii="Arial" w:hAnsi="Arial" w:cs="Arial"/>
          <w:sz w:val="24"/>
          <w:szCs w:val="24"/>
          <w:lang w:val="es-CR"/>
        </w:rPr>
        <w:t xml:space="preserve"> </w:t>
      </w:r>
      <w:r w:rsidR="00250BF3">
        <w:rPr>
          <w:rFonts w:ascii="Arial" w:hAnsi="Arial" w:cs="Arial"/>
          <w:sz w:val="24"/>
          <w:szCs w:val="24"/>
          <w:lang w:val="es-CR"/>
        </w:rPr>
        <w:t xml:space="preserve">Si bien no podemos descartar su influencia, sí podemos concluir que tuvo que estar acompañada de factores idiosincráticos para llevar a su estado actual las tasas de inflación latinoamericanas. </w:t>
      </w:r>
    </w:p>
    <w:p w14:paraId="01813D22" w14:textId="69B8356D" w:rsidR="002A536F" w:rsidRDefault="002A536F" w:rsidP="00250BF3">
      <w:pPr>
        <w:spacing w:line="360" w:lineRule="auto"/>
        <w:jc w:val="both"/>
        <w:rPr>
          <w:rFonts w:ascii="Arial" w:hAnsi="Arial" w:cs="Arial"/>
          <w:sz w:val="24"/>
          <w:szCs w:val="24"/>
          <w:lang w:val="es-CR"/>
        </w:rPr>
      </w:pPr>
      <w:r>
        <w:rPr>
          <w:rFonts w:ascii="Arial" w:hAnsi="Arial" w:cs="Arial"/>
          <w:sz w:val="24"/>
          <w:szCs w:val="24"/>
          <w:lang w:val="es-CR"/>
        </w:rPr>
        <w:tab/>
        <w:t>Finalmente, a partir de la metodología con que alcanzamos estos resultados, presentamos la utilidad de las pruebas de Kolmogórov-Smirnov de doble muestra</w:t>
      </w:r>
      <w:r w:rsidR="00C43496">
        <w:rPr>
          <w:rFonts w:ascii="Arial" w:hAnsi="Arial" w:cs="Arial"/>
          <w:sz w:val="24"/>
          <w:szCs w:val="24"/>
          <w:lang w:val="es-CR"/>
        </w:rPr>
        <w:t xml:space="preserve"> en dos áreas. </w:t>
      </w:r>
      <w:r w:rsidR="00250BF3">
        <w:rPr>
          <w:rFonts w:ascii="Arial" w:hAnsi="Arial" w:cs="Arial"/>
          <w:sz w:val="24"/>
          <w:szCs w:val="24"/>
          <w:lang w:val="es-CR"/>
        </w:rPr>
        <w:t>Los experimentos naturales (un área poco frecuentada, pero cuya aplicabilidad siempre estuvo tácita en la literatura de economía experimental); y el estudio de efectos asimétricos (una innovación metodológica, al menos a saber del autor).</w:t>
      </w:r>
    </w:p>
    <w:p w14:paraId="2514B7F9" w14:textId="68352209" w:rsidR="003F7A76" w:rsidRPr="009D7935" w:rsidRDefault="003F7A76" w:rsidP="008B4224">
      <w:pPr>
        <w:spacing w:line="360" w:lineRule="auto"/>
        <w:rPr>
          <w:rFonts w:ascii="Arial" w:hAnsi="Arial" w:cs="Arial"/>
          <w:b/>
          <w:bCs/>
          <w:sz w:val="24"/>
          <w:szCs w:val="24"/>
          <w:u w:val="single"/>
          <w:lang w:val="es-CR"/>
        </w:rPr>
      </w:pPr>
      <w:r w:rsidRPr="009D7935">
        <w:rPr>
          <w:rFonts w:ascii="Arial" w:hAnsi="Arial" w:cs="Arial"/>
          <w:b/>
          <w:bCs/>
          <w:sz w:val="24"/>
          <w:szCs w:val="24"/>
          <w:u w:val="single"/>
          <w:lang w:val="es-CR"/>
        </w:rPr>
        <w:t>VI. Bibliografía</w:t>
      </w:r>
    </w:p>
    <w:p w14:paraId="4CD13627" w14:textId="77777777" w:rsidR="00AF5A88" w:rsidRDefault="00EE532A" w:rsidP="00AF5A88">
      <w:pPr>
        <w:spacing w:after="0"/>
        <w:jc w:val="both"/>
        <w:rPr>
          <w:rFonts w:ascii="Arial" w:hAnsi="Arial" w:cs="Arial"/>
          <w:sz w:val="24"/>
          <w:szCs w:val="24"/>
        </w:rPr>
      </w:pPr>
      <w:proofErr w:type="spellStart"/>
      <w:r w:rsidRPr="00AF5A88">
        <w:rPr>
          <w:rFonts w:ascii="Arial" w:hAnsi="Arial" w:cs="Arial"/>
          <w:sz w:val="24"/>
          <w:szCs w:val="24"/>
          <w:lang w:val="es-CR"/>
        </w:rPr>
        <w:t>Abdelkafi</w:t>
      </w:r>
      <w:proofErr w:type="spellEnd"/>
      <w:r w:rsidRPr="00AF5A88">
        <w:rPr>
          <w:rFonts w:ascii="Arial" w:hAnsi="Arial" w:cs="Arial"/>
          <w:sz w:val="24"/>
          <w:szCs w:val="24"/>
          <w:lang w:val="es-CR"/>
        </w:rPr>
        <w:t xml:space="preserve">, I., </w:t>
      </w:r>
      <w:proofErr w:type="spellStart"/>
      <w:r w:rsidRPr="00AF5A88">
        <w:rPr>
          <w:rFonts w:ascii="Arial" w:hAnsi="Arial" w:cs="Arial"/>
          <w:sz w:val="24"/>
          <w:szCs w:val="24"/>
          <w:lang w:val="es-CR"/>
        </w:rPr>
        <w:t>Loukil</w:t>
      </w:r>
      <w:proofErr w:type="spellEnd"/>
      <w:r w:rsidRPr="00AF5A88">
        <w:rPr>
          <w:rFonts w:ascii="Arial" w:hAnsi="Arial" w:cs="Arial"/>
          <w:sz w:val="24"/>
          <w:szCs w:val="24"/>
          <w:lang w:val="es-CR"/>
        </w:rPr>
        <w:t>, S.</w:t>
      </w:r>
      <w:r w:rsidR="00AF5A88" w:rsidRPr="00AF5A88">
        <w:rPr>
          <w:rFonts w:ascii="Arial" w:hAnsi="Arial" w:cs="Arial"/>
          <w:sz w:val="24"/>
          <w:szCs w:val="24"/>
          <w:lang w:val="es-CR"/>
        </w:rPr>
        <w:t xml:space="preserve"> y</w:t>
      </w:r>
      <w:r w:rsidRPr="00AF5A88">
        <w:rPr>
          <w:rFonts w:ascii="Arial" w:hAnsi="Arial" w:cs="Arial"/>
          <w:sz w:val="24"/>
          <w:szCs w:val="24"/>
          <w:lang w:val="es-CR"/>
        </w:rPr>
        <w:t xml:space="preserve"> </w:t>
      </w:r>
      <w:proofErr w:type="spellStart"/>
      <w:r w:rsidRPr="00AF5A88">
        <w:rPr>
          <w:rFonts w:ascii="Arial" w:hAnsi="Arial" w:cs="Arial"/>
          <w:sz w:val="24"/>
          <w:szCs w:val="24"/>
          <w:lang w:val="es-CR"/>
        </w:rPr>
        <w:t>Romdhane</w:t>
      </w:r>
      <w:proofErr w:type="spellEnd"/>
      <w:r w:rsidRPr="00AF5A88">
        <w:rPr>
          <w:rFonts w:ascii="Arial" w:hAnsi="Arial" w:cs="Arial"/>
          <w:sz w:val="24"/>
          <w:szCs w:val="24"/>
          <w:lang w:val="es-CR"/>
        </w:rPr>
        <w:t xml:space="preserve">, Y. (2022). </w:t>
      </w:r>
      <w:r w:rsidRPr="00300B0D">
        <w:rPr>
          <w:rFonts w:ascii="Arial" w:hAnsi="Arial" w:cs="Arial"/>
          <w:sz w:val="24"/>
          <w:szCs w:val="24"/>
        </w:rPr>
        <w:t>Economic uncertainty during COVID-</w:t>
      </w:r>
    </w:p>
    <w:p w14:paraId="29C52C87" w14:textId="774929B0" w:rsidR="00EE532A" w:rsidRPr="00300B0D" w:rsidRDefault="00EE532A" w:rsidP="00AF5A88">
      <w:pPr>
        <w:spacing w:after="0"/>
        <w:ind w:left="720"/>
        <w:jc w:val="both"/>
        <w:rPr>
          <w:rFonts w:ascii="Arial" w:hAnsi="Arial" w:cs="Arial"/>
          <w:sz w:val="24"/>
          <w:szCs w:val="24"/>
        </w:rPr>
      </w:pPr>
      <w:r w:rsidRPr="00300B0D">
        <w:rPr>
          <w:rFonts w:ascii="Arial" w:hAnsi="Arial" w:cs="Arial"/>
          <w:sz w:val="24"/>
          <w:szCs w:val="24"/>
        </w:rPr>
        <w:t xml:space="preserve">19 </w:t>
      </w:r>
      <w:proofErr w:type="gramStart"/>
      <w:r w:rsidRPr="00300B0D">
        <w:rPr>
          <w:rFonts w:ascii="Arial" w:hAnsi="Arial" w:cs="Arial"/>
          <w:sz w:val="24"/>
          <w:szCs w:val="24"/>
        </w:rPr>
        <w:t>pandemic</w:t>
      </w:r>
      <w:proofErr w:type="gramEnd"/>
      <w:r w:rsidRPr="00300B0D">
        <w:rPr>
          <w:rFonts w:ascii="Arial" w:hAnsi="Arial" w:cs="Arial"/>
          <w:sz w:val="24"/>
          <w:szCs w:val="24"/>
        </w:rPr>
        <w:t xml:space="preserve"> in Latin America and Asia. </w:t>
      </w:r>
      <w:r w:rsidRPr="00AF5A88">
        <w:rPr>
          <w:rFonts w:ascii="Arial" w:hAnsi="Arial" w:cs="Arial"/>
          <w:i/>
          <w:iCs/>
          <w:sz w:val="24"/>
          <w:szCs w:val="24"/>
        </w:rPr>
        <w:t>Journal of the Knowledge Economy,</w:t>
      </w:r>
      <w:r w:rsidR="00AF5A88" w:rsidRPr="00AF5A88">
        <w:rPr>
          <w:rFonts w:ascii="Arial" w:hAnsi="Arial" w:cs="Arial"/>
          <w:i/>
          <w:iCs/>
          <w:sz w:val="24"/>
          <w:szCs w:val="24"/>
        </w:rPr>
        <w:t xml:space="preserve"> 13</w:t>
      </w:r>
      <w:r w:rsidR="00AF5A88">
        <w:rPr>
          <w:rFonts w:ascii="Arial" w:hAnsi="Arial" w:cs="Arial"/>
          <w:sz w:val="24"/>
          <w:szCs w:val="24"/>
        </w:rPr>
        <w:t>(1)</w:t>
      </w:r>
      <w:r w:rsidRPr="00300B0D">
        <w:rPr>
          <w:rFonts w:ascii="Arial" w:hAnsi="Arial" w:cs="Arial"/>
          <w:sz w:val="24"/>
          <w:szCs w:val="24"/>
        </w:rPr>
        <w:t xml:space="preserve"> 1-20.</w:t>
      </w:r>
      <w:r w:rsidR="00300B0D">
        <w:rPr>
          <w:rFonts w:ascii="Arial" w:hAnsi="Arial" w:cs="Arial"/>
          <w:sz w:val="24"/>
          <w:szCs w:val="24"/>
        </w:rPr>
        <w:t xml:space="preserve"> </w:t>
      </w:r>
      <w:hyperlink r:id="rId9" w:history="1">
        <w:r w:rsidR="00AF5A88" w:rsidRPr="00261056">
          <w:rPr>
            <w:rStyle w:val="Hipervnculo"/>
            <w:rFonts w:ascii="Arial" w:hAnsi="Arial" w:cs="Arial"/>
            <w:sz w:val="24"/>
            <w:szCs w:val="24"/>
          </w:rPr>
          <w:t>https://doi.org/10.1007/s13132-021-00889-5</w:t>
        </w:r>
      </w:hyperlink>
      <w:r w:rsidR="00AF5A88">
        <w:rPr>
          <w:rFonts w:ascii="Arial" w:hAnsi="Arial" w:cs="Arial"/>
          <w:sz w:val="24"/>
          <w:szCs w:val="24"/>
        </w:rPr>
        <w:t xml:space="preserve"> </w:t>
      </w:r>
    </w:p>
    <w:p w14:paraId="1E24AAD3" w14:textId="77777777" w:rsidR="00AF5A88" w:rsidRDefault="00A731C0" w:rsidP="00AF5A88">
      <w:pPr>
        <w:spacing w:before="240" w:after="0"/>
        <w:jc w:val="both"/>
        <w:rPr>
          <w:rFonts w:ascii="Arial" w:hAnsi="Arial" w:cs="Arial"/>
          <w:i/>
          <w:iCs/>
          <w:sz w:val="24"/>
          <w:szCs w:val="24"/>
        </w:rPr>
      </w:pPr>
      <w:r w:rsidRPr="00300B0D">
        <w:rPr>
          <w:rFonts w:ascii="Arial" w:hAnsi="Arial" w:cs="Arial"/>
          <w:sz w:val="24"/>
          <w:szCs w:val="24"/>
        </w:rPr>
        <w:t xml:space="preserve">Ball, L., Leigh, D. </w:t>
      </w:r>
      <w:r w:rsidR="00AF5A88">
        <w:rPr>
          <w:rFonts w:ascii="Arial" w:hAnsi="Arial" w:cs="Arial"/>
          <w:sz w:val="24"/>
          <w:szCs w:val="24"/>
        </w:rPr>
        <w:t>y</w:t>
      </w:r>
      <w:r w:rsidRPr="00300B0D">
        <w:rPr>
          <w:rFonts w:ascii="Arial" w:hAnsi="Arial" w:cs="Arial"/>
          <w:sz w:val="24"/>
          <w:szCs w:val="24"/>
        </w:rPr>
        <w:t xml:space="preserve"> Mishra, P. (2022</w:t>
      </w:r>
      <w:r w:rsidR="00AF5A88">
        <w:rPr>
          <w:rFonts w:ascii="Arial" w:hAnsi="Arial" w:cs="Arial"/>
          <w:sz w:val="24"/>
          <w:szCs w:val="24"/>
        </w:rPr>
        <w:t xml:space="preserve">, </w:t>
      </w:r>
      <w:proofErr w:type="spellStart"/>
      <w:r w:rsidR="00AF5A88">
        <w:rPr>
          <w:rFonts w:ascii="Arial" w:hAnsi="Arial" w:cs="Arial"/>
          <w:sz w:val="24"/>
          <w:szCs w:val="24"/>
        </w:rPr>
        <w:t>octubre</w:t>
      </w:r>
      <w:proofErr w:type="spellEnd"/>
      <w:r w:rsidRPr="00300B0D">
        <w:rPr>
          <w:rFonts w:ascii="Arial" w:hAnsi="Arial" w:cs="Arial"/>
          <w:sz w:val="24"/>
          <w:szCs w:val="24"/>
        </w:rPr>
        <w:t xml:space="preserve">). </w:t>
      </w:r>
      <w:r w:rsidRPr="00AF5A88">
        <w:rPr>
          <w:rFonts w:ascii="Arial" w:hAnsi="Arial" w:cs="Arial"/>
          <w:i/>
          <w:iCs/>
          <w:sz w:val="24"/>
          <w:szCs w:val="24"/>
        </w:rPr>
        <w:t xml:space="preserve">Understanding US Inflation During </w:t>
      </w:r>
    </w:p>
    <w:p w14:paraId="4385656D" w14:textId="09C8FD24" w:rsidR="00A731C0" w:rsidRPr="009D7935" w:rsidRDefault="00A731C0" w:rsidP="00AF5A88">
      <w:pPr>
        <w:ind w:left="720"/>
        <w:jc w:val="both"/>
        <w:rPr>
          <w:rFonts w:ascii="Arial" w:hAnsi="Arial" w:cs="Arial"/>
          <w:sz w:val="24"/>
          <w:szCs w:val="24"/>
          <w:lang w:val="es-CR"/>
        </w:rPr>
      </w:pPr>
      <w:r w:rsidRPr="00AF5A88">
        <w:rPr>
          <w:rFonts w:ascii="Arial" w:hAnsi="Arial" w:cs="Arial"/>
          <w:i/>
          <w:iCs/>
          <w:sz w:val="24"/>
          <w:szCs w:val="24"/>
        </w:rPr>
        <w:t>the COVID Era</w:t>
      </w:r>
      <w:r w:rsidRPr="00300B0D">
        <w:rPr>
          <w:rFonts w:ascii="Arial" w:hAnsi="Arial" w:cs="Arial"/>
          <w:sz w:val="24"/>
          <w:szCs w:val="24"/>
        </w:rPr>
        <w:t xml:space="preserve"> (</w:t>
      </w:r>
      <w:r w:rsidR="00AF5A88" w:rsidRPr="00300B0D">
        <w:rPr>
          <w:rFonts w:ascii="Arial" w:hAnsi="Arial" w:cs="Arial"/>
          <w:sz w:val="24"/>
          <w:szCs w:val="24"/>
        </w:rPr>
        <w:t xml:space="preserve">National Bureau of Economic Research </w:t>
      </w:r>
      <w:r w:rsidR="00AF5A88">
        <w:rPr>
          <w:rFonts w:ascii="Arial" w:hAnsi="Arial" w:cs="Arial"/>
          <w:sz w:val="24"/>
          <w:szCs w:val="24"/>
        </w:rPr>
        <w:t xml:space="preserve">Working Paper </w:t>
      </w:r>
      <w:r w:rsidRPr="00300B0D">
        <w:rPr>
          <w:rFonts w:ascii="Arial" w:hAnsi="Arial" w:cs="Arial"/>
          <w:sz w:val="24"/>
          <w:szCs w:val="24"/>
        </w:rPr>
        <w:t>No. w30613).</w:t>
      </w:r>
      <w:r w:rsidR="00AF5A88">
        <w:rPr>
          <w:rFonts w:ascii="Arial" w:hAnsi="Arial" w:cs="Arial"/>
          <w:sz w:val="24"/>
          <w:szCs w:val="24"/>
        </w:rPr>
        <w:t xml:space="preserve"> </w:t>
      </w:r>
      <w:hyperlink r:id="rId10" w:history="1">
        <w:r w:rsidR="00AF5A88" w:rsidRPr="009D7935">
          <w:rPr>
            <w:rStyle w:val="Hipervnculo"/>
            <w:rFonts w:ascii="Arial" w:hAnsi="Arial" w:cs="Arial"/>
            <w:sz w:val="24"/>
            <w:szCs w:val="24"/>
            <w:lang w:val="es-CR"/>
          </w:rPr>
          <w:t>https://doi.org/10.3386/w30613</w:t>
        </w:r>
      </w:hyperlink>
      <w:r w:rsidR="00AF5A88" w:rsidRPr="009D7935">
        <w:rPr>
          <w:rFonts w:ascii="Arial" w:hAnsi="Arial" w:cs="Arial"/>
          <w:sz w:val="24"/>
          <w:szCs w:val="24"/>
          <w:lang w:val="es-CR"/>
        </w:rPr>
        <w:t xml:space="preserve"> </w:t>
      </w:r>
    </w:p>
    <w:p w14:paraId="62455FD6" w14:textId="77777777" w:rsidR="00627BE0" w:rsidRDefault="00627BE0" w:rsidP="00627BE0">
      <w:pPr>
        <w:spacing w:after="0"/>
        <w:jc w:val="both"/>
        <w:rPr>
          <w:rFonts w:ascii="Arial" w:hAnsi="Arial" w:cs="Arial"/>
          <w:sz w:val="24"/>
          <w:szCs w:val="24"/>
          <w:lang w:val="es-CR"/>
        </w:rPr>
      </w:pPr>
      <w:r w:rsidRPr="00627BE0">
        <w:rPr>
          <w:rFonts w:ascii="Arial" w:hAnsi="Arial" w:cs="Arial"/>
          <w:sz w:val="24"/>
          <w:szCs w:val="24"/>
          <w:lang w:val="es-CR"/>
        </w:rPr>
        <w:lastRenderedPageBreak/>
        <w:t xml:space="preserve">Banco Mundial (2022). </w:t>
      </w:r>
      <w:proofErr w:type="spellStart"/>
      <w:r w:rsidRPr="00627BE0">
        <w:rPr>
          <w:rFonts w:ascii="Arial" w:hAnsi="Arial" w:cs="Arial"/>
          <w:i/>
          <w:iCs/>
          <w:sz w:val="24"/>
          <w:szCs w:val="24"/>
          <w:lang w:val="es-CR"/>
        </w:rPr>
        <w:t>DataBank</w:t>
      </w:r>
      <w:proofErr w:type="spellEnd"/>
      <w:r w:rsidRPr="00627BE0">
        <w:rPr>
          <w:rFonts w:ascii="Arial" w:hAnsi="Arial" w:cs="Arial"/>
          <w:sz w:val="24"/>
          <w:szCs w:val="24"/>
          <w:lang w:val="es-CR"/>
        </w:rPr>
        <w:t xml:space="preserve"> [C</w:t>
      </w:r>
      <w:r>
        <w:rPr>
          <w:rFonts w:ascii="Arial" w:hAnsi="Arial" w:cs="Arial"/>
          <w:sz w:val="24"/>
          <w:szCs w:val="24"/>
          <w:lang w:val="es-CR"/>
        </w:rPr>
        <w:t xml:space="preserve">onjunto de datos]. </w:t>
      </w:r>
      <w:r w:rsidRPr="00627BE0">
        <w:rPr>
          <w:rFonts w:ascii="Arial" w:hAnsi="Arial" w:cs="Arial"/>
          <w:sz w:val="24"/>
          <w:szCs w:val="24"/>
          <w:lang w:val="es-CR"/>
        </w:rPr>
        <w:t>PIB (</w:t>
      </w:r>
      <w:r>
        <w:rPr>
          <w:rFonts w:ascii="Arial" w:hAnsi="Arial" w:cs="Arial"/>
          <w:sz w:val="24"/>
          <w:szCs w:val="24"/>
          <w:lang w:val="es-CR"/>
        </w:rPr>
        <w:t xml:space="preserve">a </w:t>
      </w:r>
      <w:r w:rsidRPr="00627BE0">
        <w:rPr>
          <w:rFonts w:ascii="Arial" w:hAnsi="Arial" w:cs="Arial"/>
          <w:sz w:val="24"/>
          <w:szCs w:val="24"/>
          <w:lang w:val="es-CR"/>
        </w:rPr>
        <w:t>precios constantes de</w:t>
      </w:r>
    </w:p>
    <w:p w14:paraId="7EA40526" w14:textId="1A69A756" w:rsidR="00627BE0" w:rsidRPr="00627BE0" w:rsidRDefault="00627BE0" w:rsidP="00627BE0">
      <w:pPr>
        <w:ind w:firstLine="720"/>
        <w:jc w:val="both"/>
        <w:rPr>
          <w:rFonts w:ascii="Arial" w:hAnsi="Arial" w:cs="Arial"/>
          <w:sz w:val="24"/>
          <w:szCs w:val="24"/>
          <w:lang w:val="es-CR"/>
        </w:rPr>
      </w:pPr>
      <w:r w:rsidRPr="00627BE0">
        <w:rPr>
          <w:rFonts w:ascii="Arial" w:hAnsi="Arial" w:cs="Arial"/>
          <w:sz w:val="24"/>
          <w:szCs w:val="24"/>
          <w:lang w:val="es-CR"/>
        </w:rPr>
        <w:t>2010)</w:t>
      </w:r>
      <w:r>
        <w:rPr>
          <w:rFonts w:ascii="Arial" w:hAnsi="Arial" w:cs="Arial"/>
          <w:sz w:val="24"/>
          <w:szCs w:val="24"/>
          <w:lang w:val="es-CR"/>
        </w:rPr>
        <w:t xml:space="preserve">. </w:t>
      </w:r>
      <w:hyperlink r:id="rId11" w:history="1">
        <w:r w:rsidRPr="00261056">
          <w:rPr>
            <w:rStyle w:val="Hipervnculo"/>
            <w:rFonts w:ascii="Arial" w:hAnsi="Arial" w:cs="Arial"/>
            <w:sz w:val="24"/>
            <w:szCs w:val="24"/>
            <w:lang w:val="es-CR"/>
          </w:rPr>
          <w:t>https://datos.bancomundial.org/indicator/NY.GDP.MKTP.KD</w:t>
        </w:r>
      </w:hyperlink>
      <w:r>
        <w:rPr>
          <w:rFonts w:ascii="Arial" w:hAnsi="Arial" w:cs="Arial"/>
          <w:sz w:val="24"/>
          <w:szCs w:val="24"/>
          <w:lang w:val="es-CR"/>
        </w:rPr>
        <w:t xml:space="preserve"> </w:t>
      </w:r>
    </w:p>
    <w:p w14:paraId="59F29D40" w14:textId="77777777" w:rsidR="00B3405E" w:rsidRDefault="00B3405E" w:rsidP="002778C7">
      <w:pPr>
        <w:spacing w:after="0"/>
        <w:jc w:val="both"/>
        <w:rPr>
          <w:rFonts w:ascii="Arial" w:hAnsi="Arial" w:cs="Arial"/>
          <w:sz w:val="24"/>
          <w:szCs w:val="24"/>
        </w:rPr>
      </w:pPr>
      <w:r w:rsidRPr="00B3405E">
        <w:rPr>
          <w:rFonts w:ascii="Arial" w:hAnsi="Arial" w:cs="Arial"/>
          <w:sz w:val="24"/>
          <w:szCs w:val="24"/>
          <w:lang w:val="es-CR"/>
        </w:rPr>
        <w:t>Carrera, C.</w:t>
      </w:r>
      <w:r>
        <w:rPr>
          <w:rFonts w:ascii="Arial" w:hAnsi="Arial" w:cs="Arial"/>
          <w:sz w:val="24"/>
          <w:szCs w:val="24"/>
          <w:lang w:val="es-CR"/>
        </w:rPr>
        <w:t xml:space="preserve"> y</w:t>
      </w:r>
      <w:r w:rsidRPr="00B3405E">
        <w:rPr>
          <w:rFonts w:ascii="Arial" w:hAnsi="Arial" w:cs="Arial"/>
          <w:sz w:val="24"/>
          <w:szCs w:val="24"/>
          <w:lang w:val="es-CR"/>
        </w:rPr>
        <w:t xml:space="preserve"> Ramírez, N. (2020). </w:t>
      </w:r>
      <w:r w:rsidRPr="00B3405E">
        <w:rPr>
          <w:rFonts w:ascii="Arial" w:hAnsi="Arial" w:cs="Arial"/>
          <w:sz w:val="24"/>
          <w:szCs w:val="24"/>
        </w:rPr>
        <w:t xml:space="preserve">Effects of US quantitative easing on Latin </w:t>
      </w:r>
    </w:p>
    <w:p w14:paraId="1BD3A6B3" w14:textId="1164D980" w:rsidR="00B3405E" w:rsidRDefault="00B3405E" w:rsidP="00B3405E">
      <w:pPr>
        <w:ind w:left="720"/>
        <w:jc w:val="both"/>
        <w:rPr>
          <w:rFonts w:ascii="Arial" w:hAnsi="Arial" w:cs="Arial"/>
          <w:sz w:val="24"/>
          <w:szCs w:val="24"/>
          <w:lang w:val="es-CR"/>
        </w:rPr>
      </w:pPr>
      <w:r w:rsidRPr="009D7935">
        <w:rPr>
          <w:rFonts w:ascii="Arial" w:hAnsi="Arial" w:cs="Arial"/>
          <w:sz w:val="24"/>
          <w:szCs w:val="24"/>
          <w:lang w:val="es-CR"/>
        </w:rPr>
        <w:t xml:space="preserve">American </w:t>
      </w:r>
      <w:proofErr w:type="spellStart"/>
      <w:r w:rsidRPr="009D7935">
        <w:rPr>
          <w:rFonts w:ascii="Arial" w:hAnsi="Arial" w:cs="Arial"/>
          <w:sz w:val="24"/>
          <w:szCs w:val="24"/>
          <w:lang w:val="es-CR"/>
        </w:rPr>
        <w:t>economies</w:t>
      </w:r>
      <w:proofErr w:type="spellEnd"/>
      <w:r w:rsidRPr="009D7935">
        <w:rPr>
          <w:rFonts w:ascii="Arial" w:hAnsi="Arial" w:cs="Arial"/>
          <w:sz w:val="24"/>
          <w:szCs w:val="24"/>
          <w:lang w:val="es-CR"/>
        </w:rPr>
        <w:t xml:space="preserve">. </w:t>
      </w:r>
      <w:proofErr w:type="spellStart"/>
      <w:r w:rsidRPr="00B3405E">
        <w:rPr>
          <w:rFonts w:ascii="Arial" w:hAnsi="Arial" w:cs="Arial"/>
          <w:i/>
          <w:iCs/>
          <w:sz w:val="24"/>
          <w:szCs w:val="24"/>
          <w:lang w:val="es-CR"/>
        </w:rPr>
        <w:t>Macroeconomic</w:t>
      </w:r>
      <w:proofErr w:type="spellEnd"/>
      <w:r w:rsidRPr="00B3405E">
        <w:rPr>
          <w:rFonts w:ascii="Arial" w:hAnsi="Arial" w:cs="Arial"/>
          <w:i/>
          <w:iCs/>
          <w:sz w:val="24"/>
          <w:szCs w:val="24"/>
          <w:lang w:val="es-CR"/>
        </w:rPr>
        <w:t xml:space="preserve"> Dynamics, 24</w:t>
      </w:r>
      <w:r w:rsidRPr="00B3405E">
        <w:rPr>
          <w:rFonts w:ascii="Arial" w:hAnsi="Arial" w:cs="Arial"/>
          <w:sz w:val="24"/>
          <w:szCs w:val="24"/>
          <w:lang w:val="es-CR"/>
        </w:rPr>
        <w:t>(8), 1989-2011.</w:t>
      </w:r>
      <w:r>
        <w:rPr>
          <w:rFonts w:ascii="Arial" w:hAnsi="Arial" w:cs="Arial"/>
          <w:sz w:val="24"/>
          <w:szCs w:val="24"/>
          <w:lang w:val="es-CR"/>
        </w:rPr>
        <w:t xml:space="preserve"> </w:t>
      </w:r>
      <w:hyperlink r:id="rId12" w:history="1">
        <w:r w:rsidRPr="00261056">
          <w:rPr>
            <w:rStyle w:val="Hipervnculo"/>
            <w:rFonts w:ascii="Arial" w:hAnsi="Arial" w:cs="Arial"/>
            <w:sz w:val="24"/>
            <w:szCs w:val="24"/>
            <w:lang w:val="es-CR"/>
          </w:rPr>
          <w:t>https://doi.org/10.1017/S1365100519000075</w:t>
        </w:r>
      </w:hyperlink>
      <w:r>
        <w:rPr>
          <w:rFonts w:ascii="Arial" w:hAnsi="Arial" w:cs="Arial"/>
          <w:sz w:val="24"/>
          <w:szCs w:val="24"/>
          <w:lang w:val="es-CR"/>
        </w:rPr>
        <w:t xml:space="preserve"> </w:t>
      </w:r>
    </w:p>
    <w:p w14:paraId="1F3E5A64" w14:textId="77777777" w:rsidR="00F149A7" w:rsidRDefault="00B3405E" w:rsidP="00B3405E">
      <w:pPr>
        <w:jc w:val="both"/>
        <w:rPr>
          <w:rFonts w:ascii="Arial" w:hAnsi="Arial" w:cs="Arial"/>
          <w:i/>
          <w:iCs/>
          <w:sz w:val="24"/>
          <w:szCs w:val="24"/>
        </w:rPr>
      </w:pPr>
      <w:r w:rsidRPr="009D7935">
        <w:rPr>
          <w:rFonts w:ascii="Arial" w:hAnsi="Arial" w:cs="Arial"/>
          <w:sz w:val="24"/>
          <w:szCs w:val="24"/>
          <w:lang w:val="es-CR"/>
        </w:rPr>
        <w:t xml:space="preserve">De Paula, L., Saravia, P. y Ferreira, M. (2022, enero). </w:t>
      </w:r>
      <w:r w:rsidRPr="00B3405E">
        <w:rPr>
          <w:rFonts w:ascii="Arial" w:hAnsi="Arial" w:cs="Arial"/>
          <w:i/>
          <w:iCs/>
          <w:sz w:val="24"/>
          <w:szCs w:val="24"/>
        </w:rPr>
        <w:t xml:space="preserve">Monetary policy in Latin </w:t>
      </w:r>
    </w:p>
    <w:p w14:paraId="64F8D146" w14:textId="02D2F890" w:rsidR="00B3405E" w:rsidRPr="009D7935" w:rsidRDefault="00B3405E" w:rsidP="00F149A7">
      <w:pPr>
        <w:ind w:left="720"/>
        <w:jc w:val="both"/>
        <w:rPr>
          <w:rFonts w:ascii="Arial" w:hAnsi="Arial" w:cs="Arial"/>
          <w:sz w:val="24"/>
          <w:szCs w:val="24"/>
        </w:rPr>
      </w:pPr>
      <w:r w:rsidRPr="00B3405E">
        <w:rPr>
          <w:rFonts w:ascii="Arial" w:hAnsi="Arial" w:cs="Arial"/>
          <w:i/>
          <w:iCs/>
          <w:sz w:val="24"/>
          <w:szCs w:val="24"/>
        </w:rPr>
        <w:t>America during the COVID</w:t>
      </w:r>
      <w:r w:rsidR="00F149A7">
        <w:rPr>
          <w:rFonts w:ascii="Arial" w:hAnsi="Arial" w:cs="Arial"/>
          <w:i/>
          <w:iCs/>
          <w:sz w:val="24"/>
          <w:szCs w:val="24"/>
        </w:rPr>
        <w:t>-</w:t>
      </w:r>
      <w:r w:rsidRPr="00B3405E">
        <w:rPr>
          <w:rFonts w:ascii="Arial" w:hAnsi="Arial" w:cs="Arial"/>
          <w:i/>
          <w:iCs/>
          <w:sz w:val="24"/>
          <w:szCs w:val="24"/>
        </w:rPr>
        <w:t>19 crisis: Was this time different?</w:t>
      </w:r>
      <w:r>
        <w:rPr>
          <w:rFonts w:ascii="Arial" w:hAnsi="Arial" w:cs="Arial"/>
          <w:sz w:val="24"/>
          <w:szCs w:val="24"/>
        </w:rPr>
        <w:t xml:space="preserve"> </w:t>
      </w:r>
      <w:r w:rsidRPr="00B3405E">
        <w:rPr>
          <w:rFonts w:ascii="Arial" w:hAnsi="Arial" w:cs="Arial"/>
          <w:sz w:val="24"/>
          <w:szCs w:val="24"/>
          <w:lang w:val="es-CR"/>
        </w:rPr>
        <w:t>(Instituto de Economía, U</w:t>
      </w:r>
      <w:r w:rsidR="00F149A7">
        <w:rPr>
          <w:rFonts w:ascii="Arial" w:hAnsi="Arial" w:cs="Arial"/>
          <w:sz w:val="24"/>
          <w:szCs w:val="24"/>
          <w:lang w:val="es-CR"/>
        </w:rPr>
        <w:t>FRJ</w:t>
      </w:r>
      <w:r>
        <w:rPr>
          <w:rFonts w:ascii="Arial" w:hAnsi="Arial" w:cs="Arial"/>
          <w:sz w:val="24"/>
          <w:szCs w:val="24"/>
          <w:lang w:val="es-CR"/>
        </w:rPr>
        <w:t xml:space="preserve"> </w:t>
      </w:r>
      <w:proofErr w:type="spellStart"/>
      <w:r w:rsidRPr="00B3405E">
        <w:rPr>
          <w:rFonts w:ascii="Arial" w:hAnsi="Arial" w:cs="Arial"/>
          <w:sz w:val="24"/>
          <w:szCs w:val="24"/>
          <w:lang w:val="es-CR"/>
        </w:rPr>
        <w:t>Discussion</w:t>
      </w:r>
      <w:proofErr w:type="spellEnd"/>
      <w:r w:rsidRPr="00B3405E">
        <w:rPr>
          <w:rFonts w:ascii="Arial" w:hAnsi="Arial" w:cs="Arial"/>
          <w:sz w:val="24"/>
          <w:szCs w:val="24"/>
          <w:lang w:val="es-CR"/>
        </w:rPr>
        <w:t xml:space="preserve"> </w:t>
      </w:r>
      <w:proofErr w:type="spellStart"/>
      <w:r w:rsidRPr="00B3405E">
        <w:rPr>
          <w:rFonts w:ascii="Arial" w:hAnsi="Arial" w:cs="Arial"/>
          <w:sz w:val="24"/>
          <w:szCs w:val="24"/>
          <w:lang w:val="es-CR"/>
        </w:rPr>
        <w:t>Paper</w:t>
      </w:r>
      <w:proofErr w:type="spellEnd"/>
      <w:r w:rsidRPr="00B3405E">
        <w:rPr>
          <w:rFonts w:ascii="Arial" w:hAnsi="Arial" w:cs="Arial"/>
          <w:sz w:val="24"/>
          <w:szCs w:val="24"/>
          <w:lang w:val="es-CR"/>
        </w:rPr>
        <w:t xml:space="preserve"> No.</w:t>
      </w:r>
      <w:r w:rsidR="00F149A7">
        <w:rPr>
          <w:rFonts w:ascii="Arial" w:hAnsi="Arial" w:cs="Arial"/>
          <w:sz w:val="24"/>
          <w:szCs w:val="24"/>
          <w:lang w:val="es-CR"/>
        </w:rPr>
        <w:t xml:space="preserve"> 02-</w:t>
      </w:r>
      <w:r w:rsidRPr="00B3405E">
        <w:rPr>
          <w:rFonts w:ascii="Arial" w:hAnsi="Arial" w:cs="Arial"/>
          <w:sz w:val="24"/>
          <w:szCs w:val="24"/>
          <w:lang w:val="es-CR"/>
        </w:rPr>
        <w:t>2022</w:t>
      </w:r>
      <w:r>
        <w:rPr>
          <w:rFonts w:ascii="Arial" w:hAnsi="Arial" w:cs="Arial"/>
          <w:sz w:val="24"/>
          <w:szCs w:val="24"/>
          <w:lang w:val="es-CR"/>
        </w:rPr>
        <w:t xml:space="preserve">). </w:t>
      </w:r>
      <w:hyperlink r:id="rId13" w:history="1">
        <w:r w:rsidR="00F149A7" w:rsidRPr="009D7935">
          <w:rPr>
            <w:rStyle w:val="Hipervnculo"/>
            <w:rFonts w:ascii="Arial" w:hAnsi="Arial" w:cs="Arial"/>
            <w:sz w:val="24"/>
            <w:szCs w:val="24"/>
          </w:rPr>
          <w:t>https://www.ie.ufrj.br/images/IE/TDS/2022/TD_IE_002_2022_PAULA_SARAIVA_FERREIRA.pdf</w:t>
        </w:r>
      </w:hyperlink>
      <w:r w:rsidR="00F149A7" w:rsidRPr="009D7935">
        <w:rPr>
          <w:rFonts w:ascii="Arial" w:hAnsi="Arial" w:cs="Arial"/>
          <w:sz w:val="24"/>
          <w:szCs w:val="24"/>
        </w:rPr>
        <w:t xml:space="preserve"> </w:t>
      </w:r>
    </w:p>
    <w:p w14:paraId="709009E8" w14:textId="6B7C54F2" w:rsidR="002778C7" w:rsidRDefault="00DA7796" w:rsidP="002778C7">
      <w:pPr>
        <w:spacing w:after="0"/>
        <w:jc w:val="both"/>
        <w:rPr>
          <w:rFonts w:ascii="Arial" w:hAnsi="Arial" w:cs="Arial"/>
          <w:sz w:val="24"/>
          <w:szCs w:val="24"/>
        </w:rPr>
      </w:pPr>
      <w:proofErr w:type="spellStart"/>
      <w:r w:rsidRPr="009D7935">
        <w:rPr>
          <w:rFonts w:ascii="Arial" w:hAnsi="Arial" w:cs="Arial"/>
          <w:sz w:val="24"/>
          <w:szCs w:val="24"/>
        </w:rPr>
        <w:t>Facchinetti</w:t>
      </w:r>
      <w:proofErr w:type="spellEnd"/>
      <w:r w:rsidRPr="009D7935">
        <w:rPr>
          <w:rFonts w:ascii="Arial" w:hAnsi="Arial" w:cs="Arial"/>
          <w:sz w:val="24"/>
          <w:szCs w:val="24"/>
        </w:rPr>
        <w:t xml:space="preserve">, S. (2009). </w:t>
      </w:r>
      <w:r w:rsidRPr="00300B0D">
        <w:rPr>
          <w:rFonts w:ascii="Arial" w:hAnsi="Arial" w:cs="Arial"/>
          <w:sz w:val="24"/>
          <w:szCs w:val="24"/>
        </w:rPr>
        <w:t>A procedure to find exact critical values of Kolmogorov-</w:t>
      </w:r>
    </w:p>
    <w:p w14:paraId="1DBB6388" w14:textId="616006A6" w:rsidR="00DA7796" w:rsidRDefault="00DA7796" w:rsidP="002778C7">
      <w:pPr>
        <w:ind w:left="720"/>
        <w:jc w:val="both"/>
        <w:rPr>
          <w:rFonts w:ascii="Arial" w:hAnsi="Arial" w:cs="Arial"/>
          <w:sz w:val="24"/>
          <w:szCs w:val="24"/>
        </w:rPr>
      </w:pPr>
      <w:r w:rsidRPr="00300B0D">
        <w:rPr>
          <w:rFonts w:ascii="Arial" w:hAnsi="Arial" w:cs="Arial"/>
          <w:sz w:val="24"/>
          <w:szCs w:val="24"/>
        </w:rPr>
        <w:t xml:space="preserve">Smirnov test. </w:t>
      </w:r>
      <w:proofErr w:type="spellStart"/>
      <w:r w:rsidRPr="002778C7">
        <w:rPr>
          <w:rFonts w:ascii="Arial" w:hAnsi="Arial" w:cs="Arial"/>
          <w:i/>
          <w:iCs/>
          <w:sz w:val="24"/>
          <w:szCs w:val="24"/>
        </w:rPr>
        <w:t>Statistica</w:t>
      </w:r>
      <w:proofErr w:type="spellEnd"/>
      <w:r w:rsidRPr="002778C7">
        <w:rPr>
          <w:rFonts w:ascii="Arial" w:hAnsi="Arial" w:cs="Arial"/>
          <w:i/>
          <w:iCs/>
          <w:sz w:val="24"/>
          <w:szCs w:val="24"/>
        </w:rPr>
        <w:t xml:space="preserve"> </w:t>
      </w:r>
      <w:proofErr w:type="spellStart"/>
      <w:r w:rsidRPr="002778C7">
        <w:rPr>
          <w:rFonts w:ascii="Arial" w:hAnsi="Arial" w:cs="Arial"/>
          <w:i/>
          <w:iCs/>
          <w:sz w:val="24"/>
          <w:szCs w:val="24"/>
        </w:rPr>
        <w:t>Applicata</w:t>
      </w:r>
      <w:proofErr w:type="spellEnd"/>
      <w:r w:rsidRPr="002778C7">
        <w:rPr>
          <w:rFonts w:ascii="Arial" w:hAnsi="Arial" w:cs="Arial"/>
          <w:i/>
          <w:iCs/>
          <w:sz w:val="24"/>
          <w:szCs w:val="24"/>
        </w:rPr>
        <w:t>–Italian Journal of Applied Statistics, 21</w:t>
      </w:r>
      <w:r w:rsidRPr="00300B0D">
        <w:rPr>
          <w:rFonts w:ascii="Arial" w:hAnsi="Arial" w:cs="Arial"/>
          <w:sz w:val="24"/>
          <w:szCs w:val="24"/>
        </w:rPr>
        <w:t>(3-4), 337-359.</w:t>
      </w:r>
      <w:r w:rsidR="002778C7">
        <w:rPr>
          <w:rFonts w:ascii="Arial" w:hAnsi="Arial" w:cs="Arial"/>
          <w:sz w:val="24"/>
          <w:szCs w:val="24"/>
        </w:rPr>
        <w:t xml:space="preserve"> </w:t>
      </w:r>
      <w:hyperlink r:id="rId14" w:history="1">
        <w:r w:rsidR="002778C7" w:rsidRPr="00261056">
          <w:rPr>
            <w:rStyle w:val="Hipervnculo"/>
            <w:rFonts w:ascii="Arial" w:hAnsi="Arial" w:cs="Arial"/>
            <w:sz w:val="24"/>
            <w:szCs w:val="24"/>
          </w:rPr>
          <w:t>https://publires.unicatt.it/en/publications/a-procedure-to-find-exact-critical-values-ofkolmogorov-smirnov-te-7</w:t>
        </w:r>
      </w:hyperlink>
      <w:r w:rsidR="002778C7">
        <w:rPr>
          <w:rFonts w:ascii="Arial" w:hAnsi="Arial" w:cs="Arial"/>
          <w:sz w:val="24"/>
          <w:szCs w:val="24"/>
        </w:rPr>
        <w:t xml:space="preserve"> </w:t>
      </w:r>
    </w:p>
    <w:p w14:paraId="65BC9386" w14:textId="736B2D72" w:rsidR="000D49CF" w:rsidRDefault="000D49CF" w:rsidP="000D49CF">
      <w:pPr>
        <w:spacing w:after="0"/>
        <w:jc w:val="both"/>
        <w:rPr>
          <w:rFonts w:ascii="Arial" w:hAnsi="Arial" w:cs="Arial"/>
          <w:sz w:val="24"/>
          <w:szCs w:val="24"/>
          <w:lang w:val="es-CR"/>
        </w:rPr>
      </w:pPr>
      <w:r w:rsidRPr="00481F0A">
        <w:rPr>
          <w:rFonts w:ascii="Arial" w:hAnsi="Arial" w:cs="Arial"/>
          <w:sz w:val="24"/>
          <w:szCs w:val="24"/>
          <w:lang w:val="es-CR"/>
        </w:rPr>
        <w:t>Fondo Latinoamericano de Reservas</w:t>
      </w:r>
      <w:r>
        <w:rPr>
          <w:rFonts w:ascii="Arial" w:hAnsi="Arial" w:cs="Arial"/>
          <w:sz w:val="24"/>
          <w:szCs w:val="24"/>
          <w:lang w:val="es-CR"/>
        </w:rPr>
        <w:t xml:space="preserve"> (202</w:t>
      </w:r>
      <w:r w:rsidR="00F03196">
        <w:rPr>
          <w:rFonts w:ascii="Arial" w:hAnsi="Arial" w:cs="Arial"/>
          <w:sz w:val="24"/>
          <w:szCs w:val="24"/>
          <w:lang w:val="es-CR"/>
        </w:rPr>
        <w:t>3</w:t>
      </w:r>
      <w:r>
        <w:rPr>
          <w:rFonts w:ascii="Arial" w:hAnsi="Arial" w:cs="Arial"/>
          <w:sz w:val="24"/>
          <w:szCs w:val="24"/>
          <w:lang w:val="es-CR"/>
        </w:rPr>
        <w:t xml:space="preserve">). </w:t>
      </w:r>
      <w:r w:rsidRPr="000D49CF">
        <w:rPr>
          <w:rFonts w:ascii="Arial" w:hAnsi="Arial" w:cs="Arial"/>
          <w:i/>
          <w:iCs/>
          <w:sz w:val="24"/>
          <w:szCs w:val="24"/>
          <w:lang w:val="es-CR"/>
        </w:rPr>
        <w:t>Sistema de Información Económica</w:t>
      </w:r>
      <w:r>
        <w:rPr>
          <w:rFonts w:ascii="Arial" w:hAnsi="Arial" w:cs="Arial"/>
          <w:sz w:val="24"/>
          <w:szCs w:val="24"/>
          <w:lang w:val="es-CR"/>
        </w:rPr>
        <w:t xml:space="preserve">. </w:t>
      </w:r>
    </w:p>
    <w:p w14:paraId="3DF43C21" w14:textId="5471E551" w:rsidR="00F03196" w:rsidRPr="00F03196" w:rsidRDefault="000D49CF" w:rsidP="00F03196">
      <w:pPr>
        <w:ind w:firstLine="720"/>
        <w:jc w:val="both"/>
        <w:rPr>
          <w:rFonts w:ascii="Arial" w:hAnsi="Arial" w:cs="Arial"/>
          <w:sz w:val="24"/>
          <w:szCs w:val="24"/>
          <w:lang w:val="es-CR"/>
        </w:rPr>
      </w:pPr>
      <w:r>
        <w:rPr>
          <w:rFonts w:ascii="Arial" w:hAnsi="Arial" w:cs="Arial"/>
          <w:sz w:val="24"/>
          <w:szCs w:val="24"/>
          <w:lang w:val="es-CR"/>
        </w:rPr>
        <w:t xml:space="preserve">[Conjunto de datos]. </w:t>
      </w:r>
      <w:proofErr w:type="spellStart"/>
      <w:r>
        <w:rPr>
          <w:rFonts w:ascii="Arial" w:hAnsi="Arial" w:cs="Arial"/>
          <w:sz w:val="24"/>
          <w:szCs w:val="24"/>
          <w:lang w:val="es-CR"/>
        </w:rPr>
        <w:t>Prices</w:t>
      </w:r>
      <w:proofErr w:type="spellEnd"/>
      <w:r>
        <w:rPr>
          <w:rFonts w:ascii="Arial" w:hAnsi="Arial" w:cs="Arial"/>
          <w:sz w:val="24"/>
          <w:szCs w:val="24"/>
          <w:lang w:val="es-CR"/>
        </w:rPr>
        <w:t xml:space="preserve">. </w:t>
      </w:r>
      <w:hyperlink r:id="rId15" w:history="1">
        <w:r w:rsidRPr="00261056">
          <w:rPr>
            <w:rStyle w:val="Hipervnculo"/>
            <w:rFonts w:ascii="Arial" w:hAnsi="Arial" w:cs="Arial"/>
            <w:sz w:val="24"/>
            <w:szCs w:val="24"/>
            <w:lang w:val="es-CR"/>
          </w:rPr>
          <w:t>https://flar.com/sie/</w:t>
        </w:r>
      </w:hyperlink>
      <w:r w:rsidR="00F03196" w:rsidRPr="00F03196">
        <w:rPr>
          <w:rFonts w:ascii="Arial" w:hAnsi="Arial" w:cs="Arial"/>
          <w:sz w:val="24"/>
          <w:szCs w:val="24"/>
          <w:lang w:val="es-CR"/>
        </w:rPr>
        <w:t xml:space="preserve"> </w:t>
      </w:r>
    </w:p>
    <w:p w14:paraId="3EEC7211" w14:textId="77777777" w:rsidR="002778C7" w:rsidRDefault="00EE532A" w:rsidP="000D49CF">
      <w:pPr>
        <w:spacing w:after="0"/>
        <w:jc w:val="both"/>
        <w:rPr>
          <w:rFonts w:ascii="Arial" w:hAnsi="Arial" w:cs="Arial"/>
          <w:sz w:val="24"/>
          <w:szCs w:val="24"/>
        </w:rPr>
      </w:pPr>
      <w:proofErr w:type="spellStart"/>
      <w:r w:rsidRPr="002778C7">
        <w:rPr>
          <w:rFonts w:ascii="Arial" w:hAnsi="Arial" w:cs="Arial"/>
          <w:sz w:val="24"/>
          <w:szCs w:val="24"/>
          <w:lang w:val="es-CR"/>
        </w:rPr>
        <w:t>Goerg</w:t>
      </w:r>
      <w:proofErr w:type="spellEnd"/>
      <w:r w:rsidRPr="002778C7">
        <w:rPr>
          <w:rFonts w:ascii="Arial" w:hAnsi="Arial" w:cs="Arial"/>
          <w:sz w:val="24"/>
          <w:szCs w:val="24"/>
          <w:lang w:val="es-CR"/>
        </w:rPr>
        <w:t xml:space="preserve">, S. </w:t>
      </w:r>
      <w:r w:rsidR="002778C7" w:rsidRPr="002778C7">
        <w:rPr>
          <w:rFonts w:ascii="Arial" w:hAnsi="Arial" w:cs="Arial"/>
          <w:sz w:val="24"/>
          <w:szCs w:val="24"/>
          <w:lang w:val="es-CR"/>
        </w:rPr>
        <w:t>y</w:t>
      </w:r>
      <w:r w:rsidRPr="002778C7">
        <w:rPr>
          <w:rFonts w:ascii="Arial" w:hAnsi="Arial" w:cs="Arial"/>
          <w:sz w:val="24"/>
          <w:szCs w:val="24"/>
          <w:lang w:val="es-CR"/>
        </w:rPr>
        <w:t xml:space="preserve"> Kaiser, J. (2009). </w:t>
      </w:r>
      <w:r w:rsidRPr="00300B0D">
        <w:rPr>
          <w:rFonts w:ascii="Arial" w:hAnsi="Arial" w:cs="Arial"/>
          <w:sz w:val="24"/>
          <w:szCs w:val="24"/>
        </w:rPr>
        <w:t>Nonparametric testing of distributions—the Epps–</w:t>
      </w:r>
    </w:p>
    <w:p w14:paraId="78F0EFA3" w14:textId="211F0AC2" w:rsidR="00EE532A" w:rsidRPr="00300B0D" w:rsidRDefault="00EE532A" w:rsidP="002778C7">
      <w:pPr>
        <w:ind w:left="720"/>
        <w:jc w:val="both"/>
        <w:rPr>
          <w:rFonts w:ascii="Arial" w:hAnsi="Arial" w:cs="Arial"/>
          <w:sz w:val="24"/>
          <w:szCs w:val="24"/>
        </w:rPr>
      </w:pPr>
      <w:r w:rsidRPr="00300B0D">
        <w:rPr>
          <w:rFonts w:ascii="Arial" w:hAnsi="Arial" w:cs="Arial"/>
          <w:sz w:val="24"/>
          <w:szCs w:val="24"/>
        </w:rPr>
        <w:t xml:space="preserve">Singleton two-sample test using the empirical characteristic function. </w:t>
      </w:r>
      <w:r w:rsidRPr="002778C7">
        <w:rPr>
          <w:rFonts w:ascii="Arial" w:hAnsi="Arial" w:cs="Arial"/>
          <w:i/>
          <w:iCs/>
          <w:sz w:val="24"/>
          <w:szCs w:val="24"/>
        </w:rPr>
        <w:t>The Stata Journal, 9</w:t>
      </w:r>
      <w:r w:rsidRPr="00300B0D">
        <w:rPr>
          <w:rFonts w:ascii="Arial" w:hAnsi="Arial" w:cs="Arial"/>
          <w:sz w:val="24"/>
          <w:szCs w:val="24"/>
        </w:rPr>
        <w:t>(3), 454-465.</w:t>
      </w:r>
      <w:r w:rsidR="002778C7">
        <w:rPr>
          <w:rFonts w:ascii="Arial" w:hAnsi="Arial" w:cs="Arial"/>
          <w:sz w:val="24"/>
          <w:szCs w:val="24"/>
        </w:rPr>
        <w:t xml:space="preserve"> </w:t>
      </w:r>
      <w:hyperlink r:id="rId16" w:history="1">
        <w:r w:rsidR="002778C7" w:rsidRPr="00261056">
          <w:rPr>
            <w:rStyle w:val="Hipervnculo"/>
            <w:rFonts w:ascii="Arial" w:hAnsi="Arial" w:cs="Arial"/>
            <w:sz w:val="24"/>
            <w:szCs w:val="24"/>
          </w:rPr>
          <w:t>https://doi.org/10.1177/1536867X0900900307</w:t>
        </w:r>
      </w:hyperlink>
      <w:r w:rsidR="002778C7">
        <w:rPr>
          <w:rFonts w:ascii="Arial" w:hAnsi="Arial" w:cs="Arial"/>
          <w:sz w:val="24"/>
          <w:szCs w:val="24"/>
        </w:rPr>
        <w:t xml:space="preserve"> </w:t>
      </w:r>
    </w:p>
    <w:p w14:paraId="2CA95357" w14:textId="77777777" w:rsidR="002778C7" w:rsidRDefault="005819D7" w:rsidP="002778C7">
      <w:pPr>
        <w:spacing w:after="0"/>
        <w:jc w:val="both"/>
        <w:rPr>
          <w:rFonts w:ascii="Arial" w:hAnsi="Arial" w:cs="Arial"/>
          <w:i/>
          <w:iCs/>
          <w:sz w:val="24"/>
          <w:szCs w:val="24"/>
        </w:rPr>
      </w:pPr>
      <w:proofErr w:type="spellStart"/>
      <w:r w:rsidRPr="00300B0D">
        <w:rPr>
          <w:rFonts w:ascii="Arial" w:hAnsi="Arial" w:cs="Arial"/>
          <w:sz w:val="24"/>
          <w:szCs w:val="24"/>
        </w:rPr>
        <w:t>Henschen</w:t>
      </w:r>
      <w:proofErr w:type="spellEnd"/>
      <w:r w:rsidRPr="00300B0D">
        <w:rPr>
          <w:rFonts w:ascii="Arial" w:hAnsi="Arial" w:cs="Arial"/>
          <w:sz w:val="24"/>
          <w:szCs w:val="24"/>
        </w:rPr>
        <w:t xml:space="preserve">, T. (2018). What is macroeconomic causality? </w:t>
      </w:r>
      <w:r w:rsidRPr="002778C7">
        <w:rPr>
          <w:rFonts w:ascii="Arial" w:hAnsi="Arial" w:cs="Arial"/>
          <w:i/>
          <w:iCs/>
          <w:sz w:val="24"/>
          <w:szCs w:val="24"/>
        </w:rPr>
        <w:t xml:space="preserve">Journal of Economic </w:t>
      </w:r>
    </w:p>
    <w:p w14:paraId="4B146F5E" w14:textId="75E3510D" w:rsidR="00A731C0" w:rsidRPr="002778C7" w:rsidRDefault="005819D7" w:rsidP="002778C7">
      <w:pPr>
        <w:ind w:firstLine="720"/>
        <w:jc w:val="both"/>
        <w:rPr>
          <w:rFonts w:ascii="Arial" w:hAnsi="Arial" w:cs="Arial"/>
          <w:sz w:val="24"/>
          <w:szCs w:val="24"/>
        </w:rPr>
      </w:pPr>
      <w:r w:rsidRPr="002778C7">
        <w:rPr>
          <w:rFonts w:ascii="Arial" w:hAnsi="Arial" w:cs="Arial"/>
          <w:i/>
          <w:iCs/>
          <w:sz w:val="24"/>
          <w:szCs w:val="24"/>
        </w:rPr>
        <w:t>Methodology, 25</w:t>
      </w:r>
      <w:r w:rsidRPr="002778C7">
        <w:rPr>
          <w:rFonts w:ascii="Arial" w:hAnsi="Arial" w:cs="Arial"/>
          <w:sz w:val="24"/>
          <w:szCs w:val="24"/>
        </w:rPr>
        <w:t>(1), 1-20.</w:t>
      </w:r>
      <w:r w:rsidR="002778C7" w:rsidRPr="002778C7">
        <w:rPr>
          <w:rFonts w:ascii="Arial" w:hAnsi="Arial" w:cs="Arial"/>
          <w:sz w:val="24"/>
          <w:szCs w:val="24"/>
        </w:rPr>
        <w:t xml:space="preserve"> </w:t>
      </w:r>
      <w:hyperlink r:id="rId17" w:history="1">
        <w:r w:rsidR="002778C7" w:rsidRPr="00261056">
          <w:rPr>
            <w:rStyle w:val="Hipervnculo"/>
            <w:rFonts w:ascii="Arial" w:hAnsi="Arial" w:cs="Arial"/>
            <w:sz w:val="24"/>
            <w:szCs w:val="24"/>
          </w:rPr>
          <w:t>https://doi.org/10.1080/1350178X.2017.1407435</w:t>
        </w:r>
      </w:hyperlink>
      <w:r w:rsidR="002778C7">
        <w:rPr>
          <w:rFonts w:ascii="Arial" w:hAnsi="Arial" w:cs="Arial"/>
          <w:sz w:val="24"/>
          <w:szCs w:val="24"/>
        </w:rPr>
        <w:t xml:space="preserve"> </w:t>
      </w:r>
    </w:p>
    <w:p w14:paraId="7AE43850" w14:textId="77777777" w:rsidR="002778C7" w:rsidRPr="009D7935" w:rsidRDefault="00DA7796" w:rsidP="002778C7">
      <w:pPr>
        <w:spacing w:after="0"/>
        <w:jc w:val="both"/>
        <w:rPr>
          <w:rFonts w:ascii="Arial" w:hAnsi="Arial" w:cs="Arial"/>
          <w:i/>
          <w:iCs/>
          <w:sz w:val="24"/>
          <w:szCs w:val="24"/>
        </w:rPr>
      </w:pPr>
      <w:r w:rsidRPr="00300B0D">
        <w:rPr>
          <w:rFonts w:ascii="Arial" w:hAnsi="Arial" w:cs="Arial"/>
          <w:sz w:val="24"/>
          <w:szCs w:val="24"/>
        </w:rPr>
        <w:t xml:space="preserve">Hodges, J. (1958). The significance probability of the Smirnov two-sample test. </w:t>
      </w:r>
      <w:proofErr w:type="spellStart"/>
      <w:r w:rsidRPr="009D7935">
        <w:rPr>
          <w:rFonts w:ascii="Arial" w:hAnsi="Arial" w:cs="Arial"/>
          <w:i/>
          <w:iCs/>
          <w:sz w:val="24"/>
          <w:szCs w:val="24"/>
        </w:rPr>
        <w:t>Arkiv</w:t>
      </w:r>
      <w:proofErr w:type="spellEnd"/>
      <w:r w:rsidRPr="009D7935">
        <w:rPr>
          <w:rFonts w:ascii="Arial" w:hAnsi="Arial" w:cs="Arial"/>
          <w:i/>
          <w:iCs/>
          <w:sz w:val="24"/>
          <w:szCs w:val="24"/>
        </w:rPr>
        <w:t xml:space="preserve"> </w:t>
      </w:r>
    </w:p>
    <w:p w14:paraId="02758350" w14:textId="764CC9BC" w:rsidR="00DA7796" w:rsidRPr="002778C7" w:rsidRDefault="00DA7796" w:rsidP="002778C7">
      <w:pPr>
        <w:ind w:firstLine="720"/>
        <w:jc w:val="both"/>
        <w:rPr>
          <w:rFonts w:ascii="Arial" w:hAnsi="Arial" w:cs="Arial"/>
          <w:sz w:val="24"/>
          <w:szCs w:val="24"/>
        </w:rPr>
      </w:pPr>
      <w:r w:rsidRPr="002778C7">
        <w:rPr>
          <w:rFonts w:ascii="Arial" w:hAnsi="Arial" w:cs="Arial"/>
          <w:i/>
          <w:iCs/>
          <w:sz w:val="24"/>
          <w:szCs w:val="24"/>
        </w:rPr>
        <w:t xml:space="preserve">för </w:t>
      </w:r>
      <w:proofErr w:type="spellStart"/>
      <w:r w:rsidRPr="002778C7">
        <w:rPr>
          <w:rFonts w:ascii="Arial" w:hAnsi="Arial" w:cs="Arial"/>
          <w:i/>
          <w:iCs/>
          <w:sz w:val="24"/>
          <w:szCs w:val="24"/>
        </w:rPr>
        <w:t>matematik</w:t>
      </w:r>
      <w:proofErr w:type="spellEnd"/>
      <w:r w:rsidRPr="002778C7">
        <w:rPr>
          <w:rFonts w:ascii="Arial" w:hAnsi="Arial" w:cs="Arial"/>
          <w:i/>
          <w:iCs/>
          <w:sz w:val="24"/>
          <w:szCs w:val="24"/>
        </w:rPr>
        <w:t>, 3</w:t>
      </w:r>
      <w:r w:rsidRPr="002778C7">
        <w:rPr>
          <w:rFonts w:ascii="Arial" w:hAnsi="Arial" w:cs="Arial"/>
          <w:sz w:val="24"/>
          <w:szCs w:val="24"/>
        </w:rPr>
        <w:t>(5), 469-486.</w:t>
      </w:r>
      <w:r w:rsidR="002778C7" w:rsidRPr="002778C7">
        <w:rPr>
          <w:rFonts w:ascii="Arial" w:hAnsi="Arial" w:cs="Arial"/>
          <w:sz w:val="24"/>
          <w:szCs w:val="24"/>
        </w:rPr>
        <w:t xml:space="preserve"> </w:t>
      </w:r>
      <w:hyperlink r:id="rId18" w:history="1">
        <w:r w:rsidR="002778C7" w:rsidRPr="002778C7">
          <w:rPr>
            <w:rStyle w:val="Hipervnculo"/>
            <w:rFonts w:ascii="Arial" w:hAnsi="Arial" w:cs="Arial"/>
            <w:sz w:val="24"/>
            <w:szCs w:val="24"/>
          </w:rPr>
          <w:t>https://doi.org/10.1007/BF02589501</w:t>
        </w:r>
      </w:hyperlink>
      <w:r w:rsidR="002778C7" w:rsidRPr="002778C7">
        <w:rPr>
          <w:rFonts w:ascii="Arial" w:hAnsi="Arial" w:cs="Arial"/>
          <w:sz w:val="24"/>
          <w:szCs w:val="24"/>
        </w:rPr>
        <w:t xml:space="preserve"> </w:t>
      </w:r>
    </w:p>
    <w:p w14:paraId="4A31CEAB" w14:textId="77777777" w:rsidR="002778C7" w:rsidRDefault="00EE532A" w:rsidP="002778C7">
      <w:pPr>
        <w:spacing w:after="0"/>
        <w:jc w:val="both"/>
        <w:rPr>
          <w:rFonts w:ascii="Arial" w:hAnsi="Arial" w:cs="Arial"/>
          <w:sz w:val="24"/>
          <w:szCs w:val="24"/>
        </w:rPr>
      </w:pPr>
      <w:r w:rsidRPr="00300B0D">
        <w:rPr>
          <w:rFonts w:ascii="Arial" w:hAnsi="Arial" w:cs="Arial"/>
          <w:sz w:val="24"/>
          <w:szCs w:val="24"/>
        </w:rPr>
        <w:t xml:space="preserve">Holt, C, </w:t>
      </w:r>
      <w:r w:rsidR="002778C7">
        <w:rPr>
          <w:rFonts w:ascii="Arial" w:hAnsi="Arial" w:cs="Arial"/>
          <w:sz w:val="24"/>
          <w:szCs w:val="24"/>
        </w:rPr>
        <w:t>y</w:t>
      </w:r>
      <w:r w:rsidRPr="00300B0D">
        <w:rPr>
          <w:rFonts w:ascii="Arial" w:hAnsi="Arial" w:cs="Arial"/>
          <w:sz w:val="24"/>
          <w:szCs w:val="24"/>
        </w:rPr>
        <w:t xml:space="preserve"> </w:t>
      </w:r>
      <w:proofErr w:type="spellStart"/>
      <w:r w:rsidRPr="00300B0D">
        <w:rPr>
          <w:rFonts w:ascii="Arial" w:hAnsi="Arial" w:cs="Arial"/>
          <w:sz w:val="24"/>
          <w:szCs w:val="24"/>
        </w:rPr>
        <w:t>Laury</w:t>
      </w:r>
      <w:proofErr w:type="spellEnd"/>
      <w:r w:rsidRPr="00300B0D">
        <w:rPr>
          <w:rFonts w:ascii="Arial" w:hAnsi="Arial" w:cs="Arial"/>
          <w:sz w:val="24"/>
          <w:szCs w:val="24"/>
        </w:rPr>
        <w:t xml:space="preserve">, S. (2005). Risk aversion and incentive effects: </w:t>
      </w:r>
      <w:r w:rsidR="002778C7">
        <w:rPr>
          <w:rFonts w:ascii="Arial" w:hAnsi="Arial" w:cs="Arial"/>
          <w:sz w:val="24"/>
          <w:szCs w:val="24"/>
        </w:rPr>
        <w:t>n</w:t>
      </w:r>
      <w:r w:rsidRPr="00300B0D">
        <w:rPr>
          <w:rFonts w:ascii="Arial" w:hAnsi="Arial" w:cs="Arial"/>
          <w:sz w:val="24"/>
          <w:szCs w:val="24"/>
        </w:rPr>
        <w:t xml:space="preserve">ew data without </w:t>
      </w:r>
    </w:p>
    <w:p w14:paraId="2D8C1B74" w14:textId="3D3F8DDB" w:rsidR="00EE532A" w:rsidRPr="002778C7" w:rsidRDefault="00EE532A" w:rsidP="002778C7">
      <w:pPr>
        <w:ind w:left="720"/>
        <w:jc w:val="both"/>
        <w:rPr>
          <w:rFonts w:ascii="Arial" w:hAnsi="Arial" w:cs="Arial"/>
          <w:sz w:val="24"/>
          <w:szCs w:val="24"/>
          <w:lang w:val="es-CR"/>
        </w:rPr>
      </w:pPr>
      <w:r w:rsidRPr="00300B0D">
        <w:rPr>
          <w:rFonts w:ascii="Arial" w:hAnsi="Arial" w:cs="Arial"/>
          <w:sz w:val="24"/>
          <w:szCs w:val="24"/>
        </w:rPr>
        <w:t xml:space="preserve">order effects. </w:t>
      </w:r>
      <w:r w:rsidRPr="002778C7">
        <w:rPr>
          <w:rFonts w:ascii="Arial" w:hAnsi="Arial" w:cs="Arial"/>
          <w:i/>
          <w:iCs/>
          <w:sz w:val="24"/>
          <w:szCs w:val="24"/>
        </w:rPr>
        <w:t>American Economic Review, 95</w:t>
      </w:r>
      <w:r w:rsidRPr="00300B0D">
        <w:rPr>
          <w:rFonts w:ascii="Arial" w:hAnsi="Arial" w:cs="Arial"/>
          <w:sz w:val="24"/>
          <w:szCs w:val="24"/>
        </w:rPr>
        <w:t>(3), 902-904.</w:t>
      </w:r>
      <w:r w:rsidR="002778C7">
        <w:rPr>
          <w:rFonts w:ascii="Arial" w:hAnsi="Arial" w:cs="Arial"/>
          <w:sz w:val="24"/>
          <w:szCs w:val="24"/>
        </w:rPr>
        <w:t xml:space="preserve"> </w:t>
      </w:r>
      <w:hyperlink r:id="rId19" w:history="1">
        <w:r w:rsidR="002778C7" w:rsidRPr="002778C7">
          <w:rPr>
            <w:rStyle w:val="Hipervnculo"/>
            <w:rFonts w:ascii="Arial" w:hAnsi="Arial" w:cs="Arial"/>
            <w:sz w:val="24"/>
            <w:szCs w:val="24"/>
            <w:lang w:val="es-CR"/>
          </w:rPr>
          <w:t>https://doi.org/10.1257/0002828054201459</w:t>
        </w:r>
      </w:hyperlink>
      <w:r w:rsidR="002778C7" w:rsidRPr="002778C7">
        <w:rPr>
          <w:rFonts w:ascii="Arial" w:hAnsi="Arial" w:cs="Arial"/>
          <w:sz w:val="24"/>
          <w:szCs w:val="24"/>
          <w:lang w:val="es-CR"/>
        </w:rPr>
        <w:t xml:space="preserve"> </w:t>
      </w:r>
    </w:p>
    <w:p w14:paraId="64C7EF78" w14:textId="77777777" w:rsidR="001B42EB" w:rsidRDefault="00A731C0" w:rsidP="001B42EB">
      <w:pPr>
        <w:spacing w:after="0"/>
        <w:jc w:val="both"/>
        <w:rPr>
          <w:rFonts w:ascii="Arial" w:hAnsi="Arial" w:cs="Arial"/>
          <w:sz w:val="24"/>
          <w:szCs w:val="24"/>
        </w:rPr>
      </w:pPr>
      <w:proofErr w:type="spellStart"/>
      <w:r w:rsidRPr="002778C7">
        <w:rPr>
          <w:rFonts w:ascii="Arial" w:hAnsi="Arial" w:cs="Arial"/>
          <w:sz w:val="24"/>
          <w:szCs w:val="24"/>
          <w:lang w:val="es-CR"/>
        </w:rPr>
        <w:t>Jordà</w:t>
      </w:r>
      <w:proofErr w:type="spellEnd"/>
      <w:r w:rsidRPr="002778C7">
        <w:rPr>
          <w:rFonts w:ascii="Arial" w:hAnsi="Arial" w:cs="Arial"/>
          <w:sz w:val="24"/>
          <w:szCs w:val="24"/>
          <w:lang w:val="es-CR"/>
        </w:rPr>
        <w:t xml:space="preserve">, Ò., Liu, C., </w:t>
      </w:r>
      <w:proofErr w:type="spellStart"/>
      <w:r w:rsidRPr="002778C7">
        <w:rPr>
          <w:rFonts w:ascii="Arial" w:hAnsi="Arial" w:cs="Arial"/>
          <w:sz w:val="24"/>
          <w:szCs w:val="24"/>
          <w:lang w:val="es-CR"/>
        </w:rPr>
        <w:t>Nechio</w:t>
      </w:r>
      <w:proofErr w:type="spellEnd"/>
      <w:r w:rsidRPr="002778C7">
        <w:rPr>
          <w:rFonts w:ascii="Arial" w:hAnsi="Arial" w:cs="Arial"/>
          <w:sz w:val="24"/>
          <w:szCs w:val="24"/>
          <w:lang w:val="es-CR"/>
        </w:rPr>
        <w:t>, F.</w:t>
      </w:r>
      <w:r w:rsidR="002778C7" w:rsidRPr="002778C7">
        <w:rPr>
          <w:rFonts w:ascii="Arial" w:hAnsi="Arial" w:cs="Arial"/>
          <w:sz w:val="24"/>
          <w:szCs w:val="24"/>
          <w:lang w:val="es-CR"/>
        </w:rPr>
        <w:t xml:space="preserve"> y</w:t>
      </w:r>
      <w:r w:rsidRPr="002778C7">
        <w:rPr>
          <w:rFonts w:ascii="Arial" w:hAnsi="Arial" w:cs="Arial"/>
          <w:sz w:val="24"/>
          <w:szCs w:val="24"/>
          <w:lang w:val="es-CR"/>
        </w:rPr>
        <w:t xml:space="preserve"> Rivera-Reyes, F. (</w:t>
      </w:r>
      <w:r w:rsidR="002778C7">
        <w:rPr>
          <w:rFonts w:ascii="Arial" w:hAnsi="Arial" w:cs="Arial"/>
          <w:sz w:val="24"/>
          <w:szCs w:val="24"/>
          <w:lang w:val="es-CR"/>
        </w:rPr>
        <w:t xml:space="preserve">28 de marzo del </w:t>
      </w:r>
      <w:r w:rsidRPr="002778C7">
        <w:rPr>
          <w:rFonts w:ascii="Arial" w:hAnsi="Arial" w:cs="Arial"/>
          <w:sz w:val="24"/>
          <w:szCs w:val="24"/>
          <w:lang w:val="es-CR"/>
        </w:rPr>
        <w:t xml:space="preserve">2022). </w:t>
      </w:r>
      <w:r w:rsidRPr="00300B0D">
        <w:rPr>
          <w:rFonts w:ascii="Arial" w:hAnsi="Arial" w:cs="Arial"/>
          <w:sz w:val="24"/>
          <w:szCs w:val="24"/>
        </w:rPr>
        <w:t xml:space="preserve">Why Is US </w:t>
      </w:r>
    </w:p>
    <w:p w14:paraId="35D5BCD9" w14:textId="54C6AC2C" w:rsidR="00A731C0" w:rsidRPr="002778C7" w:rsidRDefault="00A731C0" w:rsidP="001B42EB">
      <w:pPr>
        <w:ind w:left="720"/>
        <w:jc w:val="both"/>
        <w:rPr>
          <w:rFonts w:ascii="Arial" w:hAnsi="Arial" w:cs="Arial"/>
          <w:sz w:val="24"/>
          <w:szCs w:val="24"/>
        </w:rPr>
      </w:pPr>
      <w:r w:rsidRPr="00300B0D">
        <w:rPr>
          <w:rFonts w:ascii="Arial" w:hAnsi="Arial" w:cs="Arial"/>
          <w:sz w:val="24"/>
          <w:szCs w:val="24"/>
        </w:rPr>
        <w:t xml:space="preserve">Inflation Higher than in Other Countries? </w:t>
      </w:r>
      <w:r w:rsidR="001B42EB" w:rsidRPr="001B42EB">
        <w:rPr>
          <w:rFonts w:ascii="Arial" w:hAnsi="Arial" w:cs="Arial"/>
          <w:i/>
          <w:iCs/>
          <w:sz w:val="24"/>
          <w:szCs w:val="24"/>
        </w:rPr>
        <w:t>Federal Reserve Bank of San Francisco</w:t>
      </w:r>
      <w:r w:rsidRPr="001B42EB">
        <w:rPr>
          <w:rFonts w:ascii="Arial" w:hAnsi="Arial" w:cs="Arial"/>
          <w:i/>
          <w:iCs/>
          <w:sz w:val="24"/>
          <w:szCs w:val="24"/>
        </w:rPr>
        <w:t xml:space="preserve"> Economic Letter</w:t>
      </w:r>
      <w:r w:rsidR="001B42EB" w:rsidRPr="001B42EB">
        <w:rPr>
          <w:rFonts w:ascii="Arial" w:hAnsi="Arial" w:cs="Arial"/>
          <w:i/>
          <w:iCs/>
          <w:sz w:val="24"/>
          <w:szCs w:val="24"/>
        </w:rPr>
        <w:t>s</w:t>
      </w:r>
      <w:r w:rsidR="001B42EB">
        <w:rPr>
          <w:rFonts w:ascii="Arial" w:hAnsi="Arial" w:cs="Arial"/>
          <w:sz w:val="24"/>
          <w:szCs w:val="24"/>
        </w:rPr>
        <w:t xml:space="preserve">. </w:t>
      </w:r>
      <w:hyperlink r:id="rId20" w:history="1">
        <w:r w:rsidR="001B42EB" w:rsidRPr="00261056">
          <w:rPr>
            <w:rStyle w:val="Hipervnculo"/>
            <w:rFonts w:ascii="Arial" w:hAnsi="Arial" w:cs="Arial"/>
            <w:sz w:val="24"/>
            <w:szCs w:val="24"/>
          </w:rPr>
          <w:t>https://www.frbsf.org/economic-research/publications/economic-letter/2022/march/why-is-us-inflation-higher-than-in-other-countries/</w:t>
        </w:r>
      </w:hyperlink>
      <w:r w:rsidR="001B42EB">
        <w:rPr>
          <w:rFonts w:ascii="Arial" w:hAnsi="Arial" w:cs="Arial"/>
          <w:sz w:val="24"/>
          <w:szCs w:val="24"/>
        </w:rPr>
        <w:t xml:space="preserve"> </w:t>
      </w:r>
    </w:p>
    <w:p w14:paraId="039C7A72" w14:textId="77777777" w:rsidR="001B42EB" w:rsidRDefault="00DA7796" w:rsidP="001B42EB">
      <w:pPr>
        <w:spacing w:after="0"/>
        <w:jc w:val="both"/>
        <w:rPr>
          <w:rFonts w:ascii="Arial" w:hAnsi="Arial" w:cs="Arial"/>
          <w:sz w:val="24"/>
          <w:szCs w:val="24"/>
          <w:lang w:val="es-CR"/>
        </w:rPr>
      </w:pPr>
      <w:r w:rsidRPr="009D7935">
        <w:rPr>
          <w:rFonts w:ascii="Arial" w:hAnsi="Arial" w:cs="Arial"/>
          <w:sz w:val="24"/>
          <w:szCs w:val="24"/>
          <w:lang w:val="es-CR"/>
        </w:rPr>
        <w:t xml:space="preserve">Lizano, E. (25 de febrero del 2022). </w:t>
      </w:r>
      <w:r w:rsidRPr="00300B0D">
        <w:rPr>
          <w:rFonts w:ascii="Arial" w:hAnsi="Arial" w:cs="Arial"/>
          <w:sz w:val="24"/>
          <w:szCs w:val="24"/>
          <w:lang w:val="es-CR"/>
        </w:rPr>
        <w:t xml:space="preserve">La inflación ¿otra vez? </w:t>
      </w:r>
      <w:r w:rsidRPr="00300B0D">
        <w:rPr>
          <w:rFonts w:ascii="Arial" w:hAnsi="Arial" w:cs="Arial"/>
          <w:i/>
          <w:iCs/>
          <w:sz w:val="24"/>
          <w:szCs w:val="24"/>
          <w:lang w:val="es-CR"/>
        </w:rPr>
        <w:t>El Financiero</w:t>
      </w:r>
      <w:r w:rsidRPr="00300B0D">
        <w:rPr>
          <w:rFonts w:ascii="Arial" w:hAnsi="Arial" w:cs="Arial"/>
          <w:sz w:val="24"/>
          <w:szCs w:val="24"/>
          <w:lang w:val="es-CR"/>
        </w:rPr>
        <w:t xml:space="preserve">. </w:t>
      </w:r>
    </w:p>
    <w:p w14:paraId="1D7E6C88" w14:textId="00288198" w:rsidR="00DA7796" w:rsidRPr="00300B0D" w:rsidRDefault="00000000" w:rsidP="001B42EB">
      <w:pPr>
        <w:ind w:left="720"/>
        <w:jc w:val="both"/>
        <w:rPr>
          <w:rFonts w:ascii="Arial" w:hAnsi="Arial" w:cs="Arial"/>
          <w:sz w:val="24"/>
          <w:szCs w:val="24"/>
          <w:lang w:val="es-CR"/>
        </w:rPr>
      </w:pPr>
      <w:hyperlink r:id="rId21" w:history="1">
        <w:r w:rsidR="001B42EB" w:rsidRPr="00261056">
          <w:rPr>
            <w:rStyle w:val="Hipervnculo"/>
            <w:rFonts w:ascii="Arial" w:hAnsi="Arial" w:cs="Arial"/>
            <w:sz w:val="24"/>
            <w:szCs w:val="24"/>
            <w:lang w:val="es-CR"/>
          </w:rPr>
          <w:t>https://www.elfinancierocr.com/opinion/la-inflacion-otra-vez/26V45CPKCVCQPOMOH2Y73MJXZI/story/</w:t>
        </w:r>
      </w:hyperlink>
      <w:r w:rsidR="001B42EB">
        <w:rPr>
          <w:rFonts w:ascii="Arial" w:hAnsi="Arial" w:cs="Arial"/>
          <w:sz w:val="24"/>
          <w:szCs w:val="24"/>
          <w:lang w:val="es-CR"/>
        </w:rPr>
        <w:t xml:space="preserve"> </w:t>
      </w:r>
    </w:p>
    <w:p w14:paraId="4F96F507" w14:textId="77777777" w:rsidR="001B42EB" w:rsidRDefault="00EE532A" w:rsidP="001B42EB">
      <w:pPr>
        <w:spacing w:after="0"/>
        <w:jc w:val="both"/>
        <w:rPr>
          <w:rFonts w:ascii="Arial" w:hAnsi="Arial" w:cs="Arial"/>
          <w:sz w:val="24"/>
          <w:szCs w:val="24"/>
        </w:rPr>
      </w:pPr>
      <w:proofErr w:type="spellStart"/>
      <w:r w:rsidRPr="00300B0D">
        <w:rPr>
          <w:rFonts w:ascii="Arial" w:hAnsi="Arial" w:cs="Arial"/>
          <w:sz w:val="24"/>
          <w:szCs w:val="24"/>
          <w:lang w:val="es-CR"/>
        </w:rPr>
        <w:t>Mian</w:t>
      </w:r>
      <w:proofErr w:type="spellEnd"/>
      <w:r w:rsidRPr="00300B0D">
        <w:rPr>
          <w:rFonts w:ascii="Arial" w:hAnsi="Arial" w:cs="Arial"/>
          <w:sz w:val="24"/>
          <w:szCs w:val="24"/>
          <w:lang w:val="es-CR"/>
        </w:rPr>
        <w:t xml:space="preserve">, A., </w:t>
      </w:r>
      <w:proofErr w:type="spellStart"/>
      <w:r w:rsidRPr="00300B0D">
        <w:rPr>
          <w:rFonts w:ascii="Arial" w:hAnsi="Arial" w:cs="Arial"/>
          <w:sz w:val="24"/>
          <w:szCs w:val="24"/>
          <w:lang w:val="es-CR"/>
        </w:rPr>
        <w:t>Sufi</w:t>
      </w:r>
      <w:proofErr w:type="spellEnd"/>
      <w:r w:rsidRPr="00300B0D">
        <w:rPr>
          <w:rFonts w:ascii="Arial" w:hAnsi="Arial" w:cs="Arial"/>
          <w:sz w:val="24"/>
          <w:szCs w:val="24"/>
          <w:lang w:val="es-CR"/>
        </w:rPr>
        <w:t xml:space="preserve">, A., </w:t>
      </w:r>
      <w:r w:rsidR="001B42EB">
        <w:rPr>
          <w:rFonts w:ascii="Arial" w:hAnsi="Arial" w:cs="Arial"/>
          <w:sz w:val="24"/>
          <w:szCs w:val="24"/>
          <w:lang w:val="es-CR"/>
        </w:rPr>
        <w:t>y</w:t>
      </w:r>
      <w:r w:rsidRPr="00300B0D">
        <w:rPr>
          <w:rFonts w:ascii="Arial" w:hAnsi="Arial" w:cs="Arial"/>
          <w:sz w:val="24"/>
          <w:szCs w:val="24"/>
          <w:lang w:val="es-CR"/>
        </w:rPr>
        <w:t xml:space="preserve"> </w:t>
      </w:r>
      <w:proofErr w:type="spellStart"/>
      <w:r w:rsidRPr="00300B0D">
        <w:rPr>
          <w:rFonts w:ascii="Arial" w:hAnsi="Arial" w:cs="Arial"/>
          <w:sz w:val="24"/>
          <w:szCs w:val="24"/>
          <w:lang w:val="es-CR"/>
        </w:rPr>
        <w:t>Trebbi</w:t>
      </w:r>
      <w:proofErr w:type="spellEnd"/>
      <w:r w:rsidRPr="00300B0D">
        <w:rPr>
          <w:rFonts w:ascii="Arial" w:hAnsi="Arial" w:cs="Arial"/>
          <w:sz w:val="24"/>
          <w:szCs w:val="24"/>
          <w:lang w:val="es-CR"/>
        </w:rPr>
        <w:t xml:space="preserve">, F. (2014). </w:t>
      </w:r>
      <w:r w:rsidRPr="00300B0D">
        <w:rPr>
          <w:rFonts w:ascii="Arial" w:hAnsi="Arial" w:cs="Arial"/>
          <w:sz w:val="24"/>
          <w:szCs w:val="24"/>
        </w:rPr>
        <w:t xml:space="preserve">Resolving debt overhang: Political constraints </w:t>
      </w:r>
    </w:p>
    <w:p w14:paraId="3169D903" w14:textId="49A16470" w:rsidR="00EE532A" w:rsidRPr="00300B0D" w:rsidRDefault="00EE532A" w:rsidP="001B42EB">
      <w:pPr>
        <w:ind w:left="720"/>
        <w:jc w:val="both"/>
        <w:rPr>
          <w:rFonts w:ascii="Arial" w:hAnsi="Arial" w:cs="Arial"/>
          <w:sz w:val="24"/>
          <w:szCs w:val="24"/>
        </w:rPr>
      </w:pPr>
      <w:r w:rsidRPr="00300B0D">
        <w:rPr>
          <w:rFonts w:ascii="Arial" w:hAnsi="Arial" w:cs="Arial"/>
          <w:sz w:val="24"/>
          <w:szCs w:val="24"/>
        </w:rPr>
        <w:t xml:space="preserve">in the aftermath of financial crises. </w:t>
      </w:r>
      <w:r w:rsidRPr="001B42EB">
        <w:rPr>
          <w:rFonts w:ascii="Arial" w:hAnsi="Arial" w:cs="Arial"/>
          <w:i/>
          <w:iCs/>
          <w:sz w:val="24"/>
          <w:szCs w:val="24"/>
        </w:rPr>
        <w:t>American Economic Journal: Macroeconomics, 6</w:t>
      </w:r>
      <w:r w:rsidRPr="00300B0D">
        <w:rPr>
          <w:rFonts w:ascii="Arial" w:hAnsi="Arial" w:cs="Arial"/>
          <w:sz w:val="24"/>
          <w:szCs w:val="24"/>
        </w:rPr>
        <w:t>(2), 1-28.</w:t>
      </w:r>
      <w:r w:rsidR="001B42EB">
        <w:rPr>
          <w:rFonts w:ascii="Arial" w:hAnsi="Arial" w:cs="Arial"/>
          <w:sz w:val="24"/>
          <w:szCs w:val="24"/>
        </w:rPr>
        <w:t xml:space="preserve"> </w:t>
      </w:r>
      <w:hyperlink r:id="rId22" w:history="1">
        <w:r w:rsidR="001B42EB" w:rsidRPr="00261056">
          <w:rPr>
            <w:rStyle w:val="Hipervnculo"/>
            <w:rFonts w:ascii="Arial" w:hAnsi="Arial" w:cs="Arial"/>
            <w:sz w:val="24"/>
            <w:szCs w:val="24"/>
          </w:rPr>
          <w:t>https://doi.org/10.1257/mac.6.2.1</w:t>
        </w:r>
      </w:hyperlink>
      <w:r w:rsidR="001B42EB">
        <w:rPr>
          <w:rFonts w:ascii="Arial" w:hAnsi="Arial" w:cs="Arial"/>
          <w:sz w:val="24"/>
          <w:szCs w:val="24"/>
        </w:rPr>
        <w:t xml:space="preserve"> </w:t>
      </w:r>
    </w:p>
    <w:p w14:paraId="55E4C88C" w14:textId="77777777" w:rsidR="001B42EB" w:rsidRDefault="00EE532A" w:rsidP="001B42EB">
      <w:pPr>
        <w:spacing w:after="0"/>
        <w:jc w:val="both"/>
        <w:rPr>
          <w:rFonts w:ascii="Arial" w:hAnsi="Arial" w:cs="Arial"/>
          <w:sz w:val="24"/>
          <w:szCs w:val="24"/>
        </w:rPr>
      </w:pPr>
      <w:proofErr w:type="spellStart"/>
      <w:r w:rsidRPr="00300B0D">
        <w:rPr>
          <w:rFonts w:ascii="Arial" w:hAnsi="Arial" w:cs="Arial"/>
          <w:sz w:val="24"/>
          <w:szCs w:val="24"/>
        </w:rPr>
        <w:lastRenderedPageBreak/>
        <w:t>Ngure</w:t>
      </w:r>
      <w:proofErr w:type="spellEnd"/>
      <w:r w:rsidRPr="00300B0D">
        <w:rPr>
          <w:rFonts w:ascii="Arial" w:hAnsi="Arial" w:cs="Arial"/>
          <w:sz w:val="24"/>
          <w:szCs w:val="24"/>
        </w:rPr>
        <w:t xml:space="preserve">, J., </w:t>
      </w:r>
      <w:r w:rsidR="001B42EB">
        <w:rPr>
          <w:rFonts w:ascii="Arial" w:hAnsi="Arial" w:cs="Arial"/>
          <w:sz w:val="24"/>
          <w:szCs w:val="24"/>
        </w:rPr>
        <w:t>y</w:t>
      </w:r>
      <w:r w:rsidRPr="00300B0D">
        <w:rPr>
          <w:rFonts w:ascii="Arial" w:hAnsi="Arial" w:cs="Arial"/>
          <w:sz w:val="24"/>
          <w:szCs w:val="24"/>
        </w:rPr>
        <w:t xml:space="preserve"> </w:t>
      </w:r>
      <w:proofErr w:type="spellStart"/>
      <w:r w:rsidRPr="00300B0D">
        <w:rPr>
          <w:rFonts w:ascii="Arial" w:hAnsi="Arial" w:cs="Arial"/>
          <w:sz w:val="24"/>
          <w:szCs w:val="24"/>
        </w:rPr>
        <w:t>Waititu</w:t>
      </w:r>
      <w:proofErr w:type="spellEnd"/>
      <w:r w:rsidRPr="00300B0D">
        <w:rPr>
          <w:rFonts w:ascii="Arial" w:hAnsi="Arial" w:cs="Arial"/>
          <w:sz w:val="24"/>
          <w:szCs w:val="24"/>
        </w:rPr>
        <w:t xml:space="preserve">, A. G. (2021). Change Point Estimation in Volatility of a Time </w:t>
      </w:r>
    </w:p>
    <w:p w14:paraId="1F0D384B" w14:textId="76592B73" w:rsidR="001B42EB" w:rsidRDefault="00EE532A" w:rsidP="001B42EB">
      <w:pPr>
        <w:ind w:left="720"/>
        <w:jc w:val="both"/>
        <w:rPr>
          <w:rFonts w:ascii="Arial" w:hAnsi="Arial" w:cs="Arial"/>
          <w:sz w:val="24"/>
          <w:szCs w:val="24"/>
        </w:rPr>
      </w:pPr>
      <w:r w:rsidRPr="00300B0D">
        <w:rPr>
          <w:rFonts w:ascii="Arial" w:hAnsi="Arial" w:cs="Arial"/>
          <w:sz w:val="24"/>
          <w:szCs w:val="24"/>
        </w:rPr>
        <w:t>series using a Kolmogorov Smirnov Type Test Statistic</w:t>
      </w:r>
      <w:r w:rsidR="001B42EB">
        <w:rPr>
          <w:rFonts w:ascii="Arial" w:hAnsi="Arial" w:cs="Arial"/>
          <w:sz w:val="24"/>
          <w:szCs w:val="24"/>
        </w:rPr>
        <w:t>.</w:t>
      </w:r>
      <w:r w:rsidR="001B42EB" w:rsidRPr="001B42EB">
        <w:t xml:space="preserve"> </w:t>
      </w:r>
      <w:r w:rsidR="001B42EB" w:rsidRPr="001B42EB">
        <w:rPr>
          <w:rFonts w:ascii="Arial" w:hAnsi="Arial" w:cs="Arial"/>
          <w:i/>
          <w:iCs/>
          <w:sz w:val="24"/>
          <w:szCs w:val="24"/>
        </w:rPr>
        <w:t>Machakos University Journal of Science and Technology, 2</w:t>
      </w:r>
      <w:r w:rsidR="001B42EB">
        <w:rPr>
          <w:rFonts w:ascii="Arial" w:hAnsi="Arial" w:cs="Arial"/>
          <w:sz w:val="24"/>
          <w:szCs w:val="24"/>
        </w:rPr>
        <w:t xml:space="preserve">(3), 1-15. </w:t>
      </w:r>
      <w:hyperlink r:id="rId23" w:history="1">
        <w:r w:rsidR="001B42EB" w:rsidRPr="00261056">
          <w:rPr>
            <w:rStyle w:val="Hipervnculo"/>
            <w:rFonts w:ascii="Arial" w:hAnsi="Arial" w:cs="Arial"/>
            <w:sz w:val="24"/>
            <w:szCs w:val="24"/>
          </w:rPr>
          <w:t>http://ir.mksu.ac.ke/handle/123456780/12656</w:t>
        </w:r>
      </w:hyperlink>
      <w:r w:rsidR="001B42EB">
        <w:rPr>
          <w:rFonts w:ascii="Arial" w:hAnsi="Arial" w:cs="Arial"/>
          <w:sz w:val="24"/>
          <w:szCs w:val="24"/>
        </w:rPr>
        <w:t xml:space="preserve"> </w:t>
      </w:r>
    </w:p>
    <w:p w14:paraId="30F5D55E" w14:textId="77777777" w:rsidR="00F03196" w:rsidRDefault="00F03196" w:rsidP="00F03196">
      <w:pPr>
        <w:spacing w:after="0"/>
        <w:jc w:val="both"/>
        <w:rPr>
          <w:rFonts w:ascii="Arial" w:hAnsi="Arial" w:cs="Arial"/>
          <w:sz w:val="24"/>
          <w:szCs w:val="24"/>
          <w:lang w:val="es-CR"/>
        </w:rPr>
      </w:pPr>
      <w:r w:rsidRPr="00F03196">
        <w:rPr>
          <w:rFonts w:ascii="Arial" w:hAnsi="Arial" w:cs="Arial"/>
          <w:sz w:val="24"/>
          <w:szCs w:val="24"/>
        </w:rPr>
        <w:t xml:space="preserve">Observatory of Economic Complexity </w:t>
      </w:r>
      <w:r>
        <w:rPr>
          <w:rFonts w:ascii="Arial" w:hAnsi="Arial" w:cs="Arial"/>
          <w:sz w:val="24"/>
          <w:szCs w:val="24"/>
        </w:rPr>
        <w:t>(</w:t>
      </w:r>
      <w:r w:rsidRPr="00F03196">
        <w:rPr>
          <w:rFonts w:ascii="Arial" w:hAnsi="Arial" w:cs="Arial"/>
          <w:sz w:val="24"/>
          <w:szCs w:val="24"/>
        </w:rPr>
        <w:t xml:space="preserve">2021). </w:t>
      </w:r>
      <w:r w:rsidRPr="00F03196">
        <w:rPr>
          <w:rFonts w:ascii="Arial" w:hAnsi="Arial" w:cs="Arial"/>
          <w:i/>
          <w:iCs/>
          <w:sz w:val="24"/>
          <w:szCs w:val="24"/>
          <w:lang w:val="es-CR"/>
        </w:rPr>
        <w:t>Datos internacionales</w:t>
      </w:r>
      <w:r w:rsidRPr="00F03196">
        <w:rPr>
          <w:rFonts w:ascii="Arial" w:hAnsi="Arial" w:cs="Arial"/>
          <w:sz w:val="24"/>
          <w:szCs w:val="24"/>
          <w:lang w:val="es-CR"/>
        </w:rPr>
        <w:t xml:space="preserve">. [Conjunto de </w:t>
      </w:r>
    </w:p>
    <w:p w14:paraId="69F9D88F" w14:textId="43DA6BA3" w:rsidR="00F03196" w:rsidRPr="00F03196" w:rsidRDefault="00F03196" w:rsidP="00F03196">
      <w:pPr>
        <w:ind w:firstLine="720"/>
        <w:jc w:val="both"/>
        <w:rPr>
          <w:rFonts w:ascii="Arial" w:hAnsi="Arial" w:cs="Arial"/>
          <w:sz w:val="24"/>
          <w:szCs w:val="24"/>
        </w:rPr>
      </w:pPr>
      <w:r w:rsidRPr="00F03196">
        <w:rPr>
          <w:rFonts w:ascii="Arial" w:hAnsi="Arial" w:cs="Arial"/>
          <w:sz w:val="24"/>
          <w:szCs w:val="24"/>
          <w:lang w:val="es-CR"/>
        </w:rPr>
        <w:t>datos].</w:t>
      </w:r>
      <w:r>
        <w:rPr>
          <w:rFonts w:ascii="Arial" w:hAnsi="Arial" w:cs="Arial"/>
          <w:sz w:val="24"/>
          <w:szCs w:val="24"/>
          <w:lang w:val="es-CR"/>
        </w:rPr>
        <w:t xml:space="preserve"> </w:t>
      </w:r>
      <w:r w:rsidRPr="00F03196">
        <w:rPr>
          <w:rFonts w:ascii="Arial" w:hAnsi="Arial" w:cs="Arial"/>
          <w:sz w:val="24"/>
          <w:szCs w:val="24"/>
        </w:rPr>
        <w:t xml:space="preserve">Trade. </w:t>
      </w:r>
      <w:hyperlink r:id="rId24" w:history="1">
        <w:r w:rsidRPr="00261056">
          <w:rPr>
            <w:rStyle w:val="Hipervnculo"/>
            <w:rFonts w:ascii="Arial" w:hAnsi="Arial" w:cs="Arial"/>
            <w:sz w:val="24"/>
            <w:szCs w:val="24"/>
          </w:rPr>
          <w:t>https://oec.world/es/data-availability</w:t>
        </w:r>
      </w:hyperlink>
    </w:p>
    <w:p w14:paraId="1BF0E755" w14:textId="307740B3" w:rsidR="001B42EB" w:rsidRDefault="00300B0D" w:rsidP="001B42EB">
      <w:pPr>
        <w:spacing w:after="0"/>
        <w:jc w:val="both"/>
        <w:rPr>
          <w:rFonts w:ascii="Arial" w:hAnsi="Arial" w:cs="Arial"/>
          <w:sz w:val="24"/>
          <w:szCs w:val="24"/>
          <w:lang w:val="es-CR"/>
        </w:rPr>
      </w:pPr>
      <w:r w:rsidRPr="001B42EB">
        <w:rPr>
          <w:rFonts w:ascii="Arial" w:hAnsi="Arial" w:cs="Arial"/>
          <w:sz w:val="24"/>
          <w:szCs w:val="24"/>
          <w:lang w:val="es-CR"/>
        </w:rPr>
        <w:t xml:space="preserve">Olmo, G. (25 de abril del 2022). </w:t>
      </w:r>
      <w:r w:rsidRPr="00300B0D">
        <w:rPr>
          <w:rFonts w:ascii="Arial" w:hAnsi="Arial" w:cs="Arial"/>
          <w:sz w:val="24"/>
          <w:szCs w:val="24"/>
          <w:lang w:val="es-CR"/>
        </w:rPr>
        <w:t xml:space="preserve">Cómo se ha librado Bolivia de la inflación que </w:t>
      </w:r>
    </w:p>
    <w:p w14:paraId="69A38773" w14:textId="252873D8" w:rsidR="00300B0D" w:rsidRPr="001B42EB" w:rsidRDefault="00300B0D" w:rsidP="001B42EB">
      <w:pPr>
        <w:ind w:left="720"/>
        <w:jc w:val="both"/>
        <w:rPr>
          <w:rFonts w:ascii="Arial" w:hAnsi="Arial" w:cs="Arial"/>
          <w:sz w:val="24"/>
          <w:szCs w:val="24"/>
        </w:rPr>
      </w:pPr>
      <w:r w:rsidRPr="00300B0D">
        <w:rPr>
          <w:rFonts w:ascii="Arial" w:hAnsi="Arial" w:cs="Arial"/>
          <w:sz w:val="24"/>
          <w:szCs w:val="24"/>
          <w:lang w:val="es-CR"/>
        </w:rPr>
        <w:t xml:space="preserve">recorre América Latina (y por qué no es tan buena noticia como parece). </w:t>
      </w:r>
      <w:r w:rsidRPr="009D7935">
        <w:rPr>
          <w:rFonts w:ascii="Arial" w:hAnsi="Arial" w:cs="Arial"/>
          <w:i/>
          <w:iCs/>
          <w:sz w:val="24"/>
          <w:szCs w:val="24"/>
        </w:rPr>
        <w:t>BBC News Mundo</w:t>
      </w:r>
      <w:r w:rsidRPr="009D7935">
        <w:rPr>
          <w:rFonts w:ascii="Arial" w:hAnsi="Arial" w:cs="Arial"/>
          <w:sz w:val="24"/>
          <w:szCs w:val="24"/>
        </w:rPr>
        <w:t xml:space="preserve">. </w:t>
      </w:r>
      <w:hyperlink r:id="rId25" w:history="1">
        <w:r w:rsidR="001B42EB" w:rsidRPr="001B42EB">
          <w:rPr>
            <w:rStyle w:val="Hipervnculo"/>
            <w:rFonts w:ascii="Arial" w:hAnsi="Arial" w:cs="Arial"/>
            <w:sz w:val="24"/>
            <w:szCs w:val="24"/>
          </w:rPr>
          <w:t>https://www.bbc.com/mundo/noticias-america-latina-61184894</w:t>
        </w:r>
      </w:hyperlink>
      <w:r w:rsidR="001B42EB" w:rsidRPr="001B42EB">
        <w:rPr>
          <w:rFonts w:ascii="Arial" w:hAnsi="Arial" w:cs="Arial"/>
          <w:sz w:val="24"/>
          <w:szCs w:val="24"/>
        </w:rPr>
        <w:t xml:space="preserve"> </w:t>
      </w:r>
    </w:p>
    <w:p w14:paraId="659E12E0" w14:textId="6034DF05" w:rsidR="000D49CF" w:rsidRDefault="000D49CF" w:rsidP="000D49CF">
      <w:pPr>
        <w:spacing w:after="0"/>
        <w:jc w:val="both"/>
        <w:rPr>
          <w:rFonts w:ascii="Arial" w:hAnsi="Arial" w:cs="Arial"/>
          <w:sz w:val="24"/>
          <w:szCs w:val="24"/>
        </w:rPr>
      </w:pPr>
      <w:r w:rsidRPr="000D49CF">
        <w:rPr>
          <w:rFonts w:ascii="Arial" w:hAnsi="Arial" w:cs="Arial"/>
          <w:sz w:val="24"/>
          <w:szCs w:val="24"/>
        </w:rPr>
        <w:t>Our World in Data</w:t>
      </w:r>
      <w:r>
        <w:rPr>
          <w:rFonts w:ascii="Arial" w:hAnsi="Arial" w:cs="Arial"/>
          <w:sz w:val="24"/>
          <w:szCs w:val="24"/>
        </w:rPr>
        <w:t xml:space="preserve"> (2022). </w:t>
      </w:r>
      <w:r w:rsidRPr="000D49CF">
        <w:rPr>
          <w:rFonts w:ascii="Arial" w:hAnsi="Arial" w:cs="Arial"/>
          <w:i/>
          <w:iCs/>
          <w:sz w:val="24"/>
          <w:szCs w:val="24"/>
        </w:rPr>
        <w:t>Oxford Coronavirus Government Response Tracker</w:t>
      </w:r>
      <w:r>
        <w:rPr>
          <w:rFonts w:ascii="Arial" w:hAnsi="Arial" w:cs="Arial"/>
          <w:sz w:val="24"/>
          <w:szCs w:val="24"/>
        </w:rPr>
        <w:t>.</w:t>
      </w:r>
    </w:p>
    <w:p w14:paraId="19434082" w14:textId="56E57210" w:rsidR="000D49CF" w:rsidRDefault="000D49CF" w:rsidP="000D49CF">
      <w:pPr>
        <w:ind w:left="720"/>
        <w:jc w:val="both"/>
        <w:rPr>
          <w:rFonts w:ascii="Arial" w:hAnsi="Arial" w:cs="Arial"/>
          <w:sz w:val="24"/>
          <w:szCs w:val="24"/>
          <w:lang w:val="es-CR"/>
        </w:rPr>
      </w:pPr>
      <w:r w:rsidRPr="000D49CF">
        <w:rPr>
          <w:rFonts w:ascii="Arial" w:hAnsi="Arial" w:cs="Arial"/>
          <w:sz w:val="24"/>
          <w:szCs w:val="24"/>
          <w:lang w:val="es-CR"/>
        </w:rPr>
        <w:t xml:space="preserve">[Conjunto de datos]. COVID </w:t>
      </w:r>
      <w:proofErr w:type="spellStart"/>
      <w:r w:rsidRPr="000D49CF">
        <w:rPr>
          <w:rFonts w:ascii="Arial" w:hAnsi="Arial" w:cs="Arial"/>
          <w:sz w:val="24"/>
          <w:szCs w:val="24"/>
          <w:lang w:val="es-CR"/>
        </w:rPr>
        <w:t>Stringency</w:t>
      </w:r>
      <w:proofErr w:type="spellEnd"/>
      <w:r w:rsidRPr="000D49CF">
        <w:rPr>
          <w:rFonts w:ascii="Arial" w:hAnsi="Arial" w:cs="Arial"/>
          <w:sz w:val="24"/>
          <w:szCs w:val="24"/>
          <w:lang w:val="es-CR"/>
        </w:rPr>
        <w:t xml:space="preserve"> </w:t>
      </w:r>
      <w:proofErr w:type="spellStart"/>
      <w:r w:rsidRPr="000D49CF">
        <w:rPr>
          <w:rFonts w:ascii="Arial" w:hAnsi="Arial" w:cs="Arial"/>
          <w:sz w:val="24"/>
          <w:szCs w:val="24"/>
          <w:lang w:val="es-CR"/>
        </w:rPr>
        <w:t>Index</w:t>
      </w:r>
      <w:proofErr w:type="spellEnd"/>
      <w:r w:rsidRPr="000D49CF">
        <w:rPr>
          <w:rFonts w:ascii="Arial" w:hAnsi="Arial" w:cs="Arial"/>
          <w:sz w:val="24"/>
          <w:szCs w:val="24"/>
          <w:lang w:val="es-CR"/>
        </w:rPr>
        <w:t xml:space="preserve">. </w:t>
      </w:r>
      <w:hyperlink r:id="rId26" w:history="1">
        <w:r w:rsidRPr="000D49CF">
          <w:rPr>
            <w:rStyle w:val="Hipervnculo"/>
            <w:rFonts w:ascii="Arial" w:hAnsi="Arial" w:cs="Arial"/>
            <w:sz w:val="24"/>
            <w:szCs w:val="24"/>
            <w:lang w:val="es-CR"/>
          </w:rPr>
          <w:t>https://ourworldindata.org/covid-stringency-index</w:t>
        </w:r>
      </w:hyperlink>
      <w:r w:rsidRPr="000D49CF">
        <w:rPr>
          <w:rFonts w:ascii="Arial" w:hAnsi="Arial" w:cs="Arial"/>
          <w:sz w:val="24"/>
          <w:szCs w:val="24"/>
          <w:lang w:val="es-CR"/>
        </w:rPr>
        <w:t xml:space="preserve"> </w:t>
      </w:r>
    </w:p>
    <w:p w14:paraId="53836CA7" w14:textId="46F0A6FE" w:rsidR="001B42EB" w:rsidRDefault="00183C25" w:rsidP="001B42EB">
      <w:pPr>
        <w:spacing w:after="0"/>
        <w:jc w:val="both"/>
        <w:rPr>
          <w:rFonts w:ascii="Arial" w:hAnsi="Arial" w:cs="Arial"/>
          <w:sz w:val="24"/>
          <w:szCs w:val="24"/>
        </w:rPr>
      </w:pPr>
      <w:r w:rsidRPr="001B42EB">
        <w:rPr>
          <w:rFonts w:ascii="Arial" w:hAnsi="Arial" w:cs="Arial"/>
          <w:sz w:val="24"/>
          <w:szCs w:val="24"/>
          <w:lang w:val="es-CR"/>
        </w:rPr>
        <w:t xml:space="preserve">Reinhart, C. </w:t>
      </w:r>
      <w:r w:rsidR="001B42EB" w:rsidRPr="001B42EB">
        <w:rPr>
          <w:rFonts w:ascii="Arial" w:hAnsi="Arial" w:cs="Arial"/>
          <w:sz w:val="24"/>
          <w:szCs w:val="24"/>
          <w:lang w:val="es-CR"/>
        </w:rPr>
        <w:t>y</w:t>
      </w:r>
      <w:r w:rsidRPr="001B42EB">
        <w:rPr>
          <w:rFonts w:ascii="Arial" w:hAnsi="Arial" w:cs="Arial"/>
          <w:sz w:val="24"/>
          <w:szCs w:val="24"/>
          <w:lang w:val="es-CR"/>
        </w:rPr>
        <w:t xml:space="preserve"> Reinhart, V. (2010</w:t>
      </w:r>
      <w:r w:rsidR="001B42EB" w:rsidRPr="001B42EB">
        <w:rPr>
          <w:rFonts w:ascii="Arial" w:hAnsi="Arial" w:cs="Arial"/>
          <w:sz w:val="24"/>
          <w:szCs w:val="24"/>
          <w:lang w:val="es-CR"/>
        </w:rPr>
        <w:t>, septiembre</w:t>
      </w:r>
      <w:r w:rsidRPr="001B42EB">
        <w:rPr>
          <w:rFonts w:ascii="Arial" w:hAnsi="Arial" w:cs="Arial"/>
          <w:sz w:val="24"/>
          <w:szCs w:val="24"/>
          <w:lang w:val="es-CR"/>
        </w:rPr>
        <w:t xml:space="preserve">). </w:t>
      </w:r>
      <w:r w:rsidRPr="001B42EB">
        <w:rPr>
          <w:rFonts w:ascii="Arial" w:hAnsi="Arial" w:cs="Arial"/>
          <w:i/>
          <w:iCs/>
          <w:sz w:val="24"/>
          <w:szCs w:val="24"/>
        </w:rPr>
        <w:t>After the fall</w:t>
      </w:r>
      <w:r w:rsidRPr="00300B0D">
        <w:rPr>
          <w:rFonts w:ascii="Arial" w:hAnsi="Arial" w:cs="Arial"/>
          <w:sz w:val="24"/>
          <w:szCs w:val="24"/>
        </w:rPr>
        <w:t xml:space="preserve"> (</w:t>
      </w:r>
      <w:r w:rsidR="001B42EB" w:rsidRPr="001B42EB">
        <w:rPr>
          <w:rFonts w:ascii="Arial" w:hAnsi="Arial" w:cs="Arial"/>
          <w:sz w:val="24"/>
          <w:szCs w:val="24"/>
        </w:rPr>
        <w:t xml:space="preserve">National Bureau of </w:t>
      </w:r>
    </w:p>
    <w:p w14:paraId="11EDFAB6" w14:textId="0FEEB431" w:rsidR="00183C25" w:rsidRPr="009D7935" w:rsidRDefault="001B42EB" w:rsidP="001B42EB">
      <w:pPr>
        <w:ind w:left="720"/>
        <w:jc w:val="both"/>
        <w:rPr>
          <w:rFonts w:ascii="Arial" w:hAnsi="Arial" w:cs="Arial"/>
          <w:sz w:val="24"/>
          <w:szCs w:val="24"/>
          <w:lang w:val="es-CR"/>
        </w:rPr>
      </w:pPr>
      <w:r w:rsidRPr="001B42EB">
        <w:rPr>
          <w:rFonts w:ascii="Arial" w:hAnsi="Arial" w:cs="Arial"/>
          <w:sz w:val="24"/>
          <w:szCs w:val="24"/>
        </w:rPr>
        <w:t>Economic Research</w:t>
      </w:r>
      <w:r w:rsidRPr="00300B0D">
        <w:rPr>
          <w:rFonts w:ascii="Arial" w:hAnsi="Arial" w:cs="Arial"/>
          <w:sz w:val="24"/>
          <w:szCs w:val="24"/>
        </w:rPr>
        <w:t xml:space="preserve"> </w:t>
      </w:r>
      <w:r>
        <w:rPr>
          <w:rFonts w:ascii="Arial" w:hAnsi="Arial" w:cs="Arial"/>
          <w:sz w:val="24"/>
          <w:szCs w:val="24"/>
        </w:rPr>
        <w:t xml:space="preserve">Working Paper </w:t>
      </w:r>
      <w:r w:rsidR="00183C25" w:rsidRPr="00300B0D">
        <w:rPr>
          <w:rFonts w:ascii="Arial" w:hAnsi="Arial" w:cs="Arial"/>
          <w:sz w:val="24"/>
          <w:szCs w:val="24"/>
        </w:rPr>
        <w:t xml:space="preserve">No. w16334). </w:t>
      </w:r>
      <w:hyperlink r:id="rId27" w:history="1">
        <w:r w:rsidRPr="009D7935">
          <w:rPr>
            <w:rStyle w:val="Hipervnculo"/>
            <w:rFonts w:ascii="Arial" w:hAnsi="Arial" w:cs="Arial"/>
            <w:sz w:val="24"/>
            <w:szCs w:val="24"/>
            <w:lang w:val="es-CR"/>
          </w:rPr>
          <w:t>http://www.nber.org/papers/w16334.pdf</w:t>
        </w:r>
      </w:hyperlink>
      <w:r w:rsidRPr="009D7935">
        <w:rPr>
          <w:rFonts w:ascii="Arial" w:hAnsi="Arial" w:cs="Arial"/>
          <w:sz w:val="24"/>
          <w:szCs w:val="24"/>
          <w:lang w:val="es-CR"/>
        </w:rPr>
        <w:t xml:space="preserve"> </w:t>
      </w:r>
    </w:p>
    <w:p w14:paraId="4C2A1002" w14:textId="04B4EE54" w:rsidR="00F03196" w:rsidRDefault="00F03196" w:rsidP="00481F0A">
      <w:pPr>
        <w:spacing w:after="0"/>
        <w:jc w:val="both"/>
        <w:rPr>
          <w:rFonts w:ascii="Arial" w:hAnsi="Arial" w:cs="Arial"/>
          <w:sz w:val="24"/>
          <w:szCs w:val="24"/>
          <w:lang w:val="es-CR"/>
        </w:rPr>
      </w:pPr>
      <w:r>
        <w:rPr>
          <w:rFonts w:ascii="Arial" w:hAnsi="Arial" w:cs="Arial"/>
          <w:sz w:val="24"/>
          <w:szCs w:val="24"/>
          <w:lang w:val="es-CR"/>
        </w:rPr>
        <w:t>Romero</w:t>
      </w:r>
      <w:r w:rsidRPr="00F03196">
        <w:rPr>
          <w:rFonts w:ascii="Arial" w:hAnsi="Arial" w:cs="Arial"/>
          <w:sz w:val="24"/>
          <w:szCs w:val="24"/>
          <w:lang w:val="es-CR"/>
        </w:rPr>
        <w:t xml:space="preserve">, </w:t>
      </w:r>
      <w:r>
        <w:rPr>
          <w:rFonts w:ascii="Arial" w:hAnsi="Arial" w:cs="Arial"/>
          <w:sz w:val="24"/>
          <w:szCs w:val="24"/>
          <w:lang w:val="es-CR"/>
        </w:rPr>
        <w:t>R</w:t>
      </w:r>
      <w:r w:rsidRPr="00F03196">
        <w:rPr>
          <w:rFonts w:ascii="Arial" w:hAnsi="Arial" w:cs="Arial"/>
          <w:sz w:val="24"/>
          <w:szCs w:val="24"/>
          <w:lang w:val="es-CR"/>
        </w:rPr>
        <w:t>. (20</w:t>
      </w:r>
      <w:r>
        <w:rPr>
          <w:rFonts w:ascii="Arial" w:hAnsi="Arial" w:cs="Arial"/>
          <w:sz w:val="24"/>
          <w:szCs w:val="24"/>
          <w:lang w:val="es-CR"/>
        </w:rPr>
        <w:t>20</w:t>
      </w:r>
      <w:r w:rsidRPr="00F03196">
        <w:rPr>
          <w:rFonts w:ascii="Arial" w:hAnsi="Arial" w:cs="Arial"/>
          <w:sz w:val="24"/>
          <w:szCs w:val="24"/>
          <w:lang w:val="es-CR"/>
        </w:rPr>
        <w:t xml:space="preserve">). </w:t>
      </w:r>
      <w:r>
        <w:rPr>
          <w:rFonts w:ascii="Arial" w:hAnsi="Arial" w:cs="Arial"/>
          <w:sz w:val="24"/>
          <w:szCs w:val="24"/>
          <w:lang w:val="es-CR"/>
        </w:rPr>
        <w:t xml:space="preserve">Apuntes para el curso </w:t>
      </w:r>
      <w:r w:rsidRPr="00F03196">
        <w:rPr>
          <w:rFonts w:ascii="Arial" w:hAnsi="Arial" w:cs="Arial"/>
          <w:sz w:val="24"/>
          <w:szCs w:val="24"/>
          <w:lang w:val="es-CR"/>
        </w:rPr>
        <w:t>EC-</w:t>
      </w:r>
      <w:r>
        <w:rPr>
          <w:rFonts w:ascii="Arial" w:hAnsi="Arial" w:cs="Arial"/>
          <w:sz w:val="24"/>
          <w:szCs w:val="24"/>
          <w:lang w:val="es-CR"/>
        </w:rPr>
        <w:t xml:space="preserve">4301: </w:t>
      </w:r>
      <w:proofErr w:type="spellStart"/>
      <w:r>
        <w:rPr>
          <w:rFonts w:ascii="Arial" w:hAnsi="Arial" w:cs="Arial"/>
          <w:sz w:val="24"/>
          <w:szCs w:val="24"/>
          <w:lang w:val="es-CR"/>
        </w:rPr>
        <w:t>Macroeconometría</w:t>
      </w:r>
      <w:proofErr w:type="spellEnd"/>
      <w:r w:rsidRPr="00F03196">
        <w:rPr>
          <w:rFonts w:ascii="Arial" w:hAnsi="Arial" w:cs="Arial"/>
          <w:sz w:val="24"/>
          <w:szCs w:val="24"/>
          <w:lang w:val="es-CR"/>
        </w:rPr>
        <w:t>. EC-</w:t>
      </w:r>
      <w:r>
        <w:rPr>
          <w:rFonts w:ascii="Arial" w:hAnsi="Arial" w:cs="Arial"/>
          <w:sz w:val="24"/>
          <w:szCs w:val="24"/>
          <w:lang w:val="es-CR"/>
        </w:rPr>
        <w:t>4301</w:t>
      </w:r>
      <w:r w:rsidRPr="00F03196">
        <w:rPr>
          <w:rFonts w:ascii="Arial" w:hAnsi="Arial" w:cs="Arial"/>
          <w:sz w:val="24"/>
          <w:szCs w:val="24"/>
          <w:lang w:val="es-CR"/>
        </w:rPr>
        <w:t xml:space="preserve">: </w:t>
      </w:r>
    </w:p>
    <w:p w14:paraId="553291E1" w14:textId="22590539" w:rsidR="00F03196" w:rsidRDefault="00F03196" w:rsidP="00F03196">
      <w:pPr>
        <w:ind w:firstLine="720"/>
        <w:jc w:val="both"/>
        <w:rPr>
          <w:rFonts w:ascii="Arial" w:hAnsi="Arial" w:cs="Arial"/>
          <w:sz w:val="24"/>
          <w:szCs w:val="24"/>
          <w:lang w:val="es-CR"/>
        </w:rPr>
      </w:pPr>
      <w:proofErr w:type="spellStart"/>
      <w:r>
        <w:rPr>
          <w:rFonts w:ascii="Arial" w:hAnsi="Arial" w:cs="Arial"/>
          <w:sz w:val="24"/>
          <w:szCs w:val="24"/>
          <w:lang w:val="es-CR"/>
        </w:rPr>
        <w:t>Macroeconometría</w:t>
      </w:r>
      <w:proofErr w:type="spellEnd"/>
      <w:r>
        <w:rPr>
          <w:rFonts w:ascii="Arial" w:hAnsi="Arial" w:cs="Arial"/>
          <w:sz w:val="24"/>
          <w:szCs w:val="24"/>
          <w:lang w:val="es-CR"/>
        </w:rPr>
        <w:t xml:space="preserve">. </w:t>
      </w:r>
      <w:r w:rsidRPr="00F03196">
        <w:rPr>
          <w:rFonts w:ascii="Arial" w:hAnsi="Arial" w:cs="Arial"/>
          <w:sz w:val="24"/>
          <w:szCs w:val="24"/>
          <w:lang w:val="es-CR"/>
        </w:rPr>
        <w:t>Universidad de Costa Rica.</w:t>
      </w:r>
    </w:p>
    <w:p w14:paraId="3379554D" w14:textId="5790484D" w:rsidR="00481F0A" w:rsidRDefault="00A731C0" w:rsidP="00481F0A">
      <w:pPr>
        <w:spacing w:after="0"/>
        <w:jc w:val="both"/>
        <w:rPr>
          <w:rFonts w:ascii="Arial" w:hAnsi="Arial" w:cs="Arial"/>
          <w:sz w:val="24"/>
          <w:szCs w:val="24"/>
        </w:rPr>
      </w:pPr>
      <w:r w:rsidRPr="00300B0D">
        <w:rPr>
          <w:rFonts w:ascii="Arial" w:hAnsi="Arial" w:cs="Arial"/>
          <w:sz w:val="24"/>
          <w:szCs w:val="24"/>
          <w:lang w:val="es-CR"/>
        </w:rPr>
        <w:t xml:space="preserve">Santoro, E., </w:t>
      </w:r>
      <w:proofErr w:type="spellStart"/>
      <w:r w:rsidRPr="00300B0D">
        <w:rPr>
          <w:rFonts w:ascii="Arial" w:hAnsi="Arial" w:cs="Arial"/>
          <w:sz w:val="24"/>
          <w:szCs w:val="24"/>
          <w:lang w:val="es-CR"/>
        </w:rPr>
        <w:t>Petrella</w:t>
      </w:r>
      <w:proofErr w:type="spellEnd"/>
      <w:r w:rsidRPr="00300B0D">
        <w:rPr>
          <w:rFonts w:ascii="Arial" w:hAnsi="Arial" w:cs="Arial"/>
          <w:sz w:val="24"/>
          <w:szCs w:val="24"/>
          <w:lang w:val="es-CR"/>
        </w:rPr>
        <w:t xml:space="preserve">, I., </w:t>
      </w:r>
      <w:proofErr w:type="spellStart"/>
      <w:r w:rsidRPr="00300B0D">
        <w:rPr>
          <w:rFonts w:ascii="Arial" w:hAnsi="Arial" w:cs="Arial"/>
          <w:sz w:val="24"/>
          <w:szCs w:val="24"/>
          <w:lang w:val="es-CR"/>
        </w:rPr>
        <w:t>Pfajfar</w:t>
      </w:r>
      <w:proofErr w:type="spellEnd"/>
      <w:r w:rsidRPr="00300B0D">
        <w:rPr>
          <w:rFonts w:ascii="Arial" w:hAnsi="Arial" w:cs="Arial"/>
          <w:sz w:val="24"/>
          <w:szCs w:val="24"/>
          <w:lang w:val="es-CR"/>
        </w:rPr>
        <w:t xml:space="preserve">, D. </w:t>
      </w:r>
      <w:r w:rsidR="006B2317">
        <w:rPr>
          <w:rFonts w:ascii="Arial" w:hAnsi="Arial" w:cs="Arial"/>
          <w:sz w:val="24"/>
          <w:szCs w:val="24"/>
          <w:lang w:val="es-CR"/>
        </w:rPr>
        <w:t>y</w:t>
      </w:r>
      <w:r w:rsidRPr="00300B0D">
        <w:rPr>
          <w:rFonts w:ascii="Arial" w:hAnsi="Arial" w:cs="Arial"/>
          <w:sz w:val="24"/>
          <w:szCs w:val="24"/>
          <w:lang w:val="es-CR"/>
        </w:rPr>
        <w:t xml:space="preserve"> </w:t>
      </w:r>
      <w:proofErr w:type="spellStart"/>
      <w:r w:rsidRPr="00300B0D">
        <w:rPr>
          <w:rFonts w:ascii="Arial" w:hAnsi="Arial" w:cs="Arial"/>
          <w:sz w:val="24"/>
          <w:szCs w:val="24"/>
          <w:lang w:val="es-CR"/>
        </w:rPr>
        <w:t>Gaffeo</w:t>
      </w:r>
      <w:proofErr w:type="spellEnd"/>
      <w:r w:rsidRPr="00300B0D">
        <w:rPr>
          <w:rFonts w:ascii="Arial" w:hAnsi="Arial" w:cs="Arial"/>
          <w:sz w:val="24"/>
          <w:szCs w:val="24"/>
          <w:lang w:val="es-CR"/>
        </w:rPr>
        <w:t xml:space="preserve">, E. (2014). </w:t>
      </w:r>
      <w:r w:rsidRPr="00300B0D">
        <w:rPr>
          <w:rFonts w:ascii="Arial" w:hAnsi="Arial" w:cs="Arial"/>
          <w:sz w:val="24"/>
          <w:szCs w:val="24"/>
        </w:rPr>
        <w:t xml:space="preserve">Loss aversion and the </w:t>
      </w:r>
    </w:p>
    <w:p w14:paraId="6E3F8453" w14:textId="18669BF2" w:rsidR="00A731C0" w:rsidRPr="00481F0A" w:rsidRDefault="00A731C0" w:rsidP="00481F0A">
      <w:pPr>
        <w:ind w:left="720"/>
        <w:jc w:val="both"/>
        <w:rPr>
          <w:rFonts w:ascii="Arial" w:hAnsi="Arial" w:cs="Arial"/>
          <w:sz w:val="24"/>
          <w:szCs w:val="24"/>
        </w:rPr>
      </w:pPr>
      <w:r w:rsidRPr="00300B0D">
        <w:rPr>
          <w:rFonts w:ascii="Arial" w:hAnsi="Arial" w:cs="Arial"/>
          <w:sz w:val="24"/>
          <w:szCs w:val="24"/>
        </w:rPr>
        <w:t xml:space="preserve">asymmetric transmission of monetary policy. </w:t>
      </w:r>
      <w:r w:rsidRPr="00481F0A">
        <w:rPr>
          <w:rFonts w:ascii="Arial" w:hAnsi="Arial" w:cs="Arial"/>
          <w:i/>
          <w:iCs/>
          <w:sz w:val="24"/>
          <w:szCs w:val="24"/>
        </w:rPr>
        <w:t>Journal of Monetary Economics, 68</w:t>
      </w:r>
      <w:r w:rsidR="00481F0A" w:rsidRPr="00481F0A">
        <w:rPr>
          <w:rFonts w:ascii="Arial" w:hAnsi="Arial" w:cs="Arial"/>
          <w:sz w:val="24"/>
          <w:szCs w:val="24"/>
        </w:rPr>
        <w:t>(9)</w:t>
      </w:r>
      <w:r w:rsidRPr="00481F0A">
        <w:rPr>
          <w:rFonts w:ascii="Arial" w:hAnsi="Arial" w:cs="Arial"/>
          <w:sz w:val="24"/>
          <w:szCs w:val="24"/>
        </w:rPr>
        <w:t>, 19-36.</w:t>
      </w:r>
      <w:r w:rsidR="006B2317" w:rsidRPr="00481F0A">
        <w:rPr>
          <w:rFonts w:ascii="Arial" w:hAnsi="Arial" w:cs="Arial"/>
          <w:sz w:val="24"/>
          <w:szCs w:val="24"/>
        </w:rPr>
        <w:t xml:space="preserve"> </w:t>
      </w:r>
      <w:hyperlink r:id="rId28" w:history="1">
        <w:r w:rsidR="006B2317" w:rsidRPr="00481F0A">
          <w:rPr>
            <w:rStyle w:val="Hipervnculo"/>
            <w:rFonts w:ascii="Arial" w:hAnsi="Arial" w:cs="Arial"/>
            <w:sz w:val="24"/>
            <w:szCs w:val="24"/>
          </w:rPr>
          <w:t>https://doi.org/10.1016/j.jmoneco.2014.07.009</w:t>
        </w:r>
      </w:hyperlink>
      <w:r w:rsidR="006B2317" w:rsidRPr="00481F0A">
        <w:rPr>
          <w:rFonts w:ascii="Arial" w:hAnsi="Arial" w:cs="Arial"/>
          <w:sz w:val="24"/>
          <w:szCs w:val="24"/>
        </w:rPr>
        <w:t xml:space="preserve"> </w:t>
      </w:r>
    </w:p>
    <w:p w14:paraId="18A31D06" w14:textId="77777777" w:rsidR="00481F0A" w:rsidRDefault="00300B0D" w:rsidP="00481F0A">
      <w:pPr>
        <w:spacing w:after="0"/>
        <w:jc w:val="both"/>
        <w:rPr>
          <w:rFonts w:ascii="Arial" w:hAnsi="Arial" w:cs="Arial"/>
          <w:sz w:val="24"/>
          <w:szCs w:val="24"/>
        </w:rPr>
      </w:pPr>
      <w:r w:rsidRPr="00481F0A">
        <w:rPr>
          <w:rFonts w:ascii="Arial" w:hAnsi="Arial" w:cs="Arial"/>
          <w:sz w:val="24"/>
          <w:szCs w:val="24"/>
          <w:lang w:val="es-CR"/>
        </w:rPr>
        <w:t>Shapiro, A. (</w:t>
      </w:r>
      <w:r w:rsidR="00481F0A" w:rsidRPr="00481F0A">
        <w:rPr>
          <w:rFonts w:ascii="Arial" w:hAnsi="Arial" w:cs="Arial"/>
          <w:sz w:val="24"/>
          <w:szCs w:val="24"/>
          <w:lang w:val="es-CR"/>
        </w:rPr>
        <w:t xml:space="preserve">21 de junio del </w:t>
      </w:r>
      <w:r w:rsidRPr="00481F0A">
        <w:rPr>
          <w:rFonts w:ascii="Arial" w:hAnsi="Arial" w:cs="Arial"/>
          <w:sz w:val="24"/>
          <w:szCs w:val="24"/>
          <w:lang w:val="es-CR"/>
        </w:rPr>
        <w:t xml:space="preserve">2022). </w:t>
      </w:r>
      <w:r w:rsidRPr="00300B0D">
        <w:rPr>
          <w:rFonts w:ascii="Arial" w:hAnsi="Arial" w:cs="Arial"/>
          <w:sz w:val="24"/>
          <w:szCs w:val="24"/>
        </w:rPr>
        <w:t xml:space="preserve">How Much do Supply and Demand Drive </w:t>
      </w:r>
    </w:p>
    <w:p w14:paraId="743C3E3C" w14:textId="024B2A51" w:rsidR="00300B0D" w:rsidRPr="00481F0A" w:rsidRDefault="00300B0D" w:rsidP="00481F0A">
      <w:pPr>
        <w:ind w:left="720"/>
        <w:jc w:val="both"/>
        <w:rPr>
          <w:rFonts w:ascii="Arial" w:hAnsi="Arial" w:cs="Arial"/>
          <w:sz w:val="24"/>
          <w:szCs w:val="24"/>
        </w:rPr>
      </w:pPr>
      <w:r w:rsidRPr="00300B0D">
        <w:rPr>
          <w:rFonts w:ascii="Arial" w:hAnsi="Arial" w:cs="Arial"/>
          <w:sz w:val="24"/>
          <w:szCs w:val="24"/>
        </w:rPr>
        <w:t xml:space="preserve">Inflation? </w:t>
      </w:r>
      <w:r w:rsidR="00481F0A" w:rsidRPr="001B42EB">
        <w:rPr>
          <w:rFonts w:ascii="Arial" w:hAnsi="Arial" w:cs="Arial"/>
          <w:i/>
          <w:iCs/>
          <w:sz w:val="24"/>
          <w:szCs w:val="24"/>
        </w:rPr>
        <w:t>Federal Reserve Bank of San Francisco Economic Letters</w:t>
      </w:r>
      <w:r w:rsidRPr="00481F0A">
        <w:rPr>
          <w:rFonts w:ascii="Arial" w:hAnsi="Arial" w:cs="Arial"/>
          <w:sz w:val="24"/>
          <w:szCs w:val="24"/>
        </w:rPr>
        <w:t>.</w:t>
      </w:r>
      <w:r w:rsidR="00481F0A" w:rsidRPr="00481F0A">
        <w:rPr>
          <w:rFonts w:ascii="Arial" w:hAnsi="Arial" w:cs="Arial"/>
          <w:sz w:val="24"/>
          <w:szCs w:val="24"/>
        </w:rPr>
        <w:t xml:space="preserve"> </w:t>
      </w:r>
      <w:hyperlink r:id="rId29" w:anchor=":~:text=Specifically%2C%20supply%2D%20and%20demand%2D,its%20pre%2Dpandemic%20average%20level" w:history="1">
        <w:r w:rsidR="00481F0A" w:rsidRPr="00261056">
          <w:rPr>
            <w:rStyle w:val="Hipervnculo"/>
            <w:rFonts w:ascii="Arial" w:hAnsi="Arial" w:cs="Arial"/>
            <w:sz w:val="24"/>
            <w:szCs w:val="24"/>
          </w:rPr>
          <w:t>https://www.frbsf.org/economic-research/publications/economic-letter/2022/june/how-much-do-supply-and-demand-drive-inflation/#:~:text=Specifically%2C%20supply%2D%20and%20demand%2D,its%20pre%2Dpandemic%20average%20level</w:t>
        </w:r>
      </w:hyperlink>
      <w:r w:rsidR="00481F0A" w:rsidRPr="00481F0A">
        <w:rPr>
          <w:rFonts w:ascii="Arial" w:hAnsi="Arial" w:cs="Arial"/>
          <w:sz w:val="24"/>
          <w:szCs w:val="24"/>
        </w:rPr>
        <w:t>.</w:t>
      </w:r>
      <w:r w:rsidR="00481F0A">
        <w:rPr>
          <w:rFonts w:ascii="Arial" w:hAnsi="Arial" w:cs="Arial"/>
          <w:sz w:val="24"/>
          <w:szCs w:val="24"/>
        </w:rPr>
        <w:t xml:space="preserve"> </w:t>
      </w:r>
    </w:p>
    <w:p w14:paraId="6A388FDB" w14:textId="77777777" w:rsidR="00481F0A" w:rsidRDefault="0045287E" w:rsidP="00481F0A">
      <w:pPr>
        <w:spacing w:after="0"/>
        <w:jc w:val="both"/>
        <w:rPr>
          <w:rFonts w:ascii="Arial" w:hAnsi="Arial" w:cs="Arial"/>
          <w:sz w:val="24"/>
          <w:szCs w:val="24"/>
        </w:rPr>
      </w:pPr>
      <w:proofErr w:type="spellStart"/>
      <w:r w:rsidRPr="00300B0D">
        <w:rPr>
          <w:rFonts w:ascii="Arial" w:hAnsi="Arial" w:cs="Arial"/>
          <w:sz w:val="24"/>
          <w:szCs w:val="24"/>
        </w:rPr>
        <w:t>Ulate</w:t>
      </w:r>
      <w:proofErr w:type="spellEnd"/>
      <w:r w:rsidRPr="00300B0D">
        <w:rPr>
          <w:rFonts w:ascii="Arial" w:hAnsi="Arial" w:cs="Arial"/>
          <w:sz w:val="24"/>
          <w:szCs w:val="24"/>
        </w:rPr>
        <w:t xml:space="preserve">, M. (2021). Going Negative at the Zero Lower Bound: The Effects of Negative </w:t>
      </w:r>
    </w:p>
    <w:p w14:paraId="1B29C8E5" w14:textId="2CE50D36" w:rsidR="0045287E" w:rsidRPr="00300B0D" w:rsidRDefault="0045287E" w:rsidP="00481F0A">
      <w:pPr>
        <w:ind w:left="720"/>
        <w:jc w:val="both"/>
        <w:rPr>
          <w:rFonts w:ascii="Arial" w:hAnsi="Arial" w:cs="Arial"/>
          <w:sz w:val="24"/>
          <w:szCs w:val="24"/>
        </w:rPr>
      </w:pPr>
      <w:r w:rsidRPr="00300B0D">
        <w:rPr>
          <w:rFonts w:ascii="Arial" w:hAnsi="Arial" w:cs="Arial"/>
          <w:sz w:val="24"/>
          <w:szCs w:val="24"/>
        </w:rPr>
        <w:t xml:space="preserve">Nominal Interest Rates. </w:t>
      </w:r>
      <w:r w:rsidRPr="00481F0A">
        <w:rPr>
          <w:rFonts w:ascii="Arial" w:hAnsi="Arial" w:cs="Arial"/>
          <w:i/>
          <w:iCs/>
          <w:sz w:val="24"/>
          <w:szCs w:val="24"/>
        </w:rPr>
        <w:t>American Economic Review, 111</w:t>
      </w:r>
      <w:r w:rsidRPr="00300B0D">
        <w:rPr>
          <w:rFonts w:ascii="Arial" w:hAnsi="Arial" w:cs="Arial"/>
          <w:sz w:val="24"/>
          <w:szCs w:val="24"/>
        </w:rPr>
        <w:t>(1), 1-40</w:t>
      </w:r>
      <w:r w:rsidR="00481F0A">
        <w:rPr>
          <w:rFonts w:ascii="Arial" w:hAnsi="Arial" w:cs="Arial"/>
          <w:sz w:val="24"/>
          <w:szCs w:val="24"/>
        </w:rPr>
        <w:t xml:space="preserve">. </w:t>
      </w:r>
      <w:hyperlink r:id="rId30" w:history="1">
        <w:r w:rsidR="00481F0A" w:rsidRPr="00261056">
          <w:rPr>
            <w:rStyle w:val="Hipervnculo"/>
            <w:rFonts w:ascii="Arial" w:hAnsi="Arial" w:cs="Arial"/>
            <w:sz w:val="24"/>
            <w:szCs w:val="24"/>
          </w:rPr>
          <w:t>https://doi.org/10.1257/aer.20190848</w:t>
        </w:r>
      </w:hyperlink>
      <w:r w:rsidR="00481F0A">
        <w:rPr>
          <w:rFonts w:ascii="Arial" w:hAnsi="Arial" w:cs="Arial"/>
          <w:sz w:val="24"/>
          <w:szCs w:val="24"/>
        </w:rPr>
        <w:t xml:space="preserve"> </w:t>
      </w:r>
    </w:p>
    <w:p w14:paraId="66BFBCD8" w14:textId="77777777" w:rsidR="00481F0A" w:rsidRDefault="00A731C0" w:rsidP="00481F0A">
      <w:pPr>
        <w:spacing w:after="0"/>
        <w:jc w:val="both"/>
        <w:rPr>
          <w:rFonts w:ascii="Arial" w:hAnsi="Arial" w:cs="Arial"/>
          <w:sz w:val="24"/>
          <w:szCs w:val="24"/>
        </w:rPr>
      </w:pPr>
      <w:r w:rsidRPr="00300B0D">
        <w:rPr>
          <w:rFonts w:ascii="Arial" w:hAnsi="Arial" w:cs="Arial"/>
          <w:sz w:val="24"/>
          <w:szCs w:val="24"/>
        </w:rPr>
        <w:t xml:space="preserve">Young, I. (1977). Proof without prejudice: use of the Kolmogorov-Smirnov test for the </w:t>
      </w:r>
    </w:p>
    <w:p w14:paraId="1C68E8B9" w14:textId="6538A25C" w:rsidR="00A731C0" w:rsidRPr="009D7935" w:rsidRDefault="00A731C0" w:rsidP="00481F0A">
      <w:pPr>
        <w:ind w:left="720"/>
        <w:jc w:val="both"/>
        <w:rPr>
          <w:rFonts w:ascii="Arial" w:hAnsi="Arial" w:cs="Arial"/>
          <w:sz w:val="24"/>
          <w:szCs w:val="24"/>
        </w:rPr>
      </w:pPr>
      <w:r w:rsidRPr="00300B0D">
        <w:rPr>
          <w:rFonts w:ascii="Arial" w:hAnsi="Arial" w:cs="Arial"/>
          <w:sz w:val="24"/>
          <w:szCs w:val="24"/>
        </w:rPr>
        <w:t xml:space="preserve">analysis of histograms from flow systems and other sources. </w:t>
      </w:r>
      <w:r w:rsidRPr="00481F0A">
        <w:rPr>
          <w:rFonts w:ascii="Arial" w:hAnsi="Arial" w:cs="Arial"/>
          <w:i/>
          <w:iCs/>
          <w:sz w:val="24"/>
          <w:szCs w:val="24"/>
        </w:rPr>
        <w:t>Journal of Histochemistry &amp; Cytochemistry, 25</w:t>
      </w:r>
      <w:r w:rsidRPr="00481F0A">
        <w:rPr>
          <w:rFonts w:ascii="Arial" w:hAnsi="Arial" w:cs="Arial"/>
          <w:sz w:val="24"/>
          <w:szCs w:val="24"/>
        </w:rPr>
        <w:t>(7), 935-941.</w:t>
      </w:r>
      <w:r w:rsidR="00481F0A" w:rsidRPr="00481F0A">
        <w:rPr>
          <w:rFonts w:ascii="Arial" w:hAnsi="Arial" w:cs="Arial"/>
          <w:sz w:val="24"/>
          <w:szCs w:val="24"/>
        </w:rPr>
        <w:t xml:space="preserve"> </w:t>
      </w:r>
      <w:hyperlink r:id="rId31" w:history="1">
        <w:r w:rsidR="00481F0A" w:rsidRPr="009D7935">
          <w:rPr>
            <w:rStyle w:val="Hipervnculo"/>
            <w:rFonts w:ascii="Arial" w:hAnsi="Arial" w:cs="Arial"/>
            <w:sz w:val="24"/>
            <w:szCs w:val="24"/>
          </w:rPr>
          <w:t>https://doi.org/10.1177/25.7.894009</w:t>
        </w:r>
      </w:hyperlink>
      <w:r w:rsidR="00481F0A" w:rsidRPr="009D7935">
        <w:rPr>
          <w:rFonts w:ascii="Arial" w:hAnsi="Arial" w:cs="Arial"/>
          <w:sz w:val="24"/>
          <w:szCs w:val="24"/>
        </w:rPr>
        <w:t xml:space="preserve"> </w:t>
      </w:r>
    </w:p>
    <w:p w14:paraId="5F63660B" w14:textId="77777777" w:rsidR="00CD5F54" w:rsidRPr="00AB7917" w:rsidRDefault="00CD5F54" w:rsidP="00CD5F54">
      <w:pPr>
        <w:jc w:val="both"/>
        <w:rPr>
          <w:rFonts w:ascii="Arial" w:hAnsi="Arial" w:cs="Arial"/>
          <w:sz w:val="24"/>
          <w:szCs w:val="24"/>
        </w:rPr>
      </w:pPr>
    </w:p>
    <w:sectPr w:rsidR="00CD5F54" w:rsidRPr="00AB7917" w:rsidSect="00D32437">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30F83" w14:textId="77777777" w:rsidR="00632554" w:rsidRDefault="00632554" w:rsidP="00A93D89">
      <w:pPr>
        <w:spacing w:after="0" w:line="240" w:lineRule="auto"/>
      </w:pPr>
      <w:r>
        <w:separator/>
      </w:r>
    </w:p>
  </w:endnote>
  <w:endnote w:type="continuationSeparator" w:id="0">
    <w:p w14:paraId="532096FA" w14:textId="77777777" w:rsidR="00632554" w:rsidRDefault="00632554" w:rsidP="00A93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B374F" w14:textId="77777777" w:rsidR="00632554" w:rsidRDefault="00632554" w:rsidP="00A93D89">
      <w:pPr>
        <w:spacing w:after="0" w:line="240" w:lineRule="auto"/>
      </w:pPr>
      <w:r>
        <w:separator/>
      </w:r>
    </w:p>
  </w:footnote>
  <w:footnote w:type="continuationSeparator" w:id="0">
    <w:p w14:paraId="7FA25856" w14:textId="77777777" w:rsidR="00632554" w:rsidRDefault="00632554" w:rsidP="00A93D89">
      <w:pPr>
        <w:spacing w:after="0" w:line="240" w:lineRule="auto"/>
      </w:pPr>
      <w:r>
        <w:continuationSeparator/>
      </w:r>
    </w:p>
  </w:footnote>
  <w:footnote w:id="1">
    <w:p w14:paraId="14B7832D" w14:textId="1B58D1CA" w:rsidR="00B05406" w:rsidRPr="00B05406" w:rsidRDefault="00B05406">
      <w:pPr>
        <w:pStyle w:val="Textonotapie"/>
        <w:rPr>
          <w:rFonts w:ascii="Arial" w:hAnsi="Arial" w:cs="Arial"/>
          <w:lang w:val="es-CR"/>
        </w:rPr>
      </w:pPr>
      <w:r w:rsidRPr="00B05406">
        <w:rPr>
          <w:rStyle w:val="Refdenotaalpie"/>
          <w:rFonts w:ascii="Arial" w:hAnsi="Arial" w:cs="Arial"/>
        </w:rPr>
        <w:footnoteRef/>
      </w:r>
      <w:r w:rsidRPr="00B05406">
        <w:rPr>
          <w:rFonts w:ascii="Arial" w:hAnsi="Arial" w:cs="Arial"/>
          <w:lang w:val="es-CR"/>
        </w:rPr>
        <w:t xml:space="preserve"> En </w:t>
      </w:r>
      <w:r w:rsidR="00F149A7">
        <w:rPr>
          <w:rFonts w:ascii="Arial" w:hAnsi="Arial" w:cs="Arial"/>
          <w:lang w:val="es-CR"/>
        </w:rPr>
        <w:t>a</w:t>
      </w:r>
      <w:r w:rsidRPr="00B05406">
        <w:rPr>
          <w:rFonts w:ascii="Arial" w:hAnsi="Arial" w:cs="Arial"/>
          <w:lang w:val="es-CR"/>
        </w:rPr>
        <w:t>delante, pruebas K-S.</w:t>
      </w:r>
      <w:r w:rsidR="00E56511">
        <w:rPr>
          <w:rFonts w:ascii="Arial" w:hAnsi="Arial" w:cs="Arial"/>
          <w:lang w:val="es-CR"/>
        </w:rPr>
        <w:t xml:space="preserve"> En ocasiones omitiremos especificar que nos referimos a la prueba de dos muestras</w:t>
      </w:r>
      <w:r w:rsidR="00F149A7">
        <w:rPr>
          <w:rFonts w:ascii="Arial" w:hAnsi="Arial" w:cs="Arial"/>
          <w:lang w:val="es-CR"/>
        </w:rPr>
        <w:t>, y</w:t>
      </w:r>
      <w:r w:rsidR="00E56511">
        <w:rPr>
          <w:rFonts w:ascii="Arial" w:hAnsi="Arial" w:cs="Arial"/>
          <w:lang w:val="es-CR"/>
        </w:rPr>
        <w:t>a que en todo el texto son las únicas de las que hablaremos.</w:t>
      </w:r>
    </w:p>
  </w:footnote>
  <w:footnote w:id="2">
    <w:p w14:paraId="37BE72A4" w14:textId="3703E80A" w:rsidR="009621D5" w:rsidRPr="000860EC" w:rsidRDefault="009621D5" w:rsidP="000860EC">
      <w:pPr>
        <w:pStyle w:val="Textonotapie"/>
        <w:jc w:val="both"/>
        <w:rPr>
          <w:rFonts w:ascii="Arial" w:hAnsi="Arial" w:cs="Arial"/>
          <w:lang w:val="es-CR"/>
        </w:rPr>
      </w:pPr>
      <w:r w:rsidRPr="000860EC">
        <w:rPr>
          <w:rStyle w:val="Refdenotaalpie"/>
          <w:rFonts w:ascii="Arial" w:hAnsi="Arial" w:cs="Arial"/>
        </w:rPr>
        <w:footnoteRef/>
      </w:r>
      <w:r w:rsidRPr="000860EC">
        <w:rPr>
          <w:rFonts w:ascii="Arial" w:hAnsi="Arial" w:cs="Arial"/>
          <w:lang w:val="es-CR"/>
        </w:rPr>
        <w:t xml:space="preserve"> Es sumamente beneficioso para nuestro objetivo que, para los estándares de la región, las tres naciones sean: una de ingreso alto (Panamá), otra de ingreso medio (Ecuador) y otra de ingreso bajo (El Salvador).</w:t>
      </w:r>
    </w:p>
  </w:footnote>
  <w:footnote w:id="3">
    <w:p w14:paraId="4CAA2DE5" w14:textId="0B6EC758" w:rsidR="00641E42" w:rsidRPr="004C046B" w:rsidRDefault="00641E42" w:rsidP="004C046B">
      <w:pPr>
        <w:pStyle w:val="Textonotapie"/>
        <w:jc w:val="both"/>
        <w:rPr>
          <w:rFonts w:ascii="Arial" w:hAnsi="Arial" w:cs="Arial"/>
          <w:lang w:val="es-CR"/>
        </w:rPr>
      </w:pPr>
      <w:r w:rsidRPr="004C046B">
        <w:rPr>
          <w:rStyle w:val="Refdenotaalpie"/>
          <w:rFonts w:ascii="Arial" w:hAnsi="Arial" w:cs="Arial"/>
        </w:rPr>
        <w:footnoteRef/>
      </w:r>
      <w:r w:rsidRPr="004C046B">
        <w:rPr>
          <w:rFonts w:ascii="Arial" w:hAnsi="Arial" w:cs="Arial"/>
          <w:lang w:val="es-CR"/>
        </w:rPr>
        <w:t xml:space="preserve"> </w:t>
      </w:r>
      <w:r w:rsidR="00F03196">
        <w:rPr>
          <w:rFonts w:ascii="Arial" w:hAnsi="Arial" w:cs="Arial"/>
          <w:lang w:val="es-CR"/>
        </w:rPr>
        <w:t>E</w:t>
      </w:r>
      <w:r w:rsidRPr="004C046B">
        <w:rPr>
          <w:rFonts w:ascii="Arial" w:hAnsi="Arial" w:cs="Arial"/>
          <w:lang w:val="es-CR"/>
        </w:rPr>
        <w:t>sto incluye la exposición a choques internacionales</w:t>
      </w:r>
      <w:r w:rsidR="00F03196">
        <w:rPr>
          <w:rFonts w:ascii="Arial" w:hAnsi="Arial" w:cs="Arial"/>
          <w:lang w:val="es-CR"/>
        </w:rPr>
        <w:t xml:space="preserve"> (incluso los que también afectaron a Estados Unidos)</w:t>
      </w:r>
      <w:r w:rsidRPr="004C046B">
        <w:rPr>
          <w:rFonts w:ascii="Arial" w:hAnsi="Arial" w:cs="Arial"/>
          <w:lang w:val="es-CR"/>
        </w:rPr>
        <w:t xml:space="preserve">, pero con “asimilación latinoamericana”. Nuestro test </w:t>
      </w:r>
      <w:r w:rsidR="004C046B" w:rsidRPr="004C046B">
        <w:rPr>
          <w:rFonts w:ascii="Arial" w:hAnsi="Arial" w:cs="Arial"/>
          <w:lang w:val="es-CR"/>
        </w:rPr>
        <w:t xml:space="preserve">está </w:t>
      </w:r>
      <w:r w:rsidRPr="004C046B">
        <w:rPr>
          <w:rFonts w:ascii="Arial" w:hAnsi="Arial" w:cs="Arial"/>
          <w:lang w:val="es-CR"/>
        </w:rPr>
        <w:t>plan</w:t>
      </w:r>
      <w:r w:rsidR="004C046B" w:rsidRPr="004C046B">
        <w:rPr>
          <w:rFonts w:ascii="Arial" w:hAnsi="Arial" w:cs="Arial"/>
          <w:lang w:val="es-CR"/>
        </w:rPr>
        <w:t>t</w:t>
      </w:r>
      <w:r w:rsidRPr="004C046B">
        <w:rPr>
          <w:rFonts w:ascii="Arial" w:hAnsi="Arial" w:cs="Arial"/>
          <w:lang w:val="es-CR"/>
        </w:rPr>
        <w:t xml:space="preserve">eado </w:t>
      </w:r>
      <w:r w:rsidR="00223691">
        <w:rPr>
          <w:rFonts w:ascii="Arial" w:hAnsi="Arial" w:cs="Arial"/>
          <w:lang w:val="es-CR"/>
        </w:rPr>
        <w:t>en especial</w:t>
      </w:r>
      <w:r w:rsidRPr="004C046B">
        <w:rPr>
          <w:rFonts w:ascii="Arial" w:hAnsi="Arial" w:cs="Arial"/>
          <w:lang w:val="es-CR"/>
        </w:rPr>
        <w:t xml:space="preserve"> para aislar </w:t>
      </w:r>
      <w:r w:rsidR="004C046B" w:rsidRPr="004C046B">
        <w:rPr>
          <w:rFonts w:ascii="Arial" w:hAnsi="Arial" w:cs="Arial"/>
          <w:lang w:val="es-CR"/>
        </w:rPr>
        <w:t>y (enfocarse solo en) la política monetaria de la Reserva Federal de los Estados Unidos.</w:t>
      </w:r>
      <w:r w:rsidRPr="004C046B">
        <w:rPr>
          <w:rFonts w:ascii="Arial" w:hAnsi="Arial" w:cs="Arial"/>
          <w:lang w:val="es-CR"/>
        </w:rPr>
        <w:t xml:space="preserve"> </w:t>
      </w:r>
      <w:r w:rsidR="00223691">
        <w:rPr>
          <w:rFonts w:ascii="Arial" w:hAnsi="Arial" w:cs="Arial"/>
          <w:lang w:val="es-CR"/>
        </w:rPr>
        <w:t xml:space="preserve">De este modo, cuando más adelante usemos el término “factores idiosincráticos”, </w:t>
      </w:r>
      <w:r w:rsidR="007141AF">
        <w:rPr>
          <w:rFonts w:ascii="Arial" w:hAnsi="Arial" w:cs="Arial"/>
          <w:lang w:val="es-CR"/>
        </w:rPr>
        <w:t xml:space="preserve">puede referirse </w:t>
      </w:r>
      <w:r w:rsidR="00223691">
        <w:rPr>
          <w:rFonts w:ascii="Arial" w:hAnsi="Arial" w:cs="Arial"/>
          <w:lang w:val="es-CR"/>
        </w:rPr>
        <w:t xml:space="preserve">perfectamente </w:t>
      </w:r>
      <w:r w:rsidR="007141AF">
        <w:rPr>
          <w:rFonts w:ascii="Arial" w:hAnsi="Arial" w:cs="Arial"/>
          <w:lang w:val="es-CR"/>
        </w:rPr>
        <w:t>a</w:t>
      </w:r>
      <w:r w:rsidR="00223691">
        <w:rPr>
          <w:rFonts w:ascii="Arial" w:hAnsi="Arial" w:cs="Arial"/>
          <w:lang w:val="es-CR"/>
        </w:rPr>
        <w:t xml:space="preserve"> una asimilación vernácula a un mismo choque internacional (</w:t>
      </w:r>
      <w:r w:rsidR="007141AF">
        <w:rPr>
          <w:rFonts w:ascii="Arial" w:hAnsi="Arial" w:cs="Arial"/>
          <w:lang w:val="es-CR"/>
        </w:rPr>
        <w:t xml:space="preserve">por ejemplo, </w:t>
      </w:r>
      <w:r w:rsidR="00223691">
        <w:rPr>
          <w:rFonts w:ascii="Arial" w:hAnsi="Arial" w:cs="Arial"/>
          <w:lang w:val="es-CR"/>
        </w:rPr>
        <w:t>la guerra ruso-ucraniana, como mencionamos adelante).</w:t>
      </w:r>
    </w:p>
  </w:footnote>
  <w:footnote w:id="4">
    <w:p w14:paraId="1DAFC5D5" w14:textId="04905168" w:rsidR="00267820" w:rsidRPr="000860EC" w:rsidRDefault="00267820" w:rsidP="00B471B9">
      <w:pPr>
        <w:pStyle w:val="Textonotapie"/>
        <w:jc w:val="both"/>
        <w:rPr>
          <w:rFonts w:ascii="Arial" w:hAnsi="Arial" w:cs="Arial"/>
          <w:lang w:val="es-CR"/>
        </w:rPr>
      </w:pPr>
      <w:r w:rsidRPr="000860EC">
        <w:rPr>
          <w:rStyle w:val="Refdenotaalpie"/>
          <w:rFonts w:ascii="Arial" w:hAnsi="Arial" w:cs="Arial"/>
        </w:rPr>
        <w:footnoteRef/>
      </w:r>
      <w:r w:rsidRPr="000860EC">
        <w:rPr>
          <w:rFonts w:ascii="Arial" w:hAnsi="Arial" w:cs="Arial"/>
          <w:lang w:val="es-CR"/>
        </w:rPr>
        <w:t xml:space="preserve"> No usamos el máximo general de toda la serie porque</w:t>
      </w:r>
      <w:r w:rsidR="00B471B9" w:rsidRPr="000860EC">
        <w:rPr>
          <w:rFonts w:ascii="Arial" w:hAnsi="Arial" w:cs="Arial"/>
          <w:lang w:val="es-CR"/>
        </w:rPr>
        <w:t xml:space="preserve"> en todos los casos, excepto Uruguay, los picos se encontraban en 2020 y haberlos superado no representaba un indicio de “regreso a la normalidad”.</w:t>
      </w:r>
      <w:r w:rsidRPr="000860EC">
        <w:rPr>
          <w:rFonts w:ascii="Arial" w:hAnsi="Arial" w:cs="Arial"/>
          <w:lang w:val="es-CR"/>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0749FD"/>
    <w:multiLevelType w:val="hybridMultilevel"/>
    <w:tmpl w:val="7E3431F0"/>
    <w:lvl w:ilvl="0" w:tplc="656AF8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BE4E8B"/>
    <w:multiLevelType w:val="hybridMultilevel"/>
    <w:tmpl w:val="4686E136"/>
    <w:lvl w:ilvl="0" w:tplc="9F68E8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0029765">
    <w:abstractNumId w:val="0"/>
  </w:num>
  <w:num w:numId="2" w16cid:durableId="198510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3BA"/>
    <w:rsid w:val="00034620"/>
    <w:rsid w:val="0003521E"/>
    <w:rsid w:val="000860EC"/>
    <w:rsid w:val="000B6087"/>
    <w:rsid w:val="000D49CF"/>
    <w:rsid w:val="000E0233"/>
    <w:rsid w:val="000E36F2"/>
    <w:rsid w:val="000F62A5"/>
    <w:rsid w:val="001312D9"/>
    <w:rsid w:val="00142269"/>
    <w:rsid w:val="0015059E"/>
    <w:rsid w:val="001760CF"/>
    <w:rsid w:val="00183C25"/>
    <w:rsid w:val="00193631"/>
    <w:rsid w:val="001B42EB"/>
    <w:rsid w:val="001D47F1"/>
    <w:rsid w:val="001F14A1"/>
    <w:rsid w:val="002012FC"/>
    <w:rsid w:val="00223691"/>
    <w:rsid w:val="002311BD"/>
    <w:rsid w:val="0024270E"/>
    <w:rsid w:val="002445C2"/>
    <w:rsid w:val="00247AA7"/>
    <w:rsid w:val="00250BF3"/>
    <w:rsid w:val="00267820"/>
    <w:rsid w:val="002778C7"/>
    <w:rsid w:val="00290716"/>
    <w:rsid w:val="002A536F"/>
    <w:rsid w:val="002D3AF0"/>
    <w:rsid w:val="002E76A1"/>
    <w:rsid w:val="00300B0D"/>
    <w:rsid w:val="00327C0D"/>
    <w:rsid w:val="00332783"/>
    <w:rsid w:val="00345D56"/>
    <w:rsid w:val="0039516E"/>
    <w:rsid w:val="003976DC"/>
    <w:rsid w:val="003C1B59"/>
    <w:rsid w:val="003F7A76"/>
    <w:rsid w:val="00411D94"/>
    <w:rsid w:val="00432313"/>
    <w:rsid w:val="00447F15"/>
    <w:rsid w:val="0045287E"/>
    <w:rsid w:val="004744DF"/>
    <w:rsid w:val="00481F0A"/>
    <w:rsid w:val="004C046B"/>
    <w:rsid w:val="004F2CBC"/>
    <w:rsid w:val="00506E48"/>
    <w:rsid w:val="005108DB"/>
    <w:rsid w:val="00527C14"/>
    <w:rsid w:val="005657BE"/>
    <w:rsid w:val="005819D7"/>
    <w:rsid w:val="00590B67"/>
    <w:rsid w:val="00594A32"/>
    <w:rsid w:val="00627BE0"/>
    <w:rsid w:val="00632554"/>
    <w:rsid w:val="00641E42"/>
    <w:rsid w:val="00644516"/>
    <w:rsid w:val="00652AD7"/>
    <w:rsid w:val="00674FD4"/>
    <w:rsid w:val="00683B66"/>
    <w:rsid w:val="006923BA"/>
    <w:rsid w:val="00697685"/>
    <w:rsid w:val="006B2317"/>
    <w:rsid w:val="006F409A"/>
    <w:rsid w:val="00701ACE"/>
    <w:rsid w:val="007141AF"/>
    <w:rsid w:val="00731FA0"/>
    <w:rsid w:val="00750B5E"/>
    <w:rsid w:val="0077411E"/>
    <w:rsid w:val="00786691"/>
    <w:rsid w:val="007D3245"/>
    <w:rsid w:val="0081548A"/>
    <w:rsid w:val="00846F18"/>
    <w:rsid w:val="00870DA5"/>
    <w:rsid w:val="00876CEA"/>
    <w:rsid w:val="00886507"/>
    <w:rsid w:val="008B4224"/>
    <w:rsid w:val="008D73B3"/>
    <w:rsid w:val="008E370B"/>
    <w:rsid w:val="008F716F"/>
    <w:rsid w:val="009621D5"/>
    <w:rsid w:val="00994373"/>
    <w:rsid w:val="009C2909"/>
    <w:rsid w:val="009D34C4"/>
    <w:rsid w:val="009D7935"/>
    <w:rsid w:val="009E3E10"/>
    <w:rsid w:val="009E736B"/>
    <w:rsid w:val="00A4333A"/>
    <w:rsid w:val="00A673A7"/>
    <w:rsid w:val="00A731C0"/>
    <w:rsid w:val="00A85D18"/>
    <w:rsid w:val="00A93D89"/>
    <w:rsid w:val="00AB7917"/>
    <w:rsid w:val="00AF5A88"/>
    <w:rsid w:val="00B05406"/>
    <w:rsid w:val="00B057AB"/>
    <w:rsid w:val="00B3405E"/>
    <w:rsid w:val="00B37592"/>
    <w:rsid w:val="00B44E03"/>
    <w:rsid w:val="00B471B9"/>
    <w:rsid w:val="00B627BF"/>
    <w:rsid w:val="00B671D8"/>
    <w:rsid w:val="00B67BFA"/>
    <w:rsid w:val="00BF28C3"/>
    <w:rsid w:val="00C22796"/>
    <w:rsid w:val="00C26EB3"/>
    <w:rsid w:val="00C43496"/>
    <w:rsid w:val="00C46519"/>
    <w:rsid w:val="00C5697F"/>
    <w:rsid w:val="00CB0249"/>
    <w:rsid w:val="00CD5F54"/>
    <w:rsid w:val="00D2305E"/>
    <w:rsid w:val="00D27702"/>
    <w:rsid w:val="00D32437"/>
    <w:rsid w:val="00D53C15"/>
    <w:rsid w:val="00D96156"/>
    <w:rsid w:val="00DA7796"/>
    <w:rsid w:val="00DB48D3"/>
    <w:rsid w:val="00DC07BD"/>
    <w:rsid w:val="00DF0492"/>
    <w:rsid w:val="00E56511"/>
    <w:rsid w:val="00E5769E"/>
    <w:rsid w:val="00E91BBD"/>
    <w:rsid w:val="00EC1C59"/>
    <w:rsid w:val="00EC60C1"/>
    <w:rsid w:val="00EC63F8"/>
    <w:rsid w:val="00ED3AB5"/>
    <w:rsid w:val="00EE532A"/>
    <w:rsid w:val="00EF3CE9"/>
    <w:rsid w:val="00F03196"/>
    <w:rsid w:val="00F149A7"/>
    <w:rsid w:val="00F26DE4"/>
    <w:rsid w:val="00F43A63"/>
    <w:rsid w:val="00F83B2D"/>
    <w:rsid w:val="00F914B8"/>
    <w:rsid w:val="00FC51C7"/>
    <w:rsid w:val="00FD0A89"/>
    <w:rsid w:val="00FD145C"/>
    <w:rsid w:val="00FE6080"/>
    <w:rsid w:val="00FE6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2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A93D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93D89"/>
    <w:rPr>
      <w:sz w:val="20"/>
      <w:szCs w:val="20"/>
    </w:rPr>
  </w:style>
  <w:style w:type="character" w:styleId="Refdenotaalpie">
    <w:name w:val="footnote reference"/>
    <w:basedOn w:val="Fuentedeprrafopredeter"/>
    <w:uiPriority w:val="99"/>
    <w:semiHidden/>
    <w:unhideWhenUsed/>
    <w:rsid w:val="00A93D89"/>
    <w:rPr>
      <w:vertAlign w:val="superscript"/>
    </w:rPr>
  </w:style>
  <w:style w:type="paragraph" w:styleId="Prrafodelista">
    <w:name w:val="List Paragraph"/>
    <w:basedOn w:val="Normal"/>
    <w:uiPriority w:val="34"/>
    <w:qFormat/>
    <w:rsid w:val="00F43A63"/>
    <w:pPr>
      <w:ind w:left="720"/>
      <w:contextualSpacing/>
    </w:pPr>
  </w:style>
  <w:style w:type="character" w:styleId="Textodelmarcadordeposicin">
    <w:name w:val="Placeholder Text"/>
    <w:basedOn w:val="Fuentedeprrafopredeter"/>
    <w:uiPriority w:val="99"/>
    <w:semiHidden/>
    <w:rsid w:val="0081548A"/>
    <w:rPr>
      <w:color w:val="808080"/>
    </w:rPr>
  </w:style>
  <w:style w:type="character" w:styleId="Hipervnculo">
    <w:name w:val="Hyperlink"/>
    <w:basedOn w:val="Fuentedeprrafopredeter"/>
    <w:uiPriority w:val="99"/>
    <w:unhideWhenUsed/>
    <w:rsid w:val="00AF5A88"/>
    <w:rPr>
      <w:color w:val="0563C1" w:themeColor="hyperlink"/>
      <w:u w:val="single"/>
    </w:rPr>
  </w:style>
  <w:style w:type="character" w:styleId="Mencinsinresolver">
    <w:name w:val="Unresolved Mention"/>
    <w:basedOn w:val="Fuentedeprrafopredeter"/>
    <w:uiPriority w:val="99"/>
    <w:semiHidden/>
    <w:unhideWhenUsed/>
    <w:rsid w:val="00AF5A88"/>
    <w:rPr>
      <w:color w:val="605E5C"/>
      <w:shd w:val="clear" w:color="auto" w:fill="E1DFDD"/>
    </w:rPr>
  </w:style>
  <w:style w:type="paragraph" w:styleId="Encabezado">
    <w:name w:val="header"/>
    <w:basedOn w:val="Normal"/>
    <w:link w:val="EncabezadoCar"/>
    <w:uiPriority w:val="99"/>
    <w:unhideWhenUsed/>
    <w:rsid w:val="0077411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7411E"/>
  </w:style>
  <w:style w:type="paragraph" w:styleId="Piedepgina">
    <w:name w:val="footer"/>
    <w:basedOn w:val="Normal"/>
    <w:link w:val="PiedepginaCar"/>
    <w:uiPriority w:val="99"/>
    <w:unhideWhenUsed/>
    <w:rsid w:val="0077411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74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02098">
      <w:bodyDiv w:val="1"/>
      <w:marLeft w:val="0"/>
      <w:marRight w:val="0"/>
      <w:marTop w:val="0"/>
      <w:marBottom w:val="0"/>
      <w:divBdr>
        <w:top w:val="none" w:sz="0" w:space="0" w:color="auto"/>
        <w:left w:val="none" w:sz="0" w:space="0" w:color="auto"/>
        <w:bottom w:val="none" w:sz="0" w:space="0" w:color="auto"/>
        <w:right w:val="none" w:sz="0" w:space="0" w:color="auto"/>
      </w:divBdr>
      <w:divsChild>
        <w:div w:id="61611247">
          <w:marLeft w:val="0"/>
          <w:marRight w:val="0"/>
          <w:marTop w:val="0"/>
          <w:marBottom w:val="0"/>
          <w:divBdr>
            <w:top w:val="none" w:sz="0" w:space="0" w:color="auto"/>
            <w:left w:val="none" w:sz="0" w:space="0" w:color="auto"/>
            <w:bottom w:val="none" w:sz="0" w:space="0" w:color="auto"/>
            <w:right w:val="none" w:sz="0" w:space="0" w:color="auto"/>
          </w:divBdr>
        </w:div>
        <w:div w:id="73206392">
          <w:marLeft w:val="0"/>
          <w:marRight w:val="0"/>
          <w:marTop w:val="0"/>
          <w:marBottom w:val="0"/>
          <w:divBdr>
            <w:top w:val="none" w:sz="0" w:space="0" w:color="auto"/>
            <w:left w:val="none" w:sz="0" w:space="0" w:color="auto"/>
            <w:bottom w:val="none" w:sz="0" w:space="0" w:color="auto"/>
            <w:right w:val="none" w:sz="0" w:space="0" w:color="auto"/>
          </w:divBdr>
        </w:div>
        <w:div w:id="78916996">
          <w:marLeft w:val="0"/>
          <w:marRight w:val="0"/>
          <w:marTop w:val="0"/>
          <w:marBottom w:val="0"/>
          <w:divBdr>
            <w:top w:val="none" w:sz="0" w:space="0" w:color="auto"/>
            <w:left w:val="none" w:sz="0" w:space="0" w:color="auto"/>
            <w:bottom w:val="none" w:sz="0" w:space="0" w:color="auto"/>
            <w:right w:val="none" w:sz="0" w:space="0" w:color="auto"/>
          </w:divBdr>
        </w:div>
        <w:div w:id="156577721">
          <w:marLeft w:val="0"/>
          <w:marRight w:val="0"/>
          <w:marTop w:val="0"/>
          <w:marBottom w:val="0"/>
          <w:divBdr>
            <w:top w:val="none" w:sz="0" w:space="0" w:color="auto"/>
            <w:left w:val="none" w:sz="0" w:space="0" w:color="auto"/>
            <w:bottom w:val="none" w:sz="0" w:space="0" w:color="auto"/>
            <w:right w:val="none" w:sz="0" w:space="0" w:color="auto"/>
          </w:divBdr>
        </w:div>
        <w:div w:id="178548188">
          <w:marLeft w:val="0"/>
          <w:marRight w:val="0"/>
          <w:marTop w:val="0"/>
          <w:marBottom w:val="0"/>
          <w:divBdr>
            <w:top w:val="none" w:sz="0" w:space="0" w:color="auto"/>
            <w:left w:val="none" w:sz="0" w:space="0" w:color="auto"/>
            <w:bottom w:val="none" w:sz="0" w:space="0" w:color="auto"/>
            <w:right w:val="none" w:sz="0" w:space="0" w:color="auto"/>
          </w:divBdr>
        </w:div>
        <w:div w:id="206071648">
          <w:marLeft w:val="0"/>
          <w:marRight w:val="0"/>
          <w:marTop w:val="0"/>
          <w:marBottom w:val="0"/>
          <w:divBdr>
            <w:top w:val="none" w:sz="0" w:space="0" w:color="auto"/>
            <w:left w:val="none" w:sz="0" w:space="0" w:color="auto"/>
            <w:bottom w:val="none" w:sz="0" w:space="0" w:color="auto"/>
            <w:right w:val="none" w:sz="0" w:space="0" w:color="auto"/>
          </w:divBdr>
        </w:div>
        <w:div w:id="258606193">
          <w:marLeft w:val="0"/>
          <w:marRight w:val="0"/>
          <w:marTop w:val="0"/>
          <w:marBottom w:val="0"/>
          <w:divBdr>
            <w:top w:val="none" w:sz="0" w:space="0" w:color="auto"/>
            <w:left w:val="none" w:sz="0" w:space="0" w:color="auto"/>
            <w:bottom w:val="none" w:sz="0" w:space="0" w:color="auto"/>
            <w:right w:val="none" w:sz="0" w:space="0" w:color="auto"/>
          </w:divBdr>
        </w:div>
        <w:div w:id="297885269">
          <w:marLeft w:val="0"/>
          <w:marRight w:val="0"/>
          <w:marTop w:val="0"/>
          <w:marBottom w:val="0"/>
          <w:divBdr>
            <w:top w:val="none" w:sz="0" w:space="0" w:color="auto"/>
            <w:left w:val="none" w:sz="0" w:space="0" w:color="auto"/>
            <w:bottom w:val="none" w:sz="0" w:space="0" w:color="auto"/>
            <w:right w:val="none" w:sz="0" w:space="0" w:color="auto"/>
          </w:divBdr>
        </w:div>
        <w:div w:id="361444049">
          <w:marLeft w:val="0"/>
          <w:marRight w:val="0"/>
          <w:marTop w:val="0"/>
          <w:marBottom w:val="0"/>
          <w:divBdr>
            <w:top w:val="none" w:sz="0" w:space="0" w:color="auto"/>
            <w:left w:val="none" w:sz="0" w:space="0" w:color="auto"/>
            <w:bottom w:val="none" w:sz="0" w:space="0" w:color="auto"/>
            <w:right w:val="none" w:sz="0" w:space="0" w:color="auto"/>
          </w:divBdr>
        </w:div>
        <w:div w:id="392118765">
          <w:marLeft w:val="0"/>
          <w:marRight w:val="0"/>
          <w:marTop w:val="0"/>
          <w:marBottom w:val="0"/>
          <w:divBdr>
            <w:top w:val="none" w:sz="0" w:space="0" w:color="auto"/>
            <w:left w:val="none" w:sz="0" w:space="0" w:color="auto"/>
            <w:bottom w:val="none" w:sz="0" w:space="0" w:color="auto"/>
            <w:right w:val="none" w:sz="0" w:space="0" w:color="auto"/>
          </w:divBdr>
        </w:div>
        <w:div w:id="459617120">
          <w:marLeft w:val="0"/>
          <w:marRight w:val="0"/>
          <w:marTop w:val="0"/>
          <w:marBottom w:val="0"/>
          <w:divBdr>
            <w:top w:val="none" w:sz="0" w:space="0" w:color="auto"/>
            <w:left w:val="none" w:sz="0" w:space="0" w:color="auto"/>
            <w:bottom w:val="none" w:sz="0" w:space="0" w:color="auto"/>
            <w:right w:val="none" w:sz="0" w:space="0" w:color="auto"/>
          </w:divBdr>
        </w:div>
        <w:div w:id="595331741">
          <w:marLeft w:val="0"/>
          <w:marRight w:val="0"/>
          <w:marTop w:val="0"/>
          <w:marBottom w:val="0"/>
          <w:divBdr>
            <w:top w:val="none" w:sz="0" w:space="0" w:color="auto"/>
            <w:left w:val="none" w:sz="0" w:space="0" w:color="auto"/>
            <w:bottom w:val="none" w:sz="0" w:space="0" w:color="auto"/>
            <w:right w:val="none" w:sz="0" w:space="0" w:color="auto"/>
          </w:divBdr>
        </w:div>
        <w:div w:id="647855141">
          <w:marLeft w:val="0"/>
          <w:marRight w:val="0"/>
          <w:marTop w:val="0"/>
          <w:marBottom w:val="0"/>
          <w:divBdr>
            <w:top w:val="none" w:sz="0" w:space="0" w:color="auto"/>
            <w:left w:val="none" w:sz="0" w:space="0" w:color="auto"/>
            <w:bottom w:val="none" w:sz="0" w:space="0" w:color="auto"/>
            <w:right w:val="none" w:sz="0" w:space="0" w:color="auto"/>
          </w:divBdr>
        </w:div>
        <w:div w:id="655107569">
          <w:marLeft w:val="0"/>
          <w:marRight w:val="0"/>
          <w:marTop w:val="0"/>
          <w:marBottom w:val="0"/>
          <w:divBdr>
            <w:top w:val="none" w:sz="0" w:space="0" w:color="auto"/>
            <w:left w:val="none" w:sz="0" w:space="0" w:color="auto"/>
            <w:bottom w:val="none" w:sz="0" w:space="0" w:color="auto"/>
            <w:right w:val="none" w:sz="0" w:space="0" w:color="auto"/>
          </w:divBdr>
        </w:div>
        <w:div w:id="664436134">
          <w:marLeft w:val="0"/>
          <w:marRight w:val="0"/>
          <w:marTop w:val="0"/>
          <w:marBottom w:val="0"/>
          <w:divBdr>
            <w:top w:val="none" w:sz="0" w:space="0" w:color="auto"/>
            <w:left w:val="none" w:sz="0" w:space="0" w:color="auto"/>
            <w:bottom w:val="none" w:sz="0" w:space="0" w:color="auto"/>
            <w:right w:val="none" w:sz="0" w:space="0" w:color="auto"/>
          </w:divBdr>
        </w:div>
        <w:div w:id="794253071">
          <w:marLeft w:val="0"/>
          <w:marRight w:val="0"/>
          <w:marTop w:val="0"/>
          <w:marBottom w:val="0"/>
          <w:divBdr>
            <w:top w:val="none" w:sz="0" w:space="0" w:color="auto"/>
            <w:left w:val="none" w:sz="0" w:space="0" w:color="auto"/>
            <w:bottom w:val="none" w:sz="0" w:space="0" w:color="auto"/>
            <w:right w:val="none" w:sz="0" w:space="0" w:color="auto"/>
          </w:divBdr>
        </w:div>
        <w:div w:id="805510047">
          <w:marLeft w:val="0"/>
          <w:marRight w:val="0"/>
          <w:marTop w:val="0"/>
          <w:marBottom w:val="0"/>
          <w:divBdr>
            <w:top w:val="none" w:sz="0" w:space="0" w:color="auto"/>
            <w:left w:val="none" w:sz="0" w:space="0" w:color="auto"/>
            <w:bottom w:val="none" w:sz="0" w:space="0" w:color="auto"/>
            <w:right w:val="none" w:sz="0" w:space="0" w:color="auto"/>
          </w:divBdr>
        </w:div>
        <w:div w:id="813987174">
          <w:marLeft w:val="0"/>
          <w:marRight w:val="0"/>
          <w:marTop w:val="0"/>
          <w:marBottom w:val="0"/>
          <w:divBdr>
            <w:top w:val="none" w:sz="0" w:space="0" w:color="auto"/>
            <w:left w:val="none" w:sz="0" w:space="0" w:color="auto"/>
            <w:bottom w:val="none" w:sz="0" w:space="0" w:color="auto"/>
            <w:right w:val="none" w:sz="0" w:space="0" w:color="auto"/>
          </w:divBdr>
        </w:div>
        <w:div w:id="814880258">
          <w:marLeft w:val="0"/>
          <w:marRight w:val="0"/>
          <w:marTop w:val="0"/>
          <w:marBottom w:val="0"/>
          <w:divBdr>
            <w:top w:val="none" w:sz="0" w:space="0" w:color="auto"/>
            <w:left w:val="none" w:sz="0" w:space="0" w:color="auto"/>
            <w:bottom w:val="none" w:sz="0" w:space="0" w:color="auto"/>
            <w:right w:val="none" w:sz="0" w:space="0" w:color="auto"/>
          </w:divBdr>
        </w:div>
        <w:div w:id="826045920">
          <w:marLeft w:val="0"/>
          <w:marRight w:val="0"/>
          <w:marTop w:val="0"/>
          <w:marBottom w:val="0"/>
          <w:divBdr>
            <w:top w:val="none" w:sz="0" w:space="0" w:color="auto"/>
            <w:left w:val="none" w:sz="0" w:space="0" w:color="auto"/>
            <w:bottom w:val="none" w:sz="0" w:space="0" w:color="auto"/>
            <w:right w:val="none" w:sz="0" w:space="0" w:color="auto"/>
          </w:divBdr>
        </w:div>
        <w:div w:id="871187015">
          <w:marLeft w:val="0"/>
          <w:marRight w:val="0"/>
          <w:marTop w:val="0"/>
          <w:marBottom w:val="0"/>
          <w:divBdr>
            <w:top w:val="none" w:sz="0" w:space="0" w:color="auto"/>
            <w:left w:val="none" w:sz="0" w:space="0" w:color="auto"/>
            <w:bottom w:val="none" w:sz="0" w:space="0" w:color="auto"/>
            <w:right w:val="none" w:sz="0" w:space="0" w:color="auto"/>
          </w:divBdr>
        </w:div>
        <w:div w:id="925380824">
          <w:marLeft w:val="0"/>
          <w:marRight w:val="0"/>
          <w:marTop w:val="0"/>
          <w:marBottom w:val="0"/>
          <w:divBdr>
            <w:top w:val="none" w:sz="0" w:space="0" w:color="auto"/>
            <w:left w:val="none" w:sz="0" w:space="0" w:color="auto"/>
            <w:bottom w:val="none" w:sz="0" w:space="0" w:color="auto"/>
            <w:right w:val="none" w:sz="0" w:space="0" w:color="auto"/>
          </w:divBdr>
        </w:div>
        <w:div w:id="1039014520">
          <w:marLeft w:val="0"/>
          <w:marRight w:val="0"/>
          <w:marTop w:val="0"/>
          <w:marBottom w:val="0"/>
          <w:divBdr>
            <w:top w:val="none" w:sz="0" w:space="0" w:color="auto"/>
            <w:left w:val="none" w:sz="0" w:space="0" w:color="auto"/>
            <w:bottom w:val="none" w:sz="0" w:space="0" w:color="auto"/>
            <w:right w:val="none" w:sz="0" w:space="0" w:color="auto"/>
          </w:divBdr>
        </w:div>
        <w:div w:id="1093168426">
          <w:marLeft w:val="0"/>
          <w:marRight w:val="0"/>
          <w:marTop w:val="0"/>
          <w:marBottom w:val="0"/>
          <w:divBdr>
            <w:top w:val="none" w:sz="0" w:space="0" w:color="auto"/>
            <w:left w:val="none" w:sz="0" w:space="0" w:color="auto"/>
            <w:bottom w:val="none" w:sz="0" w:space="0" w:color="auto"/>
            <w:right w:val="none" w:sz="0" w:space="0" w:color="auto"/>
          </w:divBdr>
        </w:div>
        <w:div w:id="1102843014">
          <w:marLeft w:val="0"/>
          <w:marRight w:val="0"/>
          <w:marTop w:val="0"/>
          <w:marBottom w:val="0"/>
          <w:divBdr>
            <w:top w:val="none" w:sz="0" w:space="0" w:color="auto"/>
            <w:left w:val="none" w:sz="0" w:space="0" w:color="auto"/>
            <w:bottom w:val="none" w:sz="0" w:space="0" w:color="auto"/>
            <w:right w:val="none" w:sz="0" w:space="0" w:color="auto"/>
          </w:divBdr>
        </w:div>
        <w:div w:id="1114055320">
          <w:marLeft w:val="0"/>
          <w:marRight w:val="0"/>
          <w:marTop w:val="0"/>
          <w:marBottom w:val="0"/>
          <w:divBdr>
            <w:top w:val="none" w:sz="0" w:space="0" w:color="auto"/>
            <w:left w:val="none" w:sz="0" w:space="0" w:color="auto"/>
            <w:bottom w:val="none" w:sz="0" w:space="0" w:color="auto"/>
            <w:right w:val="none" w:sz="0" w:space="0" w:color="auto"/>
          </w:divBdr>
        </w:div>
        <w:div w:id="1133136764">
          <w:marLeft w:val="0"/>
          <w:marRight w:val="0"/>
          <w:marTop w:val="0"/>
          <w:marBottom w:val="0"/>
          <w:divBdr>
            <w:top w:val="none" w:sz="0" w:space="0" w:color="auto"/>
            <w:left w:val="none" w:sz="0" w:space="0" w:color="auto"/>
            <w:bottom w:val="none" w:sz="0" w:space="0" w:color="auto"/>
            <w:right w:val="none" w:sz="0" w:space="0" w:color="auto"/>
          </w:divBdr>
        </w:div>
        <w:div w:id="1148861373">
          <w:marLeft w:val="0"/>
          <w:marRight w:val="0"/>
          <w:marTop w:val="0"/>
          <w:marBottom w:val="0"/>
          <w:divBdr>
            <w:top w:val="none" w:sz="0" w:space="0" w:color="auto"/>
            <w:left w:val="none" w:sz="0" w:space="0" w:color="auto"/>
            <w:bottom w:val="none" w:sz="0" w:space="0" w:color="auto"/>
            <w:right w:val="none" w:sz="0" w:space="0" w:color="auto"/>
          </w:divBdr>
        </w:div>
        <w:div w:id="1284120037">
          <w:marLeft w:val="0"/>
          <w:marRight w:val="0"/>
          <w:marTop w:val="0"/>
          <w:marBottom w:val="0"/>
          <w:divBdr>
            <w:top w:val="none" w:sz="0" w:space="0" w:color="auto"/>
            <w:left w:val="none" w:sz="0" w:space="0" w:color="auto"/>
            <w:bottom w:val="none" w:sz="0" w:space="0" w:color="auto"/>
            <w:right w:val="none" w:sz="0" w:space="0" w:color="auto"/>
          </w:divBdr>
        </w:div>
        <w:div w:id="1366367173">
          <w:marLeft w:val="0"/>
          <w:marRight w:val="0"/>
          <w:marTop w:val="0"/>
          <w:marBottom w:val="0"/>
          <w:divBdr>
            <w:top w:val="none" w:sz="0" w:space="0" w:color="auto"/>
            <w:left w:val="none" w:sz="0" w:space="0" w:color="auto"/>
            <w:bottom w:val="none" w:sz="0" w:space="0" w:color="auto"/>
            <w:right w:val="none" w:sz="0" w:space="0" w:color="auto"/>
          </w:divBdr>
        </w:div>
        <w:div w:id="1396709398">
          <w:marLeft w:val="0"/>
          <w:marRight w:val="0"/>
          <w:marTop w:val="0"/>
          <w:marBottom w:val="0"/>
          <w:divBdr>
            <w:top w:val="none" w:sz="0" w:space="0" w:color="auto"/>
            <w:left w:val="none" w:sz="0" w:space="0" w:color="auto"/>
            <w:bottom w:val="none" w:sz="0" w:space="0" w:color="auto"/>
            <w:right w:val="none" w:sz="0" w:space="0" w:color="auto"/>
          </w:divBdr>
        </w:div>
        <w:div w:id="1459182968">
          <w:marLeft w:val="0"/>
          <w:marRight w:val="0"/>
          <w:marTop w:val="0"/>
          <w:marBottom w:val="0"/>
          <w:divBdr>
            <w:top w:val="none" w:sz="0" w:space="0" w:color="auto"/>
            <w:left w:val="none" w:sz="0" w:space="0" w:color="auto"/>
            <w:bottom w:val="none" w:sz="0" w:space="0" w:color="auto"/>
            <w:right w:val="none" w:sz="0" w:space="0" w:color="auto"/>
          </w:divBdr>
        </w:div>
        <w:div w:id="1461679582">
          <w:marLeft w:val="0"/>
          <w:marRight w:val="0"/>
          <w:marTop w:val="0"/>
          <w:marBottom w:val="0"/>
          <w:divBdr>
            <w:top w:val="none" w:sz="0" w:space="0" w:color="auto"/>
            <w:left w:val="none" w:sz="0" w:space="0" w:color="auto"/>
            <w:bottom w:val="none" w:sz="0" w:space="0" w:color="auto"/>
            <w:right w:val="none" w:sz="0" w:space="0" w:color="auto"/>
          </w:divBdr>
        </w:div>
        <w:div w:id="1502351527">
          <w:marLeft w:val="0"/>
          <w:marRight w:val="0"/>
          <w:marTop w:val="0"/>
          <w:marBottom w:val="0"/>
          <w:divBdr>
            <w:top w:val="none" w:sz="0" w:space="0" w:color="auto"/>
            <w:left w:val="none" w:sz="0" w:space="0" w:color="auto"/>
            <w:bottom w:val="none" w:sz="0" w:space="0" w:color="auto"/>
            <w:right w:val="none" w:sz="0" w:space="0" w:color="auto"/>
          </w:divBdr>
        </w:div>
        <w:div w:id="1532063428">
          <w:marLeft w:val="0"/>
          <w:marRight w:val="0"/>
          <w:marTop w:val="0"/>
          <w:marBottom w:val="0"/>
          <w:divBdr>
            <w:top w:val="none" w:sz="0" w:space="0" w:color="auto"/>
            <w:left w:val="none" w:sz="0" w:space="0" w:color="auto"/>
            <w:bottom w:val="none" w:sz="0" w:space="0" w:color="auto"/>
            <w:right w:val="none" w:sz="0" w:space="0" w:color="auto"/>
          </w:divBdr>
        </w:div>
        <w:div w:id="1545556451">
          <w:marLeft w:val="0"/>
          <w:marRight w:val="0"/>
          <w:marTop w:val="0"/>
          <w:marBottom w:val="0"/>
          <w:divBdr>
            <w:top w:val="none" w:sz="0" w:space="0" w:color="auto"/>
            <w:left w:val="none" w:sz="0" w:space="0" w:color="auto"/>
            <w:bottom w:val="none" w:sz="0" w:space="0" w:color="auto"/>
            <w:right w:val="none" w:sz="0" w:space="0" w:color="auto"/>
          </w:divBdr>
        </w:div>
        <w:div w:id="1567834056">
          <w:marLeft w:val="0"/>
          <w:marRight w:val="0"/>
          <w:marTop w:val="0"/>
          <w:marBottom w:val="0"/>
          <w:divBdr>
            <w:top w:val="none" w:sz="0" w:space="0" w:color="auto"/>
            <w:left w:val="none" w:sz="0" w:space="0" w:color="auto"/>
            <w:bottom w:val="none" w:sz="0" w:space="0" w:color="auto"/>
            <w:right w:val="none" w:sz="0" w:space="0" w:color="auto"/>
          </w:divBdr>
        </w:div>
        <w:div w:id="1571890824">
          <w:marLeft w:val="0"/>
          <w:marRight w:val="0"/>
          <w:marTop w:val="0"/>
          <w:marBottom w:val="0"/>
          <w:divBdr>
            <w:top w:val="none" w:sz="0" w:space="0" w:color="auto"/>
            <w:left w:val="none" w:sz="0" w:space="0" w:color="auto"/>
            <w:bottom w:val="none" w:sz="0" w:space="0" w:color="auto"/>
            <w:right w:val="none" w:sz="0" w:space="0" w:color="auto"/>
          </w:divBdr>
        </w:div>
        <w:div w:id="1696148408">
          <w:marLeft w:val="0"/>
          <w:marRight w:val="0"/>
          <w:marTop w:val="0"/>
          <w:marBottom w:val="0"/>
          <w:divBdr>
            <w:top w:val="none" w:sz="0" w:space="0" w:color="auto"/>
            <w:left w:val="none" w:sz="0" w:space="0" w:color="auto"/>
            <w:bottom w:val="none" w:sz="0" w:space="0" w:color="auto"/>
            <w:right w:val="none" w:sz="0" w:space="0" w:color="auto"/>
          </w:divBdr>
        </w:div>
        <w:div w:id="1713924200">
          <w:marLeft w:val="0"/>
          <w:marRight w:val="0"/>
          <w:marTop w:val="0"/>
          <w:marBottom w:val="0"/>
          <w:divBdr>
            <w:top w:val="none" w:sz="0" w:space="0" w:color="auto"/>
            <w:left w:val="none" w:sz="0" w:space="0" w:color="auto"/>
            <w:bottom w:val="none" w:sz="0" w:space="0" w:color="auto"/>
            <w:right w:val="none" w:sz="0" w:space="0" w:color="auto"/>
          </w:divBdr>
        </w:div>
        <w:div w:id="1720090473">
          <w:marLeft w:val="0"/>
          <w:marRight w:val="0"/>
          <w:marTop w:val="0"/>
          <w:marBottom w:val="0"/>
          <w:divBdr>
            <w:top w:val="none" w:sz="0" w:space="0" w:color="auto"/>
            <w:left w:val="none" w:sz="0" w:space="0" w:color="auto"/>
            <w:bottom w:val="none" w:sz="0" w:space="0" w:color="auto"/>
            <w:right w:val="none" w:sz="0" w:space="0" w:color="auto"/>
          </w:divBdr>
        </w:div>
        <w:div w:id="1771848234">
          <w:marLeft w:val="0"/>
          <w:marRight w:val="0"/>
          <w:marTop w:val="0"/>
          <w:marBottom w:val="0"/>
          <w:divBdr>
            <w:top w:val="none" w:sz="0" w:space="0" w:color="auto"/>
            <w:left w:val="none" w:sz="0" w:space="0" w:color="auto"/>
            <w:bottom w:val="none" w:sz="0" w:space="0" w:color="auto"/>
            <w:right w:val="none" w:sz="0" w:space="0" w:color="auto"/>
          </w:divBdr>
        </w:div>
        <w:div w:id="1806239951">
          <w:marLeft w:val="0"/>
          <w:marRight w:val="0"/>
          <w:marTop w:val="0"/>
          <w:marBottom w:val="0"/>
          <w:divBdr>
            <w:top w:val="none" w:sz="0" w:space="0" w:color="auto"/>
            <w:left w:val="none" w:sz="0" w:space="0" w:color="auto"/>
            <w:bottom w:val="none" w:sz="0" w:space="0" w:color="auto"/>
            <w:right w:val="none" w:sz="0" w:space="0" w:color="auto"/>
          </w:divBdr>
        </w:div>
        <w:div w:id="1806241917">
          <w:marLeft w:val="0"/>
          <w:marRight w:val="0"/>
          <w:marTop w:val="0"/>
          <w:marBottom w:val="0"/>
          <w:divBdr>
            <w:top w:val="none" w:sz="0" w:space="0" w:color="auto"/>
            <w:left w:val="none" w:sz="0" w:space="0" w:color="auto"/>
            <w:bottom w:val="none" w:sz="0" w:space="0" w:color="auto"/>
            <w:right w:val="none" w:sz="0" w:space="0" w:color="auto"/>
          </w:divBdr>
        </w:div>
        <w:div w:id="1898199725">
          <w:marLeft w:val="0"/>
          <w:marRight w:val="0"/>
          <w:marTop w:val="0"/>
          <w:marBottom w:val="0"/>
          <w:divBdr>
            <w:top w:val="none" w:sz="0" w:space="0" w:color="auto"/>
            <w:left w:val="none" w:sz="0" w:space="0" w:color="auto"/>
            <w:bottom w:val="none" w:sz="0" w:space="0" w:color="auto"/>
            <w:right w:val="none" w:sz="0" w:space="0" w:color="auto"/>
          </w:divBdr>
        </w:div>
        <w:div w:id="1906798885">
          <w:marLeft w:val="0"/>
          <w:marRight w:val="0"/>
          <w:marTop w:val="0"/>
          <w:marBottom w:val="0"/>
          <w:divBdr>
            <w:top w:val="none" w:sz="0" w:space="0" w:color="auto"/>
            <w:left w:val="none" w:sz="0" w:space="0" w:color="auto"/>
            <w:bottom w:val="none" w:sz="0" w:space="0" w:color="auto"/>
            <w:right w:val="none" w:sz="0" w:space="0" w:color="auto"/>
          </w:divBdr>
        </w:div>
        <w:div w:id="1910991102">
          <w:marLeft w:val="0"/>
          <w:marRight w:val="0"/>
          <w:marTop w:val="0"/>
          <w:marBottom w:val="0"/>
          <w:divBdr>
            <w:top w:val="none" w:sz="0" w:space="0" w:color="auto"/>
            <w:left w:val="none" w:sz="0" w:space="0" w:color="auto"/>
            <w:bottom w:val="none" w:sz="0" w:space="0" w:color="auto"/>
            <w:right w:val="none" w:sz="0" w:space="0" w:color="auto"/>
          </w:divBdr>
        </w:div>
        <w:div w:id="1921987383">
          <w:marLeft w:val="0"/>
          <w:marRight w:val="0"/>
          <w:marTop w:val="0"/>
          <w:marBottom w:val="0"/>
          <w:divBdr>
            <w:top w:val="none" w:sz="0" w:space="0" w:color="auto"/>
            <w:left w:val="none" w:sz="0" w:space="0" w:color="auto"/>
            <w:bottom w:val="none" w:sz="0" w:space="0" w:color="auto"/>
            <w:right w:val="none" w:sz="0" w:space="0" w:color="auto"/>
          </w:divBdr>
        </w:div>
        <w:div w:id="1956401122">
          <w:marLeft w:val="0"/>
          <w:marRight w:val="0"/>
          <w:marTop w:val="0"/>
          <w:marBottom w:val="0"/>
          <w:divBdr>
            <w:top w:val="none" w:sz="0" w:space="0" w:color="auto"/>
            <w:left w:val="none" w:sz="0" w:space="0" w:color="auto"/>
            <w:bottom w:val="none" w:sz="0" w:space="0" w:color="auto"/>
            <w:right w:val="none" w:sz="0" w:space="0" w:color="auto"/>
          </w:divBdr>
        </w:div>
        <w:div w:id="2017076413">
          <w:marLeft w:val="0"/>
          <w:marRight w:val="0"/>
          <w:marTop w:val="0"/>
          <w:marBottom w:val="0"/>
          <w:divBdr>
            <w:top w:val="none" w:sz="0" w:space="0" w:color="auto"/>
            <w:left w:val="none" w:sz="0" w:space="0" w:color="auto"/>
            <w:bottom w:val="none" w:sz="0" w:space="0" w:color="auto"/>
            <w:right w:val="none" w:sz="0" w:space="0" w:color="auto"/>
          </w:divBdr>
        </w:div>
        <w:div w:id="2038500596">
          <w:marLeft w:val="0"/>
          <w:marRight w:val="0"/>
          <w:marTop w:val="0"/>
          <w:marBottom w:val="0"/>
          <w:divBdr>
            <w:top w:val="none" w:sz="0" w:space="0" w:color="auto"/>
            <w:left w:val="none" w:sz="0" w:space="0" w:color="auto"/>
            <w:bottom w:val="none" w:sz="0" w:space="0" w:color="auto"/>
            <w:right w:val="none" w:sz="0" w:space="0" w:color="auto"/>
          </w:divBdr>
        </w:div>
        <w:div w:id="2058891353">
          <w:marLeft w:val="0"/>
          <w:marRight w:val="0"/>
          <w:marTop w:val="0"/>
          <w:marBottom w:val="0"/>
          <w:divBdr>
            <w:top w:val="none" w:sz="0" w:space="0" w:color="auto"/>
            <w:left w:val="none" w:sz="0" w:space="0" w:color="auto"/>
            <w:bottom w:val="none" w:sz="0" w:space="0" w:color="auto"/>
            <w:right w:val="none" w:sz="0" w:space="0" w:color="auto"/>
          </w:divBdr>
        </w:div>
        <w:div w:id="2082755178">
          <w:marLeft w:val="0"/>
          <w:marRight w:val="0"/>
          <w:marTop w:val="0"/>
          <w:marBottom w:val="0"/>
          <w:divBdr>
            <w:top w:val="none" w:sz="0" w:space="0" w:color="auto"/>
            <w:left w:val="none" w:sz="0" w:space="0" w:color="auto"/>
            <w:bottom w:val="none" w:sz="0" w:space="0" w:color="auto"/>
            <w:right w:val="none" w:sz="0" w:space="0" w:color="auto"/>
          </w:divBdr>
        </w:div>
        <w:div w:id="2091539271">
          <w:marLeft w:val="0"/>
          <w:marRight w:val="0"/>
          <w:marTop w:val="0"/>
          <w:marBottom w:val="0"/>
          <w:divBdr>
            <w:top w:val="none" w:sz="0" w:space="0" w:color="auto"/>
            <w:left w:val="none" w:sz="0" w:space="0" w:color="auto"/>
            <w:bottom w:val="none" w:sz="0" w:space="0" w:color="auto"/>
            <w:right w:val="none" w:sz="0" w:space="0" w:color="auto"/>
          </w:divBdr>
        </w:div>
        <w:div w:id="2106612702">
          <w:marLeft w:val="0"/>
          <w:marRight w:val="0"/>
          <w:marTop w:val="0"/>
          <w:marBottom w:val="0"/>
          <w:divBdr>
            <w:top w:val="none" w:sz="0" w:space="0" w:color="auto"/>
            <w:left w:val="none" w:sz="0" w:space="0" w:color="auto"/>
            <w:bottom w:val="none" w:sz="0" w:space="0" w:color="auto"/>
            <w:right w:val="none" w:sz="0" w:space="0" w:color="auto"/>
          </w:divBdr>
        </w:div>
        <w:div w:id="2111583469">
          <w:marLeft w:val="0"/>
          <w:marRight w:val="0"/>
          <w:marTop w:val="0"/>
          <w:marBottom w:val="0"/>
          <w:divBdr>
            <w:top w:val="none" w:sz="0" w:space="0" w:color="auto"/>
            <w:left w:val="none" w:sz="0" w:space="0" w:color="auto"/>
            <w:bottom w:val="none" w:sz="0" w:space="0" w:color="auto"/>
            <w:right w:val="none" w:sz="0" w:space="0" w:color="auto"/>
          </w:divBdr>
        </w:div>
        <w:div w:id="2136167594">
          <w:marLeft w:val="0"/>
          <w:marRight w:val="0"/>
          <w:marTop w:val="0"/>
          <w:marBottom w:val="0"/>
          <w:divBdr>
            <w:top w:val="none" w:sz="0" w:space="0" w:color="auto"/>
            <w:left w:val="none" w:sz="0" w:space="0" w:color="auto"/>
            <w:bottom w:val="none" w:sz="0" w:space="0" w:color="auto"/>
            <w:right w:val="none" w:sz="0" w:space="0" w:color="auto"/>
          </w:divBdr>
        </w:div>
      </w:divsChild>
    </w:div>
    <w:div w:id="306934230">
      <w:bodyDiv w:val="1"/>
      <w:marLeft w:val="0"/>
      <w:marRight w:val="0"/>
      <w:marTop w:val="0"/>
      <w:marBottom w:val="0"/>
      <w:divBdr>
        <w:top w:val="none" w:sz="0" w:space="0" w:color="auto"/>
        <w:left w:val="none" w:sz="0" w:space="0" w:color="auto"/>
        <w:bottom w:val="none" w:sz="0" w:space="0" w:color="auto"/>
        <w:right w:val="none" w:sz="0" w:space="0" w:color="auto"/>
      </w:divBdr>
    </w:div>
    <w:div w:id="406346655">
      <w:bodyDiv w:val="1"/>
      <w:marLeft w:val="0"/>
      <w:marRight w:val="0"/>
      <w:marTop w:val="0"/>
      <w:marBottom w:val="0"/>
      <w:divBdr>
        <w:top w:val="none" w:sz="0" w:space="0" w:color="auto"/>
        <w:left w:val="none" w:sz="0" w:space="0" w:color="auto"/>
        <w:bottom w:val="none" w:sz="0" w:space="0" w:color="auto"/>
        <w:right w:val="none" w:sz="0" w:space="0" w:color="auto"/>
      </w:divBdr>
    </w:div>
    <w:div w:id="1629118588">
      <w:bodyDiv w:val="1"/>
      <w:marLeft w:val="0"/>
      <w:marRight w:val="0"/>
      <w:marTop w:val="0"/>
      <w:marBottom w:val="0"/>
      <w:divBdr>
        <w:top w:val="none" w:sz="0" w:space="0" w:color="auto"/>
        <w:left w:val="none" w:sz="0" w:space="0" w:color="auto"/>
        <w:bottom w:val="none" w:sz="0" w:space="0" w:color="auto"/>
        <w:right w:val="none" w:sz="0" w:space="0" w:color="auto"/>
      </w:divBdr>
    </w:div>
    <w:div w:id="2026861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e.ufrj.br/images/IE/TDS/2022/TD_IE_002_2022_PAULA_SARAIVA_FERREIRA.pdf" TargetMode="External"/><Relationship Id="rId18" Type="http://schemas.openxmlformats.org/officeDocument/2006/relationships/hyperlink" Target="https://doi.org/10.1007/BF02589501" TargetMode="External"/><Relationship Id="rId26" Type="http://schemas.openxmlformats.org/officeDocument/2006/relationships/hyperlink" Target="https://ourworldindata.org/covid-stringency-index" TargetMode="External"/><Relationship Id="rId3" Type="http://schemas.openxmlformats.org/officeDocument/2006/relationships/styles" Target="styles.xml"/><Relationship Id="rId21" Type="http://schemas.openxmlformats.org/officeDocument/2006/relationships/hyperlink" Target="https://www.elfinancierocr.com/opinion/la-inflacion-otra-vez/26V45CPKCVCQPOMOH2Y73MJXZI/story/" TargetMode="External"/><Relationship Id="rId7" Type="http://schemas.openxmlformats.org/officeDocument/2006/relationships/endnotes" Target="endnotes.xml"/><Relationship Id="rId12" Type="http://schemas.openxmlformats.org/officeDocument/2006/relationships/hyperlink" Target="https://doi.org/10.1017/S1365100519000075" TargetMode="External"/><Relationship Id="rId17" Type="http://schemas.openxmlformats.org/officeDocument/2006/relationships/hyperlink" Target="https://doi.org/10.1080/1350178X.2017.1407435" TargetMode="External"/><Relationship Id="rId25" Type="http://schemas.openxmlformats.org/officeDocument/2006/relationships/hyperlink" Target="https://www.bbc.com/mundo/noticias-america-latina-6118489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77/1536867X0900900307" TargetMode="External"/><Relationship Id="rId20" Type="http://schemas.openxmlformats.org/officeDocument/2006/relationships/hyperlink" Target="https://www.frbsf.org/economic-research/publications/economic-letter/2022/march/why-is-us-inflation-higher-than-in-other-countries/" TargetMode="External"/><Relationship Id="rId29" Type="http://schemas.openxmlformats.org/officeDocument/2006/relationships/hyperlink" Target="https://www.frbsf.org/economic-research/publications/economic-letter/2022/june/how-much-do-supply-and-demand-drive-infl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os.bancomundial.org/indicator/NY.GDP.MKTP.KD" TargetMode="External"/><Relationship Id="rId24" Type="http://schemas.openxmlformats.org/officeDocument/2006/relationships/hyperlink" Target="https://oec.world/es/data-availability"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lar.com/sie/" TargetMode="External"/><Relationship Id="rId23" Type="http://schemas.openxmlformats.org/officeDocument/2006/relationships/hyperlink" Target="http://ir.mksu.ac.ke/handle/123456780/12656" TargetMode="External"/><Relationship Id="rId28" Type="http://schemas.openxmlformats.org/officeDocument/2006/relationships/hyperlink" Target="https://doi.org/10.1016/j.jmoneco.2014.07.009" TargetMode="External"/><Relationship Id="rId10" Type="http://schemas.openxmlformats.org/officeDocument/2006/relationships/hyperlink" Target="https://doi.org/10.3386/w30613" TargetMode="External"/><Relationship Id="rId19" Type="http://schemas.openxmlformats.org/officeDocument/2006/relationships/hyperlink" Target="https://doi.org/10.1257/0002828054201459" TargetMode="External"/><Relationship Id="rId31" Type="http://schemas.openxmlformats.org/officeDocument/2006/relationships/hyperlink" Target="https://doi.org/10.1177/25.7.894009" TargetMode="External"/><Relationship Id="rId4" Type="http://schemas.openxmlformats.org/officeDocument/2006/relationships/settings" Target="settings.xml"/><Relationship Id="rId9" Type="http://schemas.openxmlformats.org/officeDocument/2006/relationships/hyperlink" Target="https://doi.org/10.1007/s13132-021-00889-5" TargetMode="External"/><Relationship Id="rId14" Type="http://schemas.openxmlformats.org/officeDocument/2006/relationships/hyperlink" Target="https://publires.unicatt.it/en/publications/a-procedure-to-find-exact-critical-values-ofkolmogorov-smirnov-te-7" TargetMode="External"/><Relationship Id="rId22" Type="http://schemas.openxmlformats.org/officeDocument/2006/relationships/hyperlink" Target="https://doi.org/10.1257/mac.6.2.1" TargetMode="External"/><Relationship Id="rId27" Type="http://schemas.openxmlformats.org/officeDocument/2006/relationships/hyperlink" Target="http://www.nber.org/papers/w16334.pdf" TargetMode="External"/><Relationship Id="rId30" Type="http://schemas.openxmlformats.org/officeDocument/2006/relationships/hyperlink" Target="https://doi.org/10.1257/aer.20190848"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0DB60-C56C-4E50-A655-21181D3A9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4980</Words>
  <Characters>28386</Characters>
  <Application>Microsoft Office Word</Application>
  <DocSecurity>0</DocSecurity>
  <Lines>236</Lines>
  <Paragraphs>66</Paragraphs>
  <ScaleCrop>false</ScaleCrop>
  <Company/>
  <LinksUpToDate>false</LinksUpToDate>
  <CharactersWithSpaces>33300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2023-02-07T16:31:00Z</dcterms:created>
  <dcterms:modified xsi:type="dcterms:W3CDTF">2023-02-07T16:32:00Z</dcterms:modified>
</cp:coreProperties>
</file>