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52C1" w14:textId="0FEDBFC2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2C2F0180" wp14:editId="6F642451">
            <wp:extent cx="4733925" cy="22884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76DC684B" w:rsidR="00AA7B93" w:rsidRP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74A144A6" w14:textId="21699CFC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 (nome, número de identificação civil, género e idade).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014712E9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1BFB2B11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67975B8C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349FFFB9" wp14:editId="2936B202">
            <wp:extent cx="42957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 - Inserir novo atl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7DF32C16" w14:textId="40F9B852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listagem de 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lastRenderedPageBreak/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84418F5" w14:textId="6DA4861D" w:rsid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2FDCAB57" w14:textId="2EA638CB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3FA5EB38" w14:textId="77777777" w:rsidR="00195CEC" w:rsidRPr="00AA7B93" w:rsidRDefault="00195CEC" w:rsidP="00195CE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5B3D892D" w14:textId="058EB9B2" w:rsidR="00195CEC" w:rsidRPr="00AA7B93" w:rsidRDefault="00195CEC" w:rsidP="00195CEC">
      <w:pPr>
        <w:numPr>
          <w:ilvl w:val="0"/>
          <w:numId w:val="10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2).</w:t>
      </w:r>
    </w:p>
    <w:p w14:paraId="62C46846" w14:textId="77777777" w:rsidR="00195CEC" w:rsidRPr="00AA7B93" w:rsidRDefault="00195CEC" w:rsidP="00195CEC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BB9E88A" w14:textId="77777777" w:rsidR="00195CEC" w:rsidRPr="00DF0AFF" w:rsidRDefault="00195CEC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77777777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31B0C049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 a pagar a 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80B0" w14:textId="68187BBC" w:rsidR="00BB31F2" w:rsidRDefault="00BB31F2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-Calcular IRS a descontar</w:t>
      </w:r>
    </w:p>
    <w:p w14:paraId="0E4FCADE" w14:textId="3ED5EC3D" w:rsidR="00BB31F2" w:rsidRDefault="00BB31F2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-Calcular FCM</w:t>
      </w:r>
    </w:p>
    <w:p w14:paraId="2FD4AA0A" w14:textId="6AC9346B" w:rsidR="00BB31F2" w:rsidRPr="00BB31F2" w:rsidRDefault="00BB31F2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-Calcular FCT</w:t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27AF7FD5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n/a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highlight w:val="yellow"/>
          <w:lang w:eastAsia="pt-PT"/>
        </w:rPr>
      </w:pPr>
      <w:r w:rsidRPr="006E1142">
        <w:rPr>
          <w:rFonts w:ascii="Segoe UI" w:eastAsia="Times New Roman" w:hAnsi="Segoe UI" w:cs="Segoe UI"/>
          <w:spacing w:val="-2"/>
          <w:kern w:val="36"/>
          <w:sz w:val="21"/>
          <w:szCs w:val="21"/>
          <w:highlight w:val="yellow"/>
          <w:lang w:eastAsia="pt-PT"/>
        </w:rPr>
        <w:t>Aplicar o processo de desenvolvimento de software designado por Test Driven Development(TDD)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Dever-se-á utilizar o plugin Maven JaCoCo (Java Code Coverage) no IDE NetBeans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código deverá conter os comentários necessários para que possa ser gerada a documentação usando a ferramenta Javadoc.</w:t>
      </w:r>
    </w:p>
    <w:p w14:paraId="5D24A137" w14:textId="697AE7E0" w:rsidR="008A02EF" w:rsidRPr="006E1142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A implementação do software deve adotar normas de codificação (e.g. Camel case) e de controlo de versões. O controlo de versões será conseguido, usando o GitHub.</w:t>
      </w:r>
    </w:p>
    <w:sectPr w:rsidR="008A02EF" w:rsidRPr="006E114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9523C"/>
    <w:multiLevelType w:val="hybridMultilevel"/>
    <w:tmpl w:val="50707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F747B"/>
    <w:rsid w:val="00195CEC"/>
    <w:rsid w:val="001C10B0"/>
    <w:rsid w:val="00473415"/>
    <w:rsid w:val="004972E1"/>
    <w:rsid w:val="005212C9"/>
    <w:rsid w:val="005A7A46"/>
    <w:rsid w:val="006E1142"/>
    <w:rsid w:val="00744418"/>
    <w:rsid w:val="007D2D39"/>
    <w:rsid w:val="008A02EF"/>
    <w:rsid w:val="008D06FF"/>
    <w:rsid w:val="00A64223"/>
    <w:rsid w:val="00AA7B93"/>
    <w:rsid w:val="00BB31F2"/>
    <w:rsid w:val="00C75DA9"/>
    <w:rsid w:val="00D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B0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11</cp:revision>
  <dcterms:created xsi:type="dcterms:W3CDTF">2020-11-23T14:11:00Z</dcterms:created>
  <dcterms:modified xsi:type="dcterms:W3CDTF">2020-11-24T11:25:00Z</dcterms:modified>
</cp:coreProperties>
</file>