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:rsidR="00B26692" w:rsidRDefault="00F37527" w:rsidP="00B26692">
      <w:pPr>
        <w:spacing w:after="0" w:line="240" w:lineRule="auto"/>
        <w:rPr>
          <w:rFonts w:ascii="Arial" w:hAnsi="Arial" w:cs="Arial"/>
          <w:b/>
          <w:bCs/>
          <w:sz w:val="28"/>
          <w:szCs w:val="32"/>
        </w:rPr>
      </w:pPr>
      <w:r>
        <w:rPr>
          <w:rFonts w:cs="Calibri"/>
          <w:sz w:val="28"/>
          <w:szCs w:val="32"/>
        </w:rPr>
        <w:t>Escala de valoración</w:t>
      </w:r>
      <w:r w:rsidR="00E325D5">
        <w:rPr>
          <w:rFonts w:cs="Calibri"/>
          <w:sz w:val="28"/>
          <w:szCs w:val="32"/>
        </w:rPr>
        <w:t>:</w:t>
      </w:r>
      <w:r>
        <w:rPr>
          <w:rFonts w:cs="Calibri"/>
          <w:sz w:val="28"/>
          <w:szCs w:val="32"/>
        </w:rPr>
        <w:t xml:space="preserve"> </w:t>
      </w:r>
      <w:r w:rsidR="00B26692">
        <w:rPr>
          <w:b/>
          <w:bCs/>
          <w:sz w:val="24"/>
          <w:szCs w:val="24"/>
        </w:rPr>
        <w:t>Del modelo a</w:t>
      </w:r>
      <w:bookmarkStart w:id="0" w:name="_GoBack"/>
      <w:bookmarkEnd w:id="0"/>
      <w:r w:rsidR="00B26692">
        <w:rPr>
          <w:b/>
          <w:bCs/>
          <w:sz w:val="24"/>
          <w:szCs w:val="24"/>
        </w:rPr>
        <w:t>l código – ABP (Aprendizaje Basado en Problemas)</w:t>
      </w:r>
    </w:p>
    <w:p w:rsidR="001C29A0" w:rsidRPr="0093792C" w:rsidRDefault="001C29A0" w:rsidP="002316C9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32"/>
        </w:rPr>
      </w:pPr>
    </w:p>
    <w:p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D5767B" w:rsidRPr="00874706" w:rsidTr="00C05131">
        <w:trPr>
          <w:trHeight w:val="336"/>
        </w:trPr>
        <w:tc>
          <w:tcPr>
            <w:tcW w:w="3457" w:type="dxa"/>
            <w:shd w:val="clear" w:color="auto" w:fill="A6A6A6"/>
            <w:vAlign w:val="center"/>
          </w:tcPr>
          <w:p w:rsidR="00D5767B" w:rsidRDefault="00D5767B" w:rsidP="00D5767B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DEY3101</w:t>
            </w:r>
          </w:p>
        </w:tc>
        <w:tc>
          <w:tcPr>
            <w:tcW w:w="5376" w:type="dxa"/>
            <w:shd w:val="clear" w:color="auto" w:fill="A6A6A6"/>
            <w:vAlign w:val="center"/>
          </w:tcPr>
          <w:p w:rsidR="00D5767B" w:rsidRDefault="00D5767B" w:rsidP="00D576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p w:rsidR="00E325D5" w:rsidRPr="00874706" w:rsidRDefault="00E325D5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4"/>
        <w:gridCol w:w="1559"/>
        <w:gridCol w:w="1560"/>
        <w:gridCol w:w="1560"/>
        <w:gridCol w:w="1560"/>
      </w:tblGrid>
      <w:tr w:rsidR="00F37527" w:rsidRPr="00874706" w:rsidTr="00B26692">
        <w:trPr>
          <w:trHeight w:val="770"/>
          <w:jc w:val="center"/>
        </w:trPr>
        <w:tc>
          <w:tcPr>
            <w:tcW w:w="3554" w:type="dxa"/>
            <w:shd w:val="clear" w:color="auto" w:fill="D9D9D9"/>
          </w:tcPr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559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(4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(2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(1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  <w:tc>
          <w:tcPr>
            <w:tcW w:w="1560" w:type="dxa"/>
            <w:shd w:val="clear" w:color="auto" w:fill="D9D9D9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 xml:space="preserve">(0 </w:t>
            </w:r>
            <w:proofErr w:type="spellStart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ptos</w:t>
            </w:r>
            <w:proofErr w:type="spellEnd"/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.)</w:t>
            </w: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874706" w:rsidRDefault="00B26692" w:rsidP="00B26692">
            <w:pPr>
              <w:spacing w:after="0" w:line="24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Aprendizajes Actitudinales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B26692" w:rsidRDefault="00B26692" w:rsidP="00B26692">
            <w:pPr>
              <w:spacing w:after="160" w:line="259" w:lineRule="auto"/>
              <w:jc w:val="left"/>
            </w:pPr>
            <w:r>
              <w:t>1-</w:t>
            </w:r>
            <w:r w:rsidRPr="0048245A">
              <w:t>Logré cumplir con los plazos establecidos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F37527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 xml:space="preserve">2- </w:t>
            </w:r>
            <w:r w:rsidRPr="0048245A">
              <w:t>Fui capaz de aportar al desarrollo de las interfaces gráficas con críticas o aportes que considero fueron importantes</w:t>
            </w:r>
          </w:p>
        </w:tc>
        <w:tc>
          <w:tcPr>
            <w:tcW w:w="1559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F37527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3-</w:t>
            </w:r>
            <w:r w:rsidRPr="0048245A">
              <w:t>Reconozco en mi compañero sus posibles debilidades y fortalezas</w:t>
            </w:r>
          </w:p>
        </w:tc>
        <w:tc>
          <w:tcPr>
            <w:tcW w:w="1559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874706" w:rsidRDefault="00B26692" w:rsidP="00B26692">
            <w:pPr>
              <w:spacing w:after="0" w:line="24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Aprendizajes Procedimentales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4-</w:t>
            </w:r>
            <w:r w:rsidRPr="0048245A">
              <w:t>Construí componentes que fueron incluidos en la entrega, ya que fueron creados con calidad, es decir, fueron diseñados y probados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5-</w:t>
            </w:r>
            <w:r w:rsidRPr="0048245A">
              <w:t>Analicé el o los modelos proporcionados para comprender que es lo que debía implementar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rPr>
                <w:rFonts w:eastAsia="Times New Roman" w:cs="Calibri"/>
                <w:sz w:val="24"/>
                <w:szCs w:val="24"/>
                <w:lang w:val="es-ES"/>
              </w:rPr>
              <w:t>6-</w:t>
            </w:r>
            <w:r w:rsidRPr="0048245A">
              <w:t xml:space="preserve"> Seguí el modelo planteado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9793" w:type="dxa"/>
            <w:gridSpan w:val="5"/>
            <w:shd w:val="clear" w:color="auto" w:fill="BFBFBF" w:themeFill="background1" w:themeFillShade="BF"/>
          </w:tcPr>
          <w:p w:rsidR="00B26692" w:rsidRPr="00874706" w:rsidRDefault="00B26692" w:rsidP="00B26692">
            <w:pPr>
              <w:spacing w:after="0" w:line="240" w:lineRule="auto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Aprendizajes Conceptuales</w:t>
            </w: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7-</w:t>
            </w:r>
            <w:r w:rsidRPr="0048245A">
              <w:t>Utilicé el depurador del IDE empleado en el desarrollo, para detectar y corregir errores semánticos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:rsidTr="00B26692">
        <w:trPr>
          <w:jc w:val="center"/>
        </w:trPr>
        <w:tc>
          <w:tcPr>
            <w:tcW w:w="3554" w:type="dxa"/>
            <w:shd w:val="clear" w:color="auto" w:fill="auto"/>
          </w:tcPr>
          <w:p w:rsidR="00B26692" w:rsidRPr="002204E2" w:rsidRDefault="00B26692" w:rsidP="00B26692">
            <w:pPr>
              <w:spacing w:after="160" w:line="256" w:lineRule="auto"/>
              <w:jc w:val="left"/>
              <w:rPr>
                <w:rFonts w:eastAsia="Times New Roman" w:cs="Calibri"/>
                <w:sz w:val="24"/>
                <w:szCs w:val="24"/>
                <w:lang w:val="es-ES"/>
              </w:rPr>
            </w:pPr>
            <w:r>
              <w:t>8-Empleé</w:t>
            </w:r>
            <w:r w:rsidRPr="0048245A">
              <w:t xml:space="preserve"> criterio</w:t>
            </w:r>
            <w:r>
              <w:t>s</w:t>
            </w:r>
            <w:r w:rsidRPr="0048245A">
              <w:t xml:space="preserve"> basado</w:t>
            </w:r>
            <w:r>
              <w:t>s</w:t>
            </w:r>
            <w:r w:rsidRPr="0048245A">
              <w:t xml:space="preserve"> en el concepto de usabilidad visto en la unidad</w:t>
            </w:r>
          </w:p>
        </w:tc>
        <w:tc>
          <w:tcPr>
            <w:tcW w:w="1559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60" w:type="dxa"/>
          </w:tcPr>
          <w:p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:rsidR="002348A6" w:rsidRDefault="002348A6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Default="00B26692" w:rsidP="00B26692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>Escala de Notas</w:t>
      </w:r>
    </w:p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32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cs="Calibri"/>
                <w:sz w:val="24"/>
                <w:szCs w:val="24"/>
              </w:rPr>
              <w:t>ptos</w:t>
            </w:r>
            <w:proofErr w:type="spellEnd"/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741E5390" wp14:editId="4A78BA3E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315F99"/>
    <w:rsid w:val="0033434E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0352C"/>
    <w:rsid w:val="00D329CE"/>
    <w:rsid w:val="00D5767B"/>
    <w:rsid w:val="00D859A7"/>
    <w:rsid w:val="00D85C53"/>
    <w:rsid w:val="00D94A73"/>
    <w:rsid w:val="00E00BEC"/>
    <w:rsid w:val="00E325D5"/>
    <w:rsid w:val="00E725C4"/>
    <w:rsid w:val="00ED0B6C"/>
    <w:rsid w:val="00F038FC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74AA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B5A0C-4CDB-4861-ABFA-632EF1B4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Patricio Ogaz</cp:lastModifiedBy>
  <cp:revision>8</cp:revision>
  <cp:lastPrinted>2013-04-19T13:11:00Z</cp:lastPrinted>
  <dcterms:created xsi:type="dcterms:W3CDTF">2017-04-25T19:28:00Z</dcterms:created>
  <dcterms:modified xsi:type="dcterms:W3CDTF">2018-02-27T19:47:00Z</dcterms:modified>
</cp:coreProperties>
</file>