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2C" w:rsidRPr="00364875" w:rsidRDefault="00AF6B2C" w:rsidP="00AF6B2C">
      <w:pPr>
        <w:pStyle w:val="NormaleWeb"/>
        <w:jc w:val="center"/>
        <w:rPr>
          <w:rStyle w:val="Enfasigrassetto"/>
          <w:sz w:val="40"/>
          <w:szCs w:val="40"/>
        </w:rPr>
      </w:pPr>
      <w:r>
        <w:rPr>
          <w:rStyle w:val="Enfasigrassetto"/>
          <w:sz w:val="40"/>
          <w:szCs w:val="40"/>
        </w:rPr>
        <w:t xml:space="preserve">CALUSO SPUMANTE DOCG </w:t>
      </w:r>
      <w:r w:rsidRPr="00AF6B2C">
        <w:rPr>
          <w:rStyle w:val="Enfasigrassetto"/>
          <w:i/>
          <w:sz w:val="40"/>
          <w:szCs w:val="40"/>
        </w:rPr>
        <w:t>“BERENICE</w:t>
      </w:r>
      <w:r>
        <w:rPr>
          <w:rStyle w:val="Enfasigrassetto"/>
          <w:sz w:val="40"/>
          <w:szCs w:val="40"/>
        </w:rPr>
        <w:t>”</w:t>
      </w:r>
    </w:p>
    <w:p w:rsidR="00AF6B2C" w:rsidRPr="00AF6B2C" w:rsidRDefault="00AF6B2C" w:rsidP="00AF6B2C">
      <w:pPr>
        <w:pStyle w:val="NormaleWeb"/>
        <w:jc w:val="center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 xml:space="preserve">L’ </w:t>
      </w:r>
      <w:proofErr w:type="spellStart"/>
      <w:r>
        <w:rPr>
          <w:rStyle w:val="Enfasigrassetto"/>
          <w:b w:val="0"/>
          <w:i/>
        </w:rPr>
        <w:t>Erbaluce</w:t>
      </w:r>
      <w:proofErr w:type="spellEnd"/>
      <w:r>
        <w:rPr>
          <w:rStyle w:val="Enfasigrassetto"/>
          <w:b w:val="0"/>
          <w:i/>
        </w:rPr>
        <w:t xml:space="preserve"> di Caluso, vitigno eclettico e poliedrico, si esalta in questa sua espressione:un Metodo Classico di grande finezza e personalità.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Qualifica vino:</w:t>
      </w:r>
      <w:r>
        <w:rPr>
          <w:color w:val="CC6633"/>
        </w:rPr>
        <w:t> </w:t>
      </w:r>
      <w:r>
        <w:t>Caluso Spumante DOCG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Provenienza uve:</w:t>
      </w:r>
      <w:r>
        <w:rPr>
          <w:rStyle w:val="Enfasigrassetto"/>
          <w:color w:val="800000"/>
        </w:rPr>
        <w:t> </w:t>
      </w:r>
      <w:r>
        <w:t>Anfiteatro morenico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Vitigni: </w:t>
      </w:r>
      <w:proofErr w:type="spellStart"/>
      <w:r>
        <w:t>Erbaluce</w:t>
      </w:r>
      <w:proofErr w:type="spellEnd"/>
      <w:r>
        <w:t xml:space="preserve"> 100%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Altimetria vigneti:</w:t>
      </w:r>
      <w:r>
        <w:t xml:space="preserve"> 350 Mt. </w:t>
      </w:r>
      <w:proofErr w:type="spellStart"/>
      <w:r>
        <w:t>s.l.m</w:t>
      </w:r>
      <w:proofErr w:type="spellEnd"/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Sistema di allevamento:</w:t>
      </w:r>
      <w:r>
        <w:t xml:space="preserve">  Pergola </w:t>
      </w:r>
      <w:proofErr w:type="spellStart"/>
      <w:r>
        <w:t>Canavesana</w:t>
      </w:r>
      <w:proofErr w:type="spellEnd"/>
      <w:r>
        <w:t xml:space="preserve"> e Spalliera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Terreni:</w:t>
      </w:r>
      <w:r>
        <w:rPr>
          <w:rStyle w:val="Enfasigrassetto"/>
        </w:rPr>
        <w:t> </w:t>
      </w:r>
      <w:r>
        <w:t>Morenici, di origine glaciale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Esposizione terreni:</w:t>
      </w:r>
      <w:r>
        <w:rPr>
          <w:rStyle w:val="Enfasigrassetto"/>
          <w:color w:val="800000"/>
        </w:rPr>
        <w:t> </w:t>
      </w:r>
      <w:r>
        <w:t>Sud, Sud-Ovest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Epoca di vendemmia: </w:t>
      </w:r>
      <w:r>
        <w:rPr>
          <w:rStyle w:val="Enfasigrassetto"/>
          <w:b w:val="0"/>
        </w:rPr>
        <w:t>Inizio, Metà</w:t>
      </w:r>
      <w:r w:rsidRPr="0046022A">
        <w:rPr>
          <w:rStyle w:val="Enfasigrassetto"/>
          <w:b w:val="0"/>
        </w:rPr>
        <w:t xml:space="preserve"> </w:t>
      </w:r>
      <w:r w:rsidRPr="0046022A">
        <w:t>Settembre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Resa per ettaro:</w:t>
      </w:r>
      <w:r>
        <w:rPr>
          <w:color w:val="CC6633"/>
        </w:rPr>
        <w:t> </w:t>
      </w:r>
      <w:r w:rsidR="00820357">
        <w:t>80 q</w:t>
      </w:r>
      <w:r>
        <w:t>l/Ha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Vinificazione:</w:t>
      </w:r>
      <w:r>
        <w:rPr>
          <w:rStyle w:val="Enfasigrassetto"/>
        </w:rPr>
        <w:t xml:space="preserve"> </w:t>
      </w:r>
      <w:r w:rsidRPr="000A6B89">
        <w:rPr>
          <w:rStyle w:val="Enfasigrassetto"/>
          <w:b w:val="0"/>
        </w:rPr>
        <w:t xml:space="preserve">Macerazione a freddo per 8 ore </w:t>
      </w:r>
      <w:r>
        <w:rPr>
          <w:rStyle w:val="Enfasigrassetto"/>
          <w:b w:val="0"/>
        </w:rPr>
        <w:t xml:space="preserve">a grappolo non diraspato </w:t>
      </w:r>
      <w:r w:rsidRPr="000A6B89">
        <w:rPr>
          <w:rStyle w:val="Enfasigrassetto"/>
          <w:b w:val="0"/>
        </w:rPr>
        <w:t xml:space="preserve">– </w:t>
      </w:r>
      <w:r>
        <w:rPr>
          <w:rStyle w:val="Enfasigrassetto"/>
          <w:b w:val="0"/>
        </w:rPr>
        <w:t>F</w:t>
      </w:r>
      <w:r w:rsidRPr="000A6B89">
        <w:rPr>
          <w:rStyle w:val="Enfasigrassetto"/>
          <w:b w:val="0"/>
        </w:rPr>
        <w:t xml:space="preserve">ermentazione a </w:t>
      </w:r>
      <w:r w:rsidRPr="000A6B89">
        <w:t>temperatura</w:t>
      </w:r>
      <w:r>
        <w:t xml:space="preserve"> controllata (14°C) per 15 giorni 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Affinamento:</w:t>
      </w:r>
      <w:r>
        <w:rPr>
          <w:rStyle w:val="Enfasigrassetto"/>
        </w:rPr>
        <w:t> </w:t>
      </w:r>
      <w:r>
        <w:t>Rifermentazione in bottiglia a temperatura controllata oltre tre mesi, successivo affinamento sui lieviti per almeno 36 mesi a temperatura idonea.</w:t>
      </w:r>
    </w:p>
    <w:p w:rsidR="00AF6B2C" w:rsidRDefault="00AF6B2C" w:rsidP="00AF6B2C">
      <w:pPr>
        <w:pStyle w:val="NormaleWeb"/>
      </w:pPr>
      <w:proofErr w:type="spellStart"/>
      <w:r>
        <w:rPr>
          <w:rStyle w:val="Enfasigrassetto"/>
          <w:color w:val="CC6633"/>
        </w:rPr>
        <w:t>N°</w:t>
      </w:r>
      <w:proofErr w:type="spellEnd"/>
      <w:r>
        <w:rPr>
          <w:rStyle w:val="Enfasigrassetto"/>
          <w:color w:val="CC6633"/>
        </w:rPr>
        <w:t xml:space="preserve"> bottiglie prodotte per anno:</w:t>
      </w:r>
      <w:r>
        <w:rPr>
          <w:rStyle w:val="Enfasigrassetto"/>
        </w:rPr>
        <w:t> </w:t>
      </w:r>
      <w:r>
        <w:t>15.000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Gradazione alcolica:</w:t>
      </w:r>
      <w:r>
        <w:t> 13% vol.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Colore:</w:t>
      </w:r>
      <w:r>
        <w:t> Giallo paglierino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Perlage:</w:t>
      </w:r>
      <w:r w:rsidRPr="00AF6B2C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Fine e persistente con spuma eterea bianchissima.</w:t>
      </w:r>
    </w:p>
    <w:p w:rsidR="00AF6B2C" w:rsidRDefault="00AF6B2C" w:rsidP="00AF6B2C">
      <w:pPr>
        <w:pStyle w:val="NormaleWeb"/>
        <w:rPr>
          <w:rFonts w:ascii="TimesNewRomanPSMT" w:hAnsi="TimesNewRomanPSMT" w:cs="TimesNewRomanPSMT"/>
        </w:rPr>
      </w:pPr>
      <w:r>
        <w:rPr>
          <w:rStyle w:val="Enfasigrassetto"/>
          <w:color w:val="CC6633"/>
        </w:rPr>
        <w:t>Profumo:</w:t>
      </w:r>
      <w:r w:rsidRPr="00AF6B2C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Fruttato, con sentori di crosta di pane e sensazioni floreali.</w:t>
      </w:r>
    </w:p>
    <w:p w:rsidR="00AF6B2C" w:rsidRPr="00AF6B2C" w:rsidRDefault="00AF6B2C" w:rsidP="00AF6B2C">
      <w:pPr>
        <w:pStyle w:val="NormaleWeb"/>
        <w:rPr>
          <w:rFonts w:ascii="TimesNewRomanPSMT" w:hAnsi="TimesNewRomanPSMT" w:cs="TimesNewRomanPSMT"/>
        </w:rPr>
      </w:pPr>
      <w:r>
        <w:rPr>
          <w:rStyle w:val="Enfasigrassetto"/>
          <w:color w:val="CC6633"/>
        </w:rPr>
        <w:t>Sapore:</w:t>
      </w:r>
      <w:r>
        <w:rPr>
          <w:rStyle w:val="Enfasigrassetto"/>
        </w:rPr>
        <w:t> </w:t>
      </w:r>
      <w:r>
        <w:rPr>
          <w:rFonts w:ascii="TimesNewRomanPSMT" w:hAnsi="TimesNewRomanPSMT" w:cs="TimesNewRomanPSMT"/>
        </w:rPr>
        <w:t>Pieno, armonico, ricco di sensazioni acide, di gran nervatura ma non spigoloso, ottimo finale, leggermente aromatico e con giusta persistenza.</w:t>
      </w:r>
    </w:p>
    <w:p w:rsidR="00AF6B2C" w:rsidRDefault="00AF6B2C" w:rsidP="00AF6B2C">
      <w:pPr>
        <w:pStyle w:val="NormaleWeb"/>
      </w:pPr>
      <w:r>
        <w:rPr>
          <w:rStyle w:val="Enfasigrassetto"/>
          <w:color w:val="CC6633"/>
        </w:rPr>
        <w:t>Temperatura di servizio:</w:t>
      </w:r>
      <w:r>
        <w:t>8/10° C.</w:t>
      </w:r>
    </w:p>
    <w:p w:rsidR="00AF6B2C" w:rsidRPr="00364875" w:rsidRDefault="00AF6B2C" w:rsidP="00AF6B2C">
      <w:pPr>
        <w:pStyle w:val="NormaleWeb"/>
        <w:rPr>
          <w:b/>
        </w:rPr>
      </w:pPr>
      <w:r>
        <w:rPr>
          <w:rStyle w:val="Enfasigrassetto"/>
          <w:color w:val="CC6633"/>
        </w:rPr>
        <w:t>Abbinamenti gastronomici</w:t>
      </w:r>
      <w:r w:rsidRPr="00364875">
        <w:rPr>
          <w:rStyle w:val="Enfasigrassetto"/>
          <w:b w:val="0"/>
          <w:color w:val="CC6633"/>
        </w:rPr>
        <w:t>:</w:t>
      </w:r>
      <w:r w:rsidRPr="00364875">
        <w:rPr>
          <w:rStyle w:val="Enfasigrassetto"/>
          <w:b w:val="0"/>
        </w:rPr>
        <w:t xml:space="preserve"> </w:t>
      </w:r>
      <w:r>
        <w:rPr>
          <w:rStyle w:val="Enfasigrassetto"/>
          <w:b w:val="0"/>
        </w:rPr>
        <w:t xml:space="preserve">Adatto come aperitivo, si esalta a tutto pasto, in modo particolare su piatti delicati e a base di pesce </w:t>
      </w:r>
    </w:p>
    <w:p w:rsidR="00BA26A0" w:rsidRDefault="00BA26A0"/>
    <w:sectPr w:rsidR="00BA26A0" w:rsidSect="00BA2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F6B2C"/>
    <w:rsid w:val="005F5729"/>
    <w:rsid w:val="00820357"/>
    <w:rsid w:val="00A34596"/>
    <w:rsid w:val="00AF6B2C"/>
    <w:rsid w:val="00BA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26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F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F6B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2017-01-17T08:47:00Z</dcterms:created>
  <dcterms:modified xsi:type="dcterms:W3CDTF">2017-01-17T10:25:00Z</dcterms:modified>
</cp:coreProperties>
</file>