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2B4C" w14:textId="151AC0E2" w:rsidR="00782D17" w:rsidRDefault="00782D17" w:rsidP="00782D17">
      <w:pPr>
        <w:keepNext/>
        <w:numPr>
          <w:ilvl w:val="2"/>
          <w:numId w:val="0"/>
        </w:numPr>
        <w:spacing w:before="120" w:after="0" w:line="360" w:lineRule="auto"/>
        <w:ind w:left="720" w:hanging="720"/>
        <w:jc w:val="both"/>
        <w:outlineLvl w:val="2"/>
        <w:rPr>
          <w:rFonts w:ascii="Times New Roman" w:eastAsia="TimesNewRomanPSMT-Identity-H" w:hAnsi="Times New Roman" w:cs="Times New Roman"/>
          <w:bCs/>
          <w:i/>
          <w:szCs w:val="24"/>
          <w:lang w:eastAsia="x-none"/>
        </w:rPr>
      </w:pPr>
      <w:r>
        <w:rPr>
          <w:rFonts w:ascii="Times New Roman" w:eastAsia="TimesNewRomanPSMT-Identity-H" w:hAnsi="Times New Roman" w:cs="Times New Roman"/>
          <w:bCs/>
          <w:i/>
          <w:szCs w:val="24"/>
          <w:lang w:eastAsia="x-none"/>
        </w:rPr>
        <w:t>Per validazione</w:t>
      </w:r>
    </w:p>
    <w:p w14:paraId="0C7C1ED0" w14:textId="77777777" w:rsidR="00782D17" w:rsidRDefault="00782D17" w:rsidP="00782D17">
      <w:pPr>
        <w:keepNext/>
        <w:numPr>
          <w:ilvl w:val="2"/>
          <w:numId w:val="0"/>
        </w:numPr>
        <w:spacing w:before="120" w:after="0" w:line="360" w:lineRule="auto"/>
        <w:ind w:left="720" w:hanging="720"/>
        <w:jc w:val="both"/>
        <w:outlineLvl w:val="2"/>
        <w:rPr>
          <w:rFonts w:ascii="Times New Roman" w:eastAsia="TimesNewRomanPSMT-Identity-H" w:hAnsi="Times New Roman" w:cs="Times New Roman"/>
          <w:bCs/>
          <w:i/>
          <w:szCs w:val="24"/>
          <w:lang w:eastAsia="x-none"/>
        </w:rPr>
      </w:pPr>
    </w:p>
    <w:p w14:paraId="2FB9BD4A" w14:textId="77777777" w:rsidR="00B9298D" w:rsidRDefault="00782D17" w:rsidP="00B9298D">
      <w:pPr>
        <w:keepNext/>
        <w:spacing w:after="0" w:line="360" w:lineRule="auto"/>
        <w:jc w:val="center"/>
      </w:pPr>
      <w:r w:rsidRPr="00782D17">
        <w:rPr>
          <w:rFonts w:ascii="Times New Roman" w:eastAsia="Times New Roman" w:hAnsi="Times New Roman" w:cs="Times New Roman"/>
          <w:noProof/>
          <w:szCs w:val="20"/>
          <w:lang w:eastAsia="it-IT"/>
        </w:rPr>
        <w:drawing>
          <wp:inline distT="0" distB="0" distL="0" distR="0" wp14:anchorId="76AB92EA" wp14:editId="2F3001BC">
            <wp:extent cx="5040000" cy="7060645"/>
            <wp:effectExtent l="0" t="0" r="8255" b="698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0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039B" w14:textId="2193F974" w:rsidR="00782D17" w:rsidRDefault="00B9298D" w:rsidP="00B9298D">
      <w:pPr>
        <w:pStyle w:val="Didascalia"/>
        <w:jc w:val="center"/>
        <w:rPr>
          <w:rFonts w:ascii="Times New Roman" w:eastAsia="Times New Roman" w:hAnsi="Times New Roman" w:cs="Times New Roman"/>
          <w:szCs w:val="20"/>
          <w:lang w:eastAsia="x-none"/>
        </w:rPr>
      </w:pPr>
      <w:r>
        <w:t xml:space="preserve">Figura </w:t>
      </w:r>
      <w:fldSimple w:instr=" SEQ Figura \* ARABIC ">
        <w:r w:rsidR="00BA7D85">
          <w:rPr>
            <w:noProof/>
          </w:rPr>
          <w:t>1</w:t>
        </w:r>
      </w:fldSimple>
      <w:r>
        <w:t xml:space="preserve"> – SLV </w:t>
      </w:r>
      <w:proofErr w:type="spellStart"/>
      <w:r>
        <w:t>Italferr</w:t>
      </w:r>
      <w:proofErr w:type="spellEnd"/>
    </w:p>
    <w:p w14:paraId="1612A5F5" w14:textId="64755BA1" w:rsidR="00B9298D" w:rsidRDefault="00B9298D" w:rsidP="00782D17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0"/>
          <w:lang w:eastAsia="x-none"/>
        </w:rPr>
      </w:pPr>
    </w:p>
    <w:p w14:paraId="025CEB48" w14:textId="77777777" w:rsidR="00B9298D" w:rsidRDefault="00B9298D" w:rsidP="00B9298D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1429DB" wp14:editId="12FC2CA6">
            <wp:extent cx="5987608" cy="3065869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91" cy="307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0F1A" w14:textId="0696EE76" w:rsidR="00B9298D" w:rsidRPr="00782D17" w:rsidRDefault="00B9298D" w:rsidP="00B9298D">
      <w:pPr>
        <w:pStyle w:val="Didascalia"/>
        <w:jc w:val="center"/>
        <w:rPr>
          <w:rFonts w:ascii="Times New Roman" w:eastAsia="Times New Roman" w:hAnsi="Times New Roman" w:cs="Times New Roman"/>
          <w:szCs w:val="20"/>
          <w:lang w:eastAsia="x-none"/>
        </w:rPr>
      </w:pPr>
      <w:r>
        <w:t xml:space="preserve">Figura </w:t>
      </w:r>
      <w:fldSimple w:instr=" SEQ Figura \* ARABIC ">
        <w:r w:rsidR="00BA7D85">
          <w:rPr>
            <w:noProof/>
          </w:rPr>
          <w:t>2</w:t>
        </w:r>
      </w:fldSimple>
      <w:r>
        <w:t xml:space="preserve"> – SLV script</w:t>
      </w:r>
    </w:p>
    <w:p w14:paraId="4ABBE8A6" w14:textId="77777777" w:rsidR="001C367A" w:rsidRDefault="00782D17" w:rsidP="001C367A">
      <w:pPr>
        <w:keepNext/>
        <w:spacing w:after="0" w:line="360" w:lineRule="auto"/>
        <w:jc w:val="center"/>
      </w:pPr>
      <w:r w:rsidRPr="00782D17">
        <w:rPr>
          <w:rFonts w:ascii="Times New Roman" w:eastAsia="Times New Roman" w:hAnsi="Times New Roman" w:cs="Times New Roman"/>
          <w:noProof/>
          <w:szCs w:val="20"/>
          <w:lang w:eastAsia="it-IT"/>
        </w:rPr>
        <w:lastRenderedPageBreak/>
        <w:drawing>
          <wp:inline distT="0" distB="0" distL="0" distR="0" wp14:anchorId="5FBF6455" wp14:editId="4C790551">
            <wp:extent cx="5040000" cy="6350952"/>
            <wp:effectExtent l="0" t="0" r="825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35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3F61" w14:textId="488EE036" w:rsidR="00782D17" w:rsidRPr="00782D17" w:rsidRDefault="001C367A" w:rsidP="001C367A">
      <w:pPr>
        <w:pStyle w:val="Didascalia"/>
        <w:jc w:val="center"/>
        <w:rPr>
          <w:rFonts w:ascii="Times New Roman" w:eastAsia="Times New Roman" w:hAnsi="Times New Roman" w:cs="Times New Roman"/>
          <w:szCs w:val="20"/>
          <w:lang w:eastAsia="x-none"/>
        </w:rPr>
      </w:pPr>
      <w:r>
        <w:t xml:space="preserve">Figura </w:t>
      </w:r>
      <w:fldSimple w:instr=" SEQ Figura \* ARABIC ">
        <w:r w:rsidR="00BA7D85">
          <w:rPr>
            <w:noProof/>
          </w:rPr>
          <w:t>3</w:t>
        </w:r>
      </w:fldSimple>
      <w:r>
        <w:t xml:space="preserve"> – Caso peggiore </w:t>
      </w:r>
      <w:proofErr w:type="spellStart"/>
      <w:r>
        <w:t>Italferr</w:t>
      </w:r>
      <w:proofErr w:type="spellEnd"/>
    </w:p>
    <w:p w14:paraId="7CE63FA1" w14:textId="77777777" w:rsidR="00782D17" w:rsidRPr="00782D17" w:rsidRDefault="00782D17" w:rsidP="00782D17">
      <w:pPr>
        <w:rPr>
          <w:rFonts w:ascii="Times New Roman" w:eastAsia="Times New Roman" w:hAnsi="Times New Roman" w:cs="Times New Roman"/>
          <w:szCs w:val="20"/>
          <w:lang w:eastAsia="x-none"/>
        </w:rPr>
      </w:pPr>
      <w:r w:rsidRPr="00782D17">
        <w:rPr>
          <w:rFonts w:ascii="Times New Roman" w:eastAsia="Times New Roman" w:hAnsi="Times New Roman" w:cs="Times New Roman"/>
          <w:szCs w:val="20"/>
          <w:lang w:eastAsia="x-none"/>
        </w:rPr>
        <w:br w:type="page"/>
      </w:r>
    </w:p>
    <w:p w14:paraId="28240A10" w14:textId="77777777" w:rsidR="00782D17" w:rsidRPr="00782D17" w:rsidRDefault="00782D17" w:rsidP="00782D17">
      <w:pPr>
        <w:spacing w:after="0" w:line="360" w:lineRule="auto"/>
        <w:jc w:val="both"/>
        <w:rPr>
          <w:rFonts w:ascii="Times New Roman" w:eastAsia="Times New Roman" w:hAnsi="Times New Roman" w:cs="Times New Roman"/>
          <w:szCs w:val="20"/>
          <w:lang w:eastAsia="x-none"/>
        </w:rPr>
      </w:pPr>
      <w:r w:rsidRPr="00782D17">
        <w:rPr>
          <w:rFonts w:ascii="Times New Roman" w:eastAsia="Times New Roman" w:hAnsi="Times New Roman" w:cs="Times New Roman"/>
          <w:szCs w:val="20"/>
          <w:lang w:eastAsia="x-none"/>
        </w:rPr>
        <w:lastRenderedPageBreak/>
        <w:t>Per le condizioni statiche allo SLU a breve termine (tensioni totali), i punti rappresentativi delle azioni di progetto (</w:t>
      </w:r>
      <w:r w:rsidRPr="00782D17">
        <w:rPr>
          <w:rFonts w:ascii="Cambria Math" w:eastAsia="Times New Roman" w:hAnsi="Cambria Math" w:cs="Cambria Math"/>
          <w:szCs w:val="20"/>
          <w:lang w:eastAsia="x-none"/>
        </w:rPr>
        <w:t>𝑁</w:t>
      </w:r>
      <w:r w:rsidRPr="00782D17">
        <w:rPr>
          <w:rFonts w:ascii="Cambria Math" w:eastAsia="Times New Roman" w:hAnsi="Cambria Math" w:cs="Cambria Math"/>
          <w:szCs w:val="20"/>
          <w:vertAlign w:val="subscript"/>
          <w:lang w:eastAsia="x-none"/>
        </w:rPr>
        <w:t>𝐸𝑑</w:t>
      </w:r>
      <w:r w:rsidRPr="00782D17">
        <w:rPr>
          <w:rFonts w:ascii="Times New Roman" w:eastAsia="Times New Roman" w:hAnsi="Times New Roman" w:cs="Times New Roman"/>
          <w:szCs w:val="20"/>
          <w:lang w:eastAsia="x-none"/>
        </w:rPr>
        <w:t xml:space="preserve">, </w:t>
      </w:r>
      <w:r w:rsidRPr="00782D17">
        <w:rPr>
          <w:rFonts w:ascii="Cambria Math" w:eastAsia="Times New Roman" w:hAnsi="Cambria Math" w:cs="Cambria Math"/>
          <w:szCs w:val="20"/>
          <w:lang w:eastAsia="x-none"/>
        </w:rPr>
        <w:t>𝑀</w:t>
      </w:r>
      <w:r w:rsidRPr="00782D17">
        <w:rPr>
          <w:rFonts w:ascii="Cambria Math" w:eastAsia="Times New Roman" w:hAnsi="Cambria Math" w:cs="Cambria Math"/>
          <w:szCs w:val="20"/>
          <w:vertAlign w:val="subscript"/>
          <w:lang w:eastAsia="x-none"/>
        </w:rPr>
        <w:t>𝐸𝑑</w:t>
      </w:r>
      <w:r w:rsidRPr="00782D17">
        <w:rPr>
          <w:rFonts w:ascii="Times New Roman" w:eastAsia="Times New Roman" w:hAnsi="Times New Roman" w:cs="Times New Roman"/>
          <w:szCs w:val="20"/>
          <w:lang w:eastAsia="x-none"/>
        </w:rPr>
        <w:t xml:space="preserve">) allo SLU risultano interni al Dominio di Resistenza di progetto </w:t>
      </w:r>
      <w:r w:rsidRPr="00782D17">
        <w:rPr>
          <w:rFonts w:ascii="Cambria Math" w:eastAsia="Times New Roman" w:hAnsi="Cambria Math" w:cs="Cambria Math"/>
          <w:szCs w:val="20"/>
          <w:lang w:eastAsia="x-none"/>
        </w:rPr>
        <w:t>𝒟</w:t>
      </w:r>
      <w:r w:rsidRPr="00782D17">
        <w:rPr>
          <w:rFonts w:ascii="Cambria Math" w:eastAsia="Times New Roman" w:hAnsi="Cambria Math" w:cs="Cambria Math"/>
          <w:szCs w:val="20"/>
          <w:vertAlign w:val="subscript"/>
          <w:lang w:eastAsia="x-none"/>
        </w:rPr>
        <w:t>𝑑</w:t>
      </w:r>
      <w:r w:rsidRPr="00782D17">
        <w:rPr>
          <w:rFonts w:ascii="Times New Roman" w:eastAsia="Times New Roman" w:hAnsi="Times New Roman" w:cs="Times New Roman"/>
          <w:szCs w:val="20"/>
          <w:lang w:eastAsia="x-none"/>
        </w:rPr>
        <w:t xml:space="preserve">. La verifica è ancora soddisfatta per una lunghezza del palo pari a </w:t>
      </w:r>
      <w:r w:rsidRPr="00782D17">
        <w:rPr>
          <w:rFonts w:ascii="Times New Roman" w:eastAsia="Times New Roman" w:hAnsi="Times New Roman" w:cs="Times New Roman"/>
          <w:b/>
          <w:bCs/>
          <w:szCs w:val="20"/>
          <w:lang w:eastAsia="x-none"/>
        </w:rPr>
        <w:t>L=25 m</w:t>
      </w:r>
      <w:r w:rsidRPr="00782D17">
        <w:rPr>
          <w:rFonts w:ascii="Times New Roman" w:eastAsia="Times New Roman" w:hAnsi="Times New Roman" w:cs="Times New Roman"/>
          <w:szCs w:val="20"/>
          <w:lang w:eastAsia="x-none"/>
        </w:rPr>
        <w:t>.</w:t>
      </w:r>
    </w:p>
    <w:p w14:paraId="23759777" w14:textId="77777777" w:rsidR="001C367A" w:rsidRDefault="00782D17" w:rsidP="001C367A">
      <w:pPr>
        <w:keepNext/>
        <w:spacing w:after="0" w:line="360" w:lineRule="auto"/>
        <w:jc w:val="center"/>
      </w:pPr>
      <w:r w:rsidRPr="00782D17">
        <w:rPr>
          <w:rFonts w:ascii="Times New Roman" w:eastAsia="Times New Roman" w:hAnsi="Times New Roman" w:cs="Times New Roman"/>
          <w:noProof/>
          <w:szCs w:val="20"/>
          <w:lang w:eastAsia="it-IT"/>
        </w:rPr>
        <w:drawing>
          <wp:inline distT="0" distB="0" distL="0" distR="0" wp14:anchorId="59CDD89B" wp14:editId="48FB8687">
            <wp:extent cx="4968000" cy="6959779"/>
            <wp:effectExtent l="0" t="0" r="444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69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C3FC" w14:textId="4B4E77B2" w:rsidR="00782D17" w:rsidRDefault="001C367A" w:rsidP="001C367A">
      <w:pPr>
        <w:pStyle w:val="Didascalia"/>
        <w:jc w:val="center"/>
      </w:pPr>
      <w:r>
        <w:t xml:space="preserve">Figura </w:t>
      </w:r>
      <w:fldSimple w:instr=" SEQ Figura \* ARABIC ">
        <w:r w:rsidR="00BA7D85">
          <w:rPr>
            <w:noProof/>
          </w:rPr>
          <w:t>4</w:t>
        </w:r>
      </w:fldSimple>
      <w:r>
        <w:t xml:space="preserve"> – SLU </w:t>
      </w:r>
      <w:proofErr w:type="spellStart"/>
      <w:r>
        <w:t>Italferr</w:t>
      </w:r>
      <w:proofErr w:type="spellEnd"/>
    </w:p>
    <w:p w14:paraId="5779A403" w14:textId="7095F47C" w:rsidR="001C367A" w:rsidRDefault="001C367A" w:rsidP="001C367A">
      <w:pPr>
        <w:rPr>
          <w:lang w:eastAsia="x-none"/>
        </w:rPr>
      </w:pPr>
    </w:p>
    <w:p w14:paraId="48E134BA" w14:textId="70E75132" w:rsidR="001C367A" w:rsidRDefault="00BA7D85" w:rsidP="001C367A">
      <w:pPr>
        <w:keepNext/>
      </w:pPr>
      <w:r>
        <w:rPr>
          <w:noProof/>
        </w:rPr>
        <w:lastRenderedPageBreak/>
        <w:drawing>
          <wp:inline distT="0" distB="0" distL="0" distR="0" wp14:anchorId="5E99618C" wp14:editId="61CE8F57">
            <wp:extent cx="6120130" cy="31330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1A61" w14:textId="5C0E3F02" w:rsidR="001C367A" w:rsidRPr="00782D17" w:rsidRDefault="001C367A" w:rsidP="001C367A">
      <w:pPr>
        <w:pStyle w:val="Didascalia"/>
        <w:jc w:val="center"/>
        <w:rPr>
          <w:lang w:eastAsia="x-none"/>
        </w:rPr>
      </w:pPr>
      <w:r>
        <w:t xml:space="preserve">Figura </w:t>
      </w:r>
      <w:fldSimple w:instr=" SEQ Figura \* ARABIC ">
        <w:r w:rsidR="00BA7D85">
          <w:rPr>
            <w:noProof/>
          </w:rPr>
          <w:t>5</w:t>
        </w:r>
      </w:fldSimple>
      <w:r>
        <w:t xml:space="preserve"> – SLU script</w:t>
      </w:r>
    </w:p>
    <w:p w14:paraId="4445488E" w14:textId="77777777" w:rsidR="00782D17" w:rsidRPr="00782D17" w:rsidRDefault="00782D17" w:rsidP="00782D17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0"/>
          <w:lang w:eastAsia="x-none"/>
        </w:rPr>
      </w:pPr>
      <w:r w:rsidRPr="00782D17">
        <w:rPr>
          <w:rFonts w:ascii="Times New Roman" w:eastAsia="Times New Roman" w:hAnsi="Times New Roman" w:cs="Times New Roman"/>
          <w:noProof/>
          <w:szCs w:val="20"/>
          <w:lang w:eastAsia="it-IT"/>
        </w:rPr>
        <w:lastRenderedPageBreak/>
        <w:drawing>
          <wp:inline distT="0" distB="0" distL="0" distR="0" wp14:anchorId="7464C92C" wp14:editId="59869EE9">
            <wp:extent cx="5040000" cy="6350952"/>
            <wp:effectExtent l="0" t="0" r="825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35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374B" w14:textId="77777777" w:rsidR="00782D17" w:rsidRPr="00782D17" w:rsidRDefault="00782D17" w:rsidP="00782D17">
      <w:pPr>
        <w:spacing w:after="0" w:line="360" w:lineRule="auto"/>
        <w:jc w:val="both"/>
        <w:rPr>
          <w:rFonts w:ascii="Times New Roman" w:eastAsia="Times New Roman" w:hAnsi="Times New Roman" w:cs="Times New Roman"/>
          <w:szCs w:val="20"/>
          <w:lang w:eastAsia="x-none"/>
        </w:rPr>
      </w:pPr>
    </w:p>
    <w:p w14:paraId="7465691C" w14:textId="6881559B" w:rsidR="007E660B" w:rsidRPr="001C367A" w:rsidRDefault="007E660B">
      <w:pPr>
        <w:rPr>
          <w:rFonts w:ascii="Times New Roman" w:eastAsia="TimesNewRomanPSMT-Identity-H" w:hAnsi="Times New Roman" w:cs="Times New Roman"/>
          <w:bCs/>
          <w:i/>
          <w:szCs w:val="24"/>
          <w:lang w:eastAsia="x-none"/>
        </w:rPr>
      </w:pPr>
    </w:p>
    <w:sectPr w:rsidR="007E660B" w:rsidRPr="001C3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17"/>
    <w:rsid w:val="001C367A"/>
    <w:rsid w:val="005C317C"/>
    <w:rsid w:val="00782D17"/>
    <w:rsid w:val="007E660B"/>
    <w:rsid w:val="00B9298D"/>
    <w:rsid w:val="00BA7D85"/>
    <w:rsid w:val="00C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A513"/>
  <w15:chartTrackingRefBased/>
  <w15:docId w15:val="{14FAEA76-4E99-46BE-B9CB-71285396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B929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Trezzi</dc:creator>
  <cp:keywords/>
  <dc:description/>
  <cp:lastModifiedBy>Marco Trezzi</cp:lastModifiedBy>
  <cp:revision>5</cp:revision>
  <dcterms:created xsi:type="dcterms:W3CDTF">2022-10-10T20:04:00Z</dcterms:created>
  <dcterms:modified xsi:type="dcterms:W3CDTF">2022-10-10T20:39:00Z</dcterms:modified>
</cp:coreProperties>
</file>