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1200"/>
        <w:jc w:val="center"/>
      </w:pPr>
      <w:r>
        <w:rPr>
          <w:rFonts w:ascii="Arial" w:cs="Arial" w:eastAsia="Arial" w:hAnsi="Arial"/>
          <w:b/>
          <w:bCs/>
          <w:color w:val="AAAAAA"/>
          <w:sz w:val="40"/>
          <w:szCs w:val="40"/>
        </w:rPr>
        <w:t xml:space="preserve">PLANO DE TRABALHO</w:t>
      </w:r>
    </w:p>
    <w:p>
      <w:pPr>
        <w:spacing w:after="60" w:before="0"/>
        <w:jc w:val="center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KA Construcao -- SWEBOK v4.0</w:t>
      </w:r>
    </w:p>
    <w:p>
      <w:pPr>
        <w:spacing w:after="60" w:before="0"/>
        <w:jc w:val="center"/>
      </w:pPr>
      <w:r>
        <w:rPr>
          <w:rFonts w:ascii="Arial" w:cs="Arial" w:eastAsia="Arial" w:hAnsi="Arial"/>
          <w:i/>
          <w:iCs/>
          <w:color w:val="2980B9"/>
          <w:sz w:val="22"/>
          <w:szCs w:val="22"/>
        </w:rPr>
        <w:t xml:space="preserve">Divisao de Responsabilidades -- Sprints M1 -- Fluxo de Orquestracao</w:t>
      </w:r>
    </w:p>
    <w:p>
      <w:pPr>
        <w:spacing w:after="400" w:before="0"/>
        <w:jc w:val="center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VetEquine SaaS -- Marcos M1-&gt;M5 -- Jun/2026 a Fev/2027</w:t>
      </w:r>
    </w:p>
    <w:tbl>
      <w:tblPr>
        <w:tblW w:type="dxa" w:w="7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460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Projeto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VetEquine -- Sistema de Gestao Veterinaria Equina (SaaS)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KA Construcao -- SWEBOK v4.0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Marco inicial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M1 -- Identity &amp; Registry + Inventory -- Jul/2026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Marco final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M5 -- UAT + Deploy producao -- Fev/2027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Marco Tulio Silva Oliveira -- Backend / Banco / DevSecOps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Joao de Lima Paiva -- UI / Frontend / Controllers / Integracoes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Metodologia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Scrum -- Sprints de 2 semanas -- Daily 15 min -- PR obrigatorio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Documento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Plano de Trabalho v1.0 -- Jun/2026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1. Contexto e Objetivo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Este documento formaliza a divisao de responsabilidades, o plano de sprints e o fluxo de orquestracao entre os dois desenvolvedores do projeto VetEquine durante a fase de KA Construcao, em conformidade com o SWEBOK v4.0 e com o Contrato assinado em 15 de junho de 2026.</w:t>
      </w:r>
    </w:p>
    <w:p>
      <w:pPr>
        <w:spacing w:after="0" w:before="80"/>
      </w:pP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sistema e composto por 7 microsservicos, um BFF Gateway e uma PWA, organizados em 5 marcos contratuais (M1-M5). A equipe e formada por dois desenvolvedores com perfis complementares: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Dev 1 -- Marco Tulio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Dev 2 -- Joao Paiva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Banco de Dados -- Prisma ORM -- RLS multitenancy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Services e Repositories (logica de negocio da ERS)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Middlewares compartilhados (auth JWT, tenant, logger)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Docker -- CI/CD -- GitHub Actions -- DevSecOps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Interfaces TypeScript: contrato entre camadas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PWA -- Next.js 14 + React + TypeScript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Componentes UI -- Design system -- Tailwind CSS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Controllers Express -- Validacao Zod em todos os endpoints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Adapters para APIs externas (Maps, WhatsApp, Whisper, LLM)</w:t>
            </w:r>
          </w:p>
          <w:p>
            <w:pPr>
              <w:spacing w:after="40" w:before="4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-&gt; Testes E2E com Playwright</w:t>
            </w:r>
          </w:p>
        </w:tc>
      </w:tr>
    </w:tbl>
    <w:p>
      <w:pPr>
        <w:spacing w:after="0" w:before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7770D" w:sz="8"/>
              <w:left w:val="single" w:color="B7770D" w:sz="8"/>
              <w:bottom w:val="single" w:color="CCCCCC" w:sz="1"/>
              <w:right w:val="single" w:color="CCCCCC" w:sz="1"/>
            </w:tcBorders>
            <w:shd w:fill="FEF9E7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1"/>
                <w:szCs w:val="21"/>
              </w:rPr>
              <w:t xml:space="preserve">Principio fundamental de colaboracao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 1 entrega a fundacao (Schema + Interface TypeScript + Service + Repository) ANTES que Dev 2 comece 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Controller e a tela. O contrato entre os dois e a interface TypeScript em packages/shared-types.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Dev 2 usa MockService enquanto espera -- zero retrabalho quando a implementacao real chegar.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2. Divisao de Responsabilidades por Camada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80"/>
        <w:gridCol w:w="1680"/>
        <w:gridCol w:w="24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Camada</w:t>
            </w:r>
          </w:p>
        </w:tc>
        <w:tc>
          <w:tcPr>
            <w:tcW w:type="dxa" w:w="30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Responsabilidade</w:t>
            </w:r>
          </w:p>
        </w:tc>
        <w:tc>
          <w:tcPr>
            <w:tcW w:type="dxa" w:w="1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Dono</w:t>
            </w:r>
          </w:p>
        </w:tc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Tecnologia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Prisma Schema + Migrations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Define tabelas, tipos, enums, RLS policies, indices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Prisma 5 + PostgreSQL 16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Middlewares compartilhados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Auth JWT, tenant injection, logger, error handler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Node.js / jose / Winston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Logica de negocio -- regras da ERS v1.1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TypeScript classes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Repositories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Acesso ao banco via Prisma -- soft delete, RLS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Prisma Client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Dockerfiles MSs + CI/CD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Containers e pipeline de cada microsservico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Docker + GitHub Actions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Controllers + Validacao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HTTP routers, parsing, validacao de entrada/saida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Express + Zod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Adapters externos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Maps, WhatsApp, Whisper STT, GPT/Gemini LLM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Interface pattern / fetch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BFF Gateway setup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Helmet, CORS, rate-limit, proxy, health check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Express + http-proxy-middleware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PWA -- Componentes UI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Design system, telas, formularios, React Query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Next.js 14 + Tailwind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Dockerfiles PWA + BFF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Build multi-stage, Nginx, Service Worker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Docker + Nginx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unitarios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Services e Repositories -- cobertura &gt;= 70%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0"/>
                <w:szCs w:val="20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Jest + Prisma mocks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E2E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Fluxos criticos no browser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0"/>
                <w:szCs w:val="20"/>
              </w:rPr>
              <w:t xml:space="preserve">Dev 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Playwright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Todo PR revisado pelo outro dev antes do merge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Ambos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GitHub PRs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Reunioes stakeholders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Demo quinzenal com entregavel funcional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20"/>
                <w:szCs w:val="20"/>
              </w:rPr>
              <w:t xml:space="preserve">Ambos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Google Meet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3. Cronograma Geral de Marcos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0"/>
        <w:gridCol w:w="1440"/>
        <w:gridCol w:w="3200"/>
        <w:gridCol w:w="1760"/>
        <w:gridCol w:w="980"/>
        <w:gridCol w:w="1220"/>
      </w:tblGrid>
      <w:tr>
        <w:trPr>
          <w:tblHeader/>
        </w:trPr>
        <w:tc>
          <w:tcPr>
            <w:tcW w:type="dxa" w:w="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144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Prazo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Entregaveis</w:t>
            </w:r>
          </w:p>
        </w:tc>
        <w:tc>
          <w:tcPr>
            <w:tcW w:type="dxa" w:w="1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Microsservicos</w:t>
            </w:r>
          </w:p>
        </w:tc>
        <w:tc>
          <w:tcPr>
            <w:tcW w:type="dxa" w:w="9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Parcela</w:t>
            </w:r>
          </w:p>
        </w:tc>
        <w:tc>
          <w:tcPr>
            <w:tcW w:type="dxa" w:w="12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Kick-off -- Ambiente dev -- Monorepo -- ADR-001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BFF + Setup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EF9E7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7770D"/>
                <w:sz w:val="19"/>
                <w:szCs w:val="19"/>
              </w:rPr>
              <w:t xml:space="preserve">Em andamento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Jul/2026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Cadastros completos -- Estoque com alertas -- PWA base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MS1 + MS2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2/10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Set/2026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Atendimento clinico -- Ficha -- PDF -- Exames -- Vacinacao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3-4/10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Dez/2026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Agenda -- Geofence -- Notificacoes -- Relatorios -- Config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MS4+5+6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5-7/10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Jan/2027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IA por Voz -- STT Whisper -- LLM GPT/Gemini -- Prompts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MS7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8/10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M5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Fev/2027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9"/>
                <w:szCs w:val="19"/>
              </w:rPr>
              <w:t xml:space="preserve">UAT -- Correcoes -- Deploy producao -- Entrega final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Todos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9-10/10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666666"/>
                <w:sz w:val="19"/>
                <w:szCs w:val="19"/>
              </w:rPr>
              <w:t xml:space="preserve">Planejado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4. Detalhamento dos Sprints -- Marco M1 (Julho/2026)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Marco M1 e composto por 4 sprints de 2 semanas cada (8 semanas). E o marco mais critico -- estabelece a fundacao tecnica sobre a qual todos os outros marcos serao construidos.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Sprint 1 -- Semanas 1 e 2: Fundacao Tecnica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ambiente de desenvolvimento 100% funcional. Ao final, docker-compose up sobe todo o stack.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Scaffolding do monorepo (Turborepo + npm workspaces)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Setup Next.js 14 + next-pwa + manifest.json + icones PWA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docker-compose.yml: 7 PostgreSQLs + Redis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BFF Gateway: Express + Helmet + CORS + rate-limit + trace_id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TypeScript strict + ESLint + Prettier compartilhados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Design system base: Button, Input, Select, Spinner, Toast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Prisma schema MS1: tenants + users + migrations iniciais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Pagina de Login com formulario de autenticacao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Row-Level Security policies no PostgreSQL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Fluxo de refresh token no cliente React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Middleware: logger Winston + error handler padrao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Dockerfiles PWA (multi-stage) + BFF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Publicar interface IAuthService em packages/shared-types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Testar instalacao PWA no Android e iOS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1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Ambiente local funcional: docker-compose up -&gt; PWA abre no browser, login funciona, banco com RLS ativo.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Sprint 2 -- Semanas 3 e 4: Cadastros (MS1)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modulo de cadastros completo -- proprietarios, propriedades, animais e veterinarios.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Schema: veterinarians, owners, properties, property_owners, animals, animal_transfers, audit_log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Controllers: Auth, Veterinarian, Owner, Property, Animal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AuthService: JWT (access 15min + refresh 7d), 2FA TOTP, logout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MapsAdapter: geocoding de endereco -&gt; lat/lng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TenantService + PlanService (limites Basic/Plus)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Dashboard: eventos do dia + resumo financeiro (placeholder)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UserRepo, OwnerRepo, PropertyRepo, AnimalRepo (soft delete, RLS)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Proprietarios: listagem + busca autocompletar + detalhe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GeoService: geocoding Maps API + cache de coordenadas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Propriedades: listagem + mapa interativo no cadastro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AuthService, TenantService, PlanService (&gt;=70%)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Animais: listagem + cadastro + transferencia entre prop.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Publicar IPropertyService, IAnimalService em shared-types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Upload de foto de animal (S3/R2)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2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Cadastrar proprietario, propriedade e animal pelo PWA. GPS funcional. Transferencia preserva historico (RN-010).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D9E75"/>
          <w:sz w:val="26"/>
          <w:szCs w:val="26"/>
        </w:rPr>
        <w:t xml:space="preserve">Sprint 3 -- Semanas 5 e 6: Estoque (MS2)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modulo de estoque completo com alertas automaticos e baixa via eventos do broker.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Schema MS2: products (GENERATED sale_price_cents), stock_movements (idempotency_key UK), alert_configs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Controllers MS2: Product, StockMovement, AlertConfig (Zod)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StockService: calculo de preco (RN-004), validacao de estoque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Estoque: listagem com badges Vencendo e Baixo Estoque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AlertService: cron diario 06h UTC, thresholds configuráveis (RN-009)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Formulario de entrada de estoque + placeholder botao de voz (M4)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DeductionService: consumer evento appointment.done do broker (RN-003)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Tela Historico de movimentacoes por produto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ProductRepository, MovementRepository (append-only)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Indicador visual de consumo automatico apos atendimento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CI/CD: GitHub Actions para MS1 e MS2 (lint-&gt;test-&gt;build-&gt;push)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E2E: fluxo de cadastro de produto e movimentacao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Testes unitarios: StockService, AlertService, DeductionService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Documentacao tecnica: README de MS1 e MS2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117A65" w:sz="8"/>
              <w:left w:val="single" w:color="117A65" w:sz="8"/>
              <w:bottom w:val="single" w:color="CCCCCC" w:sz="1"/>
              <w:right w:val="single" w:color="CCCCCC" w:sz="1"/>
            </w:tcBorders>
            <w:shd w:fill="EAFAF1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Entregavel Sprint 3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Estoque completo com alertas configuráveis. Baixa automatica via broker. CI/CD verde para MS1 e MS2.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B7770D"/>
          <w:sz w:val="26"/>
          <w:szCs w:val="26"/>
        </w:rPr>
        <w:t xml:space="preserve">Sprint 4 -- Semanas 7 e 8: Homologacao M1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Objetivo: deploy em staging, correcoes pos-testes, apresentacao formal e liberacao da parcela 2.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85FA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 Marco Tulio  (Back / DB)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17A6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 Joao Paiva  (UI / Back)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Correcoes de bugs criticos reportados na Sprint 3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Ajustes de UX pos-feedback dos stakeholders da S3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Ajuste de performance: indices, queries N+1 pelo Prisma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Deploy PWA em staging (Vercel ou Cloudflare Pages)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Configuracao de ambiente staging (Railway ou ECS Fargate)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Smoke tests end-to-end em staging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Seed de dados realistas para sessao de homologacao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Guia de uso do MVP M1 para os stakeholders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Revisao de seguranca: RLS tests, secrets no CI, npm audit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Apresentacao formal M1: demo ao vivo para Rossano e Lais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Documentacao: manual de implantacao MS1 e MS2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Coleta de feedback e abertura de issues para M2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Preparacao e conducao do demo para stakeholders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-&gt; Atualizacao do board GitHub Projects para M2</w:t>
            </w:r>
          </w:p>
        </w:tc>
      </w:tr>
    </w:tbl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8"/>
              <w:left w:val="single" w:color="C0392B" w:sz="8"/>
              <w:bottom w:val="single" w:color="CCCCCC" w:sz="1"/>
              <w:right w:val="single" w:color="CCCCCC" w:sz="1"/>
            </w:tcBorders>
            <w:shd w:fill="FEF5F5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Marco M1 -- Criterios de Aceite (Clausula 7a)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1. Todos os modulos de Cadastros e Estoque funcionais em staging.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2. CI/CD verde em MS1 e MS2 (lint, testes, build, npm audit).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3. Cobertura de testes &gt;= 70% nos servicos criticos (RNF-MAN-003).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4. Stakeholders aprovam em ate 5 dias uteis apos apresentacao (Clausula 7a SS1).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5. Apos aceite: parcela 2/10 (R$ 1.000,00) liberada (Clausula 4a).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5. Fluxo de Orquestracao Semanal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 ciclo semanal garante que os dois devs trabalhem em paralelo sem bloqueio mutuo, com pontos de sincronizacao definidos: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930"/>
        <w:gridCol w:w="3930"/>
      </w:tblGrid>
      <w:tr>
        <w:trPr>
          <w:tblHeader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Dia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1 -- Marco Tulio</w:t>
            </w:r>
          </w:p>
        </w:tc>
        <w:tc>
          <w:tcPr>
            <w:tcW w:type="dxa" w:w="393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Dev 2 -- Joao Paiva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Segunda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Daily 15 min. Define interface TypeScript do proximo Service e publica em shared-types.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Daily 15 min. Inicia componente React e Controller usando MockService com a interface publicada.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Terca-Quarta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Implementa Service + Repository. Escreve testes unitarios. Trabalho independente.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Constroi tela PWA com mock funcional. Constroi Controller com Zod. Trabalho paralelo.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Quinta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Abre PR com Service real e testes passando. Solicita review do Dev 2.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Revisa PR do Dev 1. Substitui MockService pelo Service real. Integra e testa em conjunto.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Sexta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 de todos os PRs da semana. Merge em develop. CI/CD roda automaticamente.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Code review de todos os PRs. Merge em develop. Verifica CI/CD verde em todos os MSs.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6EA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Sexta tarde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Retrospectiva 30 min (ambos). Atualiza board. Define prioridades da proxima semana.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AFAF1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Retrospectiva 30 min (ambos). Registra impedimentos. Confirma tarefas da proxima semana.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B7770D"/>
          <w:sz w:val="26"/>
          <w:szCs w:val="26"/>
        </w:rPr>
        <w:t xml:space="preserve">5.1 Regra de Desbloqueio -- Padrao MockService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B7770D" w:sz="8"/>
              <w:left w:val="single" w:color="B7770D" w:sz="8"/>
              <w:bottom w:val="single" w:color="CCCCCC" w:sz="1"/>
              <w:right w:val="single" w:color="CCCCCC" w:sz="1"/>
            </w:tcBorders>
            <w:shd w:fill="FEF9E7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B7770D"/>
                <w:sz w:val="21"/>
                <w:szCs w:val="21"/>
              </w:rPr>
              <w:t xml:space="preserve">Nunca esperar parado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Se Dev 1 nao entregou o Service, Dev 2 cria um MockService que implementa a MESMA interface TypeScript.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tela e o Controller funcionam com o mock. Quando Dev 1 entrega a implementacao real,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a substituicao e uma unica linha -- zero retrabalho de UI ou Controller.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Exemplo: const svc = new MockOwnerService(); // implements IOwnerService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  Depois:  const svc = new OwnerService(repo); // mesma interface, nenhuma tela muda</w:t>
            </w:r>
          </w:p>
        </w:tc>
      </w:tr>
    </w:tbl>
    <w:p>
      <w:pPr>
        <w:spacing w:after="0" w:before="12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5.2 Canais de Comunicacao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680"/>
        <w:gridCol w:w="3280"/>
      </w:tblGrid>
      <w:tr>
        <w:trPr>
          <w:tblHeader/>
        </w:trP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Canal</w:t>
            </w:r>
          </w:p>
        </w:tc>
        <w:tc>
          <w:tcPr>
            <w:tcW w:type="dxa" w:w="3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Uso</w:t>
            </w:r>
          </w:p>
        </w:tc>
        <w:tc>
          <w:tcPr>
            <w:tcW w:type="dxa" w:w="32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SLA de Resposta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WhatsApp / Telegram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Comunicacao rapida, duvidas, bloqueios urgentes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Ate 2h em horario comercial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Issues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Tarefas, bugs, decisoes tecnicas documentadas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Proxima daily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Pull Requests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Review de codigo. PR sem review nao e mergeado.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Ate 1 dia util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Google Meet / Discord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Daily 15 min (seg-sex) + pair programming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Diario as 09h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GitHub Projects (Kanban)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Backlog -&gt; In Progress -&gt; Review -&gt; Done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Atualizado a cada commit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E-mail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Comunicacao formal com stakeholders (Clausula 2.1)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Ate 24h uteis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6. Convencoes de Codigo e Git</w:t>
      </w:r>
    </w:p>
    <w:p>
      <w:pPr>
        <w:spacing w:after="0" w:before="8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6.1 Estrutura de Branches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100"/>
              <w:left w:type="dxa" w:w="200"/>
              <w:bottom w:type="dxa" w:w="100"/>
              <w:right w:type="dxa" w:w="200"/>
            </w:tcMar>
          </w:tcPr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main      &lt;- producao (deploy automatico)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staging   &lt;- homologacao (deploy automatico)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develop   &lt;- integracao continua (PR obrigatorio para merge)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feature/MS1-001-auth-service          &lt;- Dev 1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feature/MS1-002-owner-controller       &lt;- Dev 2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fix/MS2-015-deduction-idempotency      &lt;- quem detectar</w:t>
            </w:r>
          </w:p>
          <w:p>
            <w:pPr>
              <w:spacing w:after="0" w:before="20"/>
            </w:pPr>
            <w:r>
              <w:rPr>
                <w:rFonts w:ascii="Courier New" w:cs="Courier New" w:eastAsia="Courier New" w:hAnsi="Courier New"/>
                <w:color w:val="1A2A3A"/>
                <w:sz w:val="19"/>
                <w:szCs w:val="19"/>
              </w:rPr>
              <w:t xml:space="preserve">  |- test/MS1-008-auth-service-unit         &lt;- quem escrever</w:t>
            </w:r>
          </w:p>
        </w:tc>
      </w:tr>
    </w:tbl>
    <w:p>
      <w:pPr>
        <w:spacing w:after="0" w:before="10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6.2 Conventional Commits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960"/>
        <w:gridCol w:w="3200"/>
      </w:tblGrid>
      <w:tr>
        <w:trPr>
          <w:tblHeader/>
        </w:trPr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Tipo</w:t>
            </w:r>
          </w:p>
        </w:tc>
        <w:tc>
          <w:tcPr>
            <w:tcW w:type="dxa" w:w="39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Quando usar</w:t>
            </w:r>
          </w:p>
        </w:tc>
        <w:tc>
          <w:tcPr>
            <w:tcW w:type="dxa" w:w="3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Exemplo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feat(ms1):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Nova funcionalidade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feat(ms1): add AuthService login com 2FA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fix(ms2):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Correcao de bug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fix(ms2): corrige dupla baixa em redelivery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test(ms1):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Adiciona ou corrige teste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test(ms1): unit tests AuthService refresh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refactor(bff):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Refatoracao sem mudar comportamento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refactor(bff): extrai rate limit middleware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chore(ci):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CI/CD, dependencias, config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chore(ci): npm audit no pipeline MS1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4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docs(adr):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Documentacao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8F8F8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docs(adr): atualiza ADR-002 decisao broker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7. Definicao de Pronto (Definition of Done)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Uma tarefa so e considerada CONCLUIDA quando TODOS os criterios abaixo forem atendidos sem excecao:</w:t>
      </w:r>
    </w:p>
    <w:p>
      <w:pPr>
        <w:spacing w:after="0" w:before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5760"/>
        <w:gridCol w:w="1700"/>
        <w:gridCol w:w="1380"/>
      </w:tblGrid>
      <w:tr>
        <w:trPr>
          <w:tblHeader/>
        </w:trPr>
        <w:tc>
          <w:tcPr>
            <w:tcW w:type="dxa" w:w="52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5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Criterio</w:t>
            </w:r>
          </w:p>
        </w:tc>
        <w:tc>
          <w:tcPr>
            <w:tcW w:type="dxa" w:w="17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Verificado por</w:t>
            </w:r>
          </w:p>
        </w:tc>
        <w:tc>
          <w:tcPr>
            <w:tcW w:type="dxa" w:w="13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Onde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Codigo revisado e aprovado pelo outro desenvolvedor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Ambos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PR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CI/CD verde: lint, testes, build, npm audit sem CVE critica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Automatico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Actions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Testes unitarios com cobertura &gt;= 70% nos servicos criticos (RNF-MAN-003)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1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Jest coverage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Funcionalidade testada manualmente em docker-compose local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Local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Nenhum secret hardcoded -- variaveis documentadas em .env.example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Code review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PR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Branch mergeada em develop e feature branch deletada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Card movido para Done no GitHub Projects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GitHub Projects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A3A5C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README do MS atualizado se houver mudanca de interface ou setup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66666"/>
                <w:sz w:val="19"/>
                <w:szCs w:val="19"/>
              </w:rPr>
              <w:t xml:space="preserve">Dev responsavel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980B9"/>
                <w:sz w:val="19"/>
                <w:szCs w:val="19"/>
              </w:rPr>
              <w:t xml:space="preserve">Repositorio</w:t>
            </w:r>
          </w:p>
        </w:tc>
      </w:tr>
    </w:tbl>
    <w:p>
      <w:pPr>
        <w:spacing w:after="0" w:before="140"/>
      </w:pP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8. Regras Inegociaveis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C0392B" w:sz="8"/>
              <w:left w:val="single" w:color="C0392B" w:sz="8"/>
              <w:bottom w:val="single" w:color="CCCCCC" w:sz="1"/>
              <w:right w:val="single" w:color="CCCCCC" w:sz="1"/>
            </w:tcBorders>
            <w:shd w:fill="FEF5F5" w:val="clear"/>
            <w:tcMar>
              <w:top w:type="dxa" w:w="120"/>
              <w:left w:type="dxa" w:w="220"/>
              <w:bottom w:type="dxa" w:w="120"/>
              <w:right w:type="dxa" w:w="220"/>
            </w:tcMar>
          </w:tcPr>
          <w:p>
            <w:r>
              <w:rPr>
                <w:rFonts w:ascii="Arial" w:cs="Arial" w:eastAsia="Arial" w:hAnsi="Arial"/>
                <w:b/>
                <w:bCs/>
                <w:color w:val="C0392B"/>
                <w:sz w:val="21"/>
                <w:szCs w:val="21"/>
              </w:rPr>
              <w:t xml:space="preserve">Seguranca -- tolerancia zero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Nunca commitar chave de API, senha, token ou secret em nenhum arquivo do repositorio.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Sempre usar .env.local (nao commitado) e GitHub Secrets para CI/CD.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PR com secret detectado e rejeitado imediatamente -- secret revogado na mesma hora.</w:t>
            </w:r>
          </w:p>
          <w:p>
            <w:pPr>
              <w:spacing w:after="0" w:before="40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- npm audit roda em todo PR -- CVE critica bloqueia o merge automaticamente.</w:t>
            </w:r>
          </w:p>
        </w:tc>
      </w:tr>
    </w:tbl>
    <w:p>
      <w:pPr>
        <w:spacing w:after="0" w:before="80"/>
      </w:pP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PR obrigatorio para qualquer merge em develop ou main. Auto-merge proibido.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Daily de 15 minutos todos os dias uteis -- ausencia comunicada com 1h de antecedencia.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Bloqueio por mais de 2 horas: Issue no GitHub + aviso no WhatsApp. Ninguem fica travado em silencio.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Reuniao quinzenal com stakeholders com demo funcional (nao slides). Clausulas 2.1 e 3a do contrato.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Comunicacao de obstaculo que comprometa o marco deve chegar ao outro dev no mesmo dia.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Todo valor financeiro em centavos (INTEGER) -- nunca FLOAT. ADR-001.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Soft delete obrigatorio em tabelas com dados pessoais -- LGPD + Clausula 10a do contrato.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2"/>
          <w:szCs w:val="22"/>
        </w:rPr>
        <w:t xml:space="preserve">TypeScript strict mode -- proibido any implicito. Usar tipos explicitos ou unknown.</w:t>
      </w:r>
    </w:p>
    <w:p>
      <w:pPr>
        <w:spacing w:after="0" w:before="160"/>
      </w:pPr>
    </w:p>
    <w:p>
      <w:pPr>
        <w:pStyle w:val="Heading1"/>
        <w:pBdr>
          <w:bottom w:val="single" w:color="1A3A5C" w:sz="8" w:space="6"/>
        </w:pBdr>
        <w:spacing w:after="120" w:before="380"/>
      </w:pPr>
      <w:r>
        <w:rPr>
          <w:rFonts w:ascii="Arial" w:cs="Arial" w:eastAsia="Arial" w:hAnsi="Arial"/>
          <w:b/>
          <w:bCs/>
          <w:color w:val="1A3A5C"/>
          <w:sz w:val="30"/>
          <w:szCs w:val="30"/>
        </w:rPr>
        <w:t xml:space="preserve">9. Ciencia e Acordo da Equipe</w:t>
      </w:r>
    </w:p>
    <w:p>
      <w:pPr>
        <w:spacing w:after="80" w:before="80" w:line="340"/>
        <w:jc w:val="both"/>
      </w:pPr>
      <w:r>
        <w:rPr>
          <w:rFonts w:ascii="Arial" w:cs="Arial" w:eastAsia="Arial" w:hAnsi="Arial"/>
          <w:sz w:val="22"/>
          <w:szCs w:val="22"/>
        </w:rPr>
        <w:t xml:space="preserve">Os desenvolvedores abaixo declaram ciencia e concordancia com o presente Plano de Trabalho, comprometendo-se a seguir as responsabilidades, o cronograma, as convencoes e as regras aqui estabelecidas.</w:t>
      </w:r>
    </w:p>
    <w:p>
      <w:pPr>
        <w:spacing w:after="0" w:before="120"/>
      </w:pPr>
    </w:p>
    <w:p>
      <w:pPr>
        <w:spacing w:after="200" w:before="0"/>
        <w:jc w:val="center"/>
      </w:pPr>
      <w:r>
        <w:rPr>
          <w:rFonts w:ascii="Arial" w:cs="Arial" w:eastAsia="Arial" w:hAnsi="Arial"/>
          <w:sz w:val="22"/>
          <w:szCs w:val="22"/>
        </w:rPr>
        <w:t xml:space="preserve">Jatai (GO), _____ de ________________ de 2026.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80"/>
        <w:gridCol w:w="800"/>
        <w:gridCol w:w="4280"/>
      </w:tblGrid>
      <w:tr>
        <w:tc>
          <w:tcPr>
            <w:tcBorders>
              <w:top w:val="none" w:color="FFFFFF" w:sz="0"/>
              <w:left w:val="none" w:color="FFFFFF" w:sz="0"/>
              <w:bottom w:val="single" w:color="185FA5" w:sz="6" w:space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0" w:before="80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85FA5"/>
                <w:sz w:val="21"/>
                <w:szCs w:val="21"/>
              </w:rPr>
              <w:t xml:space="preserve">Marco Tulio Silva Oliveira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66666"/>
                <w:sz w:val="19"/>
                <w:szCs w:val="19"/>
              </w:rPr>
              <w:t xml:space="preserve">Dev 1 -- Backend / Banco de Dados / DevSecOps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CPF: 039.042.721-79</w:t>
            </w:r>
          </w:p>
        </w:tc>
        <w:tc>
          <w:tcPr>
            <w:tcW w:type="dxa" w:w="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 w:before="100"/>
            </w:pPr>
          </w:p>
        </w:tc>
        <w:tc>
          <w:tcPr>
            <w:tcBorders>
              <w:top w:val="none" w:color="FFFFFF" w:sz="0"/>
              <w:left w:val="none" w:color="FFFFFF" w:sz="0"/>
              <w:bottom w:val="single" w:color="117A65" w:sz="6" w:space="4"/>
              <w:right w:val="none" w:color="FFFFFF" w:sz="0"/>
            </w:tcBorders>
            <w:tcMar>
              <w:top w:type="dxa" w:w="80"/>
              <w:left w:type="dxa" w:w="0"/>
              <w:bottom w:type="dxa" w:w="80"/>
              <w:right w:type="dxa" w:w="0"/>
            </w:tcMar>
          </w:tcPr>
          <w:p>
            <w:pPr>
              <w:spacing w:after="0" w:before="800"/>
            </w:pP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17A65"/>
                <w:sz w:val="21"/>
                <w:szCs w:val="21"/>
              </w:rPr>
              <w:t xml:space="preserve">Joao de Lima Paiva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i/>
                <w:iCs/>
                <w:color w:val="666666"/>
                <w:sz w:val="19"/>
                <w:szCs w:val="19"/>
              </w:rPr>
              <w:t xml:space="preserve">Dev 2 -- UI / Frontend / Controllers / Integracoes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666666"/>
                <w:sz w:val="19"/>
                <w:szCs w:val="19"/>
              </w:rPr>
              <w:t xml:space="preserve">CPF: 045.924.312-86</w:t>
            </w:r>
          </w:p>
        </w:tc>
      </w:tr>
    </w:tbl>
    <w:p>
      <w:pPr>
        <w:spacing w:after="0" w:before="200"/>
      </w:pPr>
    </w:p>
    <w:p>
      <w:pPr>
        <w:pStyle w:val="Heading2"/>
        <w:spacing w:after="100" w:before="26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Historico de Revisoes</w:t>
      </w:r>
    </w:p>
    <w:p>
      <w:pPr>
        <w:spacing w:after="0" w:before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1500"/>
        <w:gridCol w:w="4660"/>
        <w:gridCol w:w="2100"/>
      </w:tblGrid>
      <w:tr>
        <w:trPr>
          <w:tblHeader/>
        </w:trPr>
        <w:tc>
          <w:tcPr>
            <w:tcW w:type="dxa" w:w="1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Versao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46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Descricao</w:t>
            </w:r>
          </w:p>
        </w:tc>
        <w:tc>
          <w:tcPr>
            <w:tcW w:type="dxa" w:w="2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A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Autor</w:t>
            </w:r>
          </w:p>
        </w:tc>
      </w:tr>
      <w:tr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1.0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Jun/2026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Criacao do documento. Divisao de responsabilidades M1-M5.</w:t>
            </w:r>
          </w:p>
        </w:tc>
        <w:tc>
          <w:tcPr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BF5FB" w:val="clear"/>
            <w:tcMar>
              <w:top w:type="dxa" w:w="80"/>
              <w:left w:type="dxa" w:w="120"/>
              <w:bottom w:type="dxa" w:w="80"/>
              <w:right w:type="dxa" w:w="10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20"/>
                <w:szCs w:val="20"/>
              </w:rPr>
              <w:t xml:space="preserve">Equipe de Desenvolvimento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30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185FA5" w:sz="4" w:space="4"/>
      </w:pBdr>
      <w:tabs>
        <w:tab w:val="right" w:pos="9026"/>
      </w:tabs>
      <w:spacing w:before="100"/>
    </w:pPr>
    <w:r>
      <w:rPr>
        <w:rFonts w:ascii="Arial" w:cs="Arial" w:eastAsia="Arial" w:hAnsi="Arial"/>
        <w:color w:val="AAAAAA"/>
        <w:sz w:val="16"/>
        <w:szCs w:val="16"/>
      </w:rPr>
      <w:t xml:space="preserve">Confidencial -- Equipe VetEquine</w:t>
    </w:r>
    <w:r>
      <w:rPr>
        <w:rFonts w:ascii="Arial" w:cs="Arial" w:eastAsia="Arial" w:hAnsi="Arial"/>
        <w:color w:val="AAAAAA"/>
        <w:sz w:val="16"/>
        <w:szCs w:val="16"/>
      </w:rPr>
      <w:t xml:space="preserve">	Pagina </w:t>
    </w:r>
    <w:r>
      <w:rPr>
        <w:rFonts w:ascii="Arial" w:cs="Arial" w:eastAsia="Arial" w:hAnsi="Arial"/>
        <w:color w:val="185FA5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AAAAAA"/>
        <w:sz w:val="16"/>
        <w:szCs w:val="16"/>
      </w:rPr>
      <w:t xml:space="preserve"> de </w:t>
    </w:r>
    <w:r>
      <w:rPr>
        <w:rFonts w:ascii="Arial" w:cs="Arial" w:eastAsia="Arial" w:hAnsi="Arial"/>
        <w:color w:val="185FA5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85FA5" w:sz="4" w:space="4"/>
      </w:pBdr>
      <w:tabs>
        <w:tab w:val="right" w:pos="9026"/>
      </w:tabs>
      <w:spacing w:after="100"/>
    </w:pPr>
    <w:r>
      <w:rPr>
        <w:rFonts w:ascii="Arial" w:cs="Arial" w:eastAsia="Arial" w:hAnsi="Arial"/>
        <w:b/>
        <w:bCs/>
        <w:color w:val="185FA5"/>
        <w:sz w:val="16"/>
        <w:szCs w:val="16"/>
      </w:rPr>
      <w:t xml:space="preserve">Plano de Trabalho -- KA Construcao -- VetEquine SaaS</w:t>
    </w:r>
    <w:r>
      <w:rPr>
        <w:rFonts w:ascii="Arial" w:cs="Arial" w:eastAsia="Arial" w:hAnsi="Arial"/>
        <w:color w:val="AAAAAA"/>
        <w:sz w:val="16"/>
        <w:szCs w:val="16"/>
      </w:rPr>
      <w:t xml:space="preserve">	Uso Interno -- Equipe de Desenvolvimento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720" w:hanging="360"/>
      </w:pPr>
    </w:lvl>
    <w:lvl w:ilvl="1" w15:tentative="1">
      <w:start w:val="1"/>
      <w:numFmt w:val="bullet"/>
      <w:lvlText w:val="◦"/>
      <w:lvlJc w:val="start"/>
      <w:pPr>
        <w:ind w:left="108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80"/>
      <w:outlineLvl w:val="0"/>
    </w:pPr>
    <w:rPr>
      <w:rFonts w:ascii="Arial" w:cs="Arial" w:eastAsia="Arial" w:hAnsi="Arial"/>
      <w:b/>
      <w:bCs/>
      <w:color w:val="1A3A5C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60"/>
      <w:outlineLvl w:val="1"/>
    </w:pPr>
    <w:rPr>
      <w:rFonts w:ascii="Arial" w:cs="Arial" w:eastAsia="Arial" w:hAnsi="Arial"/>
      <w:b/>
      <w:bCs/>
      <w:color w:val="185FA5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980B9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2026-07-24T20:05:59.949Z</dcterms:created>
  <dcterms:modified xsi:type="dcterms:W3CDTF">2026-07-24T20:05:59.967Z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