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rFonts w:ascii="Arial" w:cs="Arial" w:eastAsia="Arial" w:hAnsi="Arial"/>
          <w:b/>
          <w:bCs/>
          <w:color w:val="AAAAAA"/>
          <w:sz w:val="40"/>
          <w:szCs w:val="40"/>
        </w:rPr>
        <w:t xml:space="preserve">PLANO DE TRABALHO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KA Construcao -- SWEBOK v4.0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2980B9"/>
          <w:sz w:val="22"/>
          <w:szCs w:val="22"/>
        </w:rPr>
        <w:t xml:space="preserve">Divisao de Responsabilidades -- Sprints M1 -- Fluxo de Orquestracao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VetEquine SaaS -- Marcos M1-&gt;M5 -- Jun/2026 a Fev/2027</w:t>
      </w:r>
    </w:p>
    <w:tbl>
      <w:tblPr>
        <w:tblW w:type="dxa" w:w="7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VetEquine -- Sistema de Gestao Veterinaria Equina (SaaS)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KA Construcao -- SWEBOK v4.0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Marco inicial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M1 -- Identity &amp; Registry + Inventory -- Jul/2026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Marco final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M5 -- UAT + Deploy producao -- Fev/2027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Marco Tulio Silva Oliveira -- Backend / Banco / DevSecOps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Joao de Lima Paiva -- UI / Frontend / Controllers / Integracoes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Metodologia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Scrum -- Sprints de 2 semanas -- Daily 15 min -- PR obrigatorio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Plano de Trabalho v1.0 -- Jun/2026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1. Contexto e Objetivo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formaliza a divisao de responsabilidades, o plano de sprints e o fluxo de orquestracao entre os dois desenvolvedores do projeto VetEquine durante a fase de KA Construcao, em conformidade com o SWEBOK v4.0 e com o Contrato assinado em 15 de junho de 2026.</w:t>
      </w:r>
    </w:p>
    <w:p>
      <w:pPr>
        <w:spacing w:after="0" w:before="80"/>
      </w:pP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sistema e composto por 7 microsservicos, um BFF Gateway e uma PWA, organizados em 5 marcos contratuais (M1-M5). A equipe e formada por dois desenvolvedores com perfis complementares: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Dev 1 -- Marco Tulio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Dev 2 -- Joao Paiva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Banco de Dados -- Prisma ORM -- RLS multitenancy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Services e Repositories (logica de negocio da ERS)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Middlewares compartilhados (auth JWT, tenant, logger)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Docker -- CI/CD -- GitHub Actions -- DevSecOps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Interfaces TypeScript: contrato entre camadas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PWA -- Next.js 14 + React + TypeScript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Componentes UI -- Design system -- Tailwind CSS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Controllers Express -- Validacao Zod em todos os endpoints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Adapters para APIs externas (Maps, WhatsApp, Whisper, LLM)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Testes E2E com Playwright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7770D" w:sz="8"/>
              <w:left w:val="single" w:color="B7770D" w:sz="8"/>
              <w:bottom w:val="single" w:color="CCCCCC" w:sz="1"/>
              <w:right w:val="single" w:color="CCCCCC" w:sz="1"/>
            </w:tcBorders>
            <w:shd w:fill="FEF9E7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1"/>
                <w:szCs w:val="21"/>
              </w:rPr>
              <w:t xml:space="preserve">Principio fundamental de colaboracao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 1 entrega a fundacao (Schema + Interface TypeScript + Service + Repository) ANTES que Dev 2 comece 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Controller e a tela. O contrato entre os dois e a interface TypeScript em packages/shared-types.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 2 usa MockService enquanto espera -- zero retrabalho quando a implementacao real chegar.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2. Divisao de Responsabilidades por Camada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80"/>
        <w:gridCol w:w="168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Prisma Schema + Migrations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Define tabelas, tipos, enums, RLS policies, indices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Prisma 5 + PostgreSQL 16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Middlewares compartilhados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 JWT, tenant injection, logger, error handler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Node.js / jose / Winston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Logica de negocio -- regras da ERS v1.1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TypeScript classes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Repositories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Acesso ao banco via Prisma -- soft delete, RLS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Prisma Client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Dockerfiles MSs + CI/CD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Containers e pipeline de cada microsservico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Docker + GitHub Actions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Controllers + Validacao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 routers, parsing, validacao de entrada/saida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Express + Zod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Adapters externos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Maps, WhatsApp, Whisper STT, GPT/Gemini LLM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Interface pattern / fetch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BFF Gateway setup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Helmet, CORS, rate-limit, proxy, health check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Express + http-proxy-middleware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PWA -- Componentes UI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system, telas, formularios, React Query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Next.js 14 + Tailwind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Dockerfiles PWA + BFF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multi-stage, Nginx, Service Worker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Docker + Nginx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unitarios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Services e Repositories -- cobertura &gt;= 70%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Jest + Prisma mocks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E2E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Fluxos criticos no browser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Playwright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Todo PR revisado pelo outro dev antes do merge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Ambos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GitHub PRs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Reunioes stakeholders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Demo quinzenal com entregavel funcional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Ambos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Google Meet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3. Cronograma Geral de Marcos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1440"/>
        <w:gridCol w:w="3200"/>
        <w:gridCol w:w="1760"/>
        <w:gridCol w:w="980"/>
        <w:gridCol w:w="1220"/>
      </w:tblGrid>
      <w:tr>
        <w:trPr>
          <w:tblHeader/>
        </w:trP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Entregaveis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Microsservicos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Parcela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Kick-off -- Ambiente dev -- Monorepo -- ADR-001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BFF + Setup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19"/>
                <w:szCs w:val="19"/>
              </w:rPr>
              <w:t xml:space="preserve">Em andamento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Jul/2026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Cadastros completos -- Estoque com alertas -- PWA 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MS1 + MS2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Atendimento clinico -- Ficha -- PDF -- Exames -- Vacinacao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3-4/10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Dez/2026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Agenda -- Geofence -- Notificacoes -- Relatorios -- Config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MS4+5+6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5-7/10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Jan/2027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IA por Voz -- STT Whisper -- LLM GPT/Gemini -- Prompts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Fev/2027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UAT -- Correcoes -- Deploy producao -- Entrega final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Todos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9-10/10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4. Detalhamento dos Sprints -- Marco M1 (Julho/2026)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Marco M1 e composto por 4 sprints de 2 semanas cada (8 semanas). E o marco mais critico -- estabelece a fundacao tecnica sobre a qual todos os outros marcos serao construidos.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Sprint 1 -- Semanas 1 e 2: Fundacao Tecnica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ambiente de desenvolvimento 100% funcional. Ao final, docker-compose up sobe todo o stack.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Scaffolding do monorepo (Turborepo + npm workspaces)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Setup Next.js 14 + next-pwa + manifest.json + icones PWA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docker-compose.yml: 7 PostgreSQLs + Redis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BFF Gateway: Express + Helmet + CORS + rate-limit + trace_id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TypeScript strict + ESLint + Prettier compartilhados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Design system base: Button, Input, Select, Spinner, Toast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Prisma schema MS1: tenants + users + migrations iniciais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Pagina de Login com formulario de autenticacao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Row-Level Security policies no 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Fluxo de refresh token no cliente React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Middleware: logger Winston + error handler padrao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Dockerfiles PWA (multi-stage) + BFF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Publicar interface IAuthService em packages/shared-types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Testar instalacao PWA no Android e iOS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1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Ambiente local funcional: docker-compose up -&gt; PWA abre no browser, login funciona, banco com RLS ativo.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Sprint 2 -- Semanas 3 e 4: Cadastros (MS1)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modulo de cadastros completo -- proprietarios, propriedades, animais e veterinarios.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Schema: veterinarians, owners, properties, property_owners, animals, animal_transfers, audit_log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Controllers: Auth, Veterinarian, Owner, Property, Animal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AuthService: JWT (access 15min + refresh 7d), 2FA TOTP, logout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MapsAdapter: geocoding de endereco -&gt; lat/lng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TenantService + PlanService (limites Basic/Plus)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Dashboard: eventos do dia + resumo financeiro (placeholder)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UserRepo, OwnerRepo, PropertyRepo, AnimalRepo (soft delete, RLS)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Proprietarios: listagem + busca autocompletar + detalhe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GeoService: geocoding Maps API + cache de coordenadas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Propriedades: listagem + mapa interativo no cadastro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AuthService, TenantService, PlanService (&gt;=70%)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Animais: listagem + cadastro + transferencia entre prop.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Publicar IPropertyService, IAnimalService em 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Upload de foto de animal (S3/R2)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2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Cadastrar proprietario, propriedade e animal pelo PWA. GPS funcional. Transferencia preserva historico (RN-010).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D9E75"/>
          <w:sz w:val="26"/>
          <w:szCs w:val="26"/>
        </w:rPr>
        <w:t xml:space="preserve">Sprint 3 -- Semanas 5 e 6: Estoque (MS2)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modulo de estoque completo com alertas automaticos e baixa via eventos do broker.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 MS2: products (GENERATED sale_price_cents), stock_movements (idempotency_key UK), alert_configs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 MS2: Product, StockMovement, AlertConfig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StockService: calculo de preco (RN-004), validacao de estoque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Estoque: listagem com badges Vencendo e Baixo Estoque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AlertService: cron diario 06h UTC, thresholds configuráveis (RN-009)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Formulario de entrada de estoque + placeholder botao de voz (M4)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DeductionService: consumer evento appointment.done do broker (RN-003)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Historico de movimentacoes por produto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ProductRepository, MovementRepository (append-only)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Indicador visual de consumo automatico apos atendimento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CI/CD: GitHub Actions para MS1 e MS2 (lint-&gt;test-&gt;build-&gt;push)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E2E: fluxo de cadastro de produto e movimentacao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StockService, AlertService, DeductionService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Documentacao tecnica: README de MS1 e MS2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3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Estoque completo com alertas configuráveis. Baixa automatica via broker. CI/CD verde para MS1 e MS2.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B7770D"/>
          <w:sz w:val="26"/>
          <w:szCs w:val="26"/>
        </w:rPr>
        <w:t xml:space="preserve">Sprint 4 -- Semanas 7 e 8: Homologacao M1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deploy em staging, correcoes pos-testes, apresentacao formal e liberacao da parcela 2.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Correcoes de bugs criticos reportados na Sprint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Ajustes de UX pos-feedback dos stakeholders da S3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Ajuste de performance: indices, queries N+1 pelo Prisma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Deploy PWA em staging (Vercel ou Cloudflare Pages)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Configuracao de ambiente staging (Railway ou ECS Fargate)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Smoke tests end-to-end em staging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Seed de dados realistas para sessao de homologacao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Guia de uso do MVP M1 para os stakeholders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Revisao de seguranca: RLS tests, secrets no CI, npm audit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Apresentacao formal M1: demo ao vivo para Rossano e Lais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Documentacao: manual de implantacao MS1 e MS2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Coleta de feedback e abertura de issues para M2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Preparacao e conducao do demo para stakeholders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Atualizacao do board GitHub Projects para M2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8"/>
              <w:left w:val="single" w:color="C0392B" w:sz="8"/>
              <w:bottom w:val="single" w:color="CCCCCC" w:sz="1"/>
              <w:right w:val="single" w:color="CCCCCC" w:sz="1"/>
            </w:tcBorders>
            <w:shd w:fill="FEF5F5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Marco M1 -- Criterios de Aceite (Clausula 7a)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Todos os modulos de Cadastros e Estoque funcionais em staging.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CI/CD verde em MS1 e MS2 (lint, testes, build, npm audit).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Cobertura de testes &gt;= 70% nos servicos criticos (RNF-MAN-003).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Stakeholders aprovam em ate 5 dias uteis apos apresentacao (Clausula 7a SS1).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Apos aceite: parcela 2/10 (R$ 1.000,00) liberada (Clausula 4a).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5. Detalhamento dos Sprints -- Marco M2 (Setembro/2026)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Marco M2 e composto por 4 sprints de 2 semanas cada (8 semanas), cobrindo o microsservico Clinical (MS3): Atendimento Clinico / Ficha Clinica, Exames e Vacinacao (ADR-001, secao 3). Reaproveita a fundacao de RLS, broker/BullMQ e CI/CD estabelecida no Marco M1 -- o DeductionService de MS2 (Sprint 3) ja consome o evento de consumo de estoque que este marco passa a publicar (RN-003).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D9E75"/>
          <w:sz w:val="26"/>
          <w:szCs w:val="26"/>
        </w:rPr>
        <w:t xml:space="preserve">Sprint 5 -- Semanas 9 e 10: Atendimento Clinico / Ficha Clinica (MS3)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ficha clinica digital completa, orcamento automatico e baixa de estoque via evento no broker (RN-003), consumido pelo DeductionService ja existente em MS2.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 MS3: appointments, medical_records (ficha clinica em JSONB), prescriptions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 MS3: Appointment, Prescription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AppointmentService: calculo de orcamento -- itens de estoque, procedimentos, mao de obra, km rodado (RF-ATD-006/007)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Nova Ficha Clinica: Proprietario -&gt; Propriedade -&gt; Animal (RF-ATD-003), historico/anamnese, exame fisico geral e especial, diagnostico/tratamento/prognostico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 evento de consumo de estoque no broker ao finalizar atendimento (RN-003, consumido pelo DeductionService de MS2)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de orcamento: selecao de itens de estoque + procedimentos da tabela configurada (RF-ATD-006/007)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Pendencia financeira automatica ate registro de pagamento (RF-ATD-008)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Campo 'Local onde o animal esta', preenchimento livre (RF-ATD-004)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AppointmentRepository, PrescriptionRepository (RLS, soft delete)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Adapter de geracao de PDF da ficha clinica, com logomarca/CRMV/telefone/e-mail do veterinario (RF-ATD-009)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CI/CD: GitHub Actions para MS3 (lint-&gt;test-&gt;build-&gt;push)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Botao 'Agendar retorno' ao finalizar atendimento (placeholder ate o modulo de Agenda existir em M3) (RF-ATD-010)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AppointmentService (&gt;=70%). Publicar IAppointmentService em packages/shared-types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E2E: fluxo completo de atendimento (novo -&gt; orcamento -&gt; finalizar -&gt; PDF)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5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Ficha clinica digital completa, com orcamento automatico. Baixa de estoque via broker validada ponta a ponta com o DeductionService de MS2. PDF exportavel.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D9E75"/>
          <w:sz w:val="26"/>
          <w:szCs w:val="26"/>
        </w:rPr>
        <w:t xml:space="preserve">Sprint 6 -- Semanas 11 e 12: Exames (MS3)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modulo de exames com rastreamento de status e baixa automatica de insumos de coleta no estoque.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 MS3: exams (status: Coletado &gt; Em Analise &gt; Resultado Disponivel, RF-EXM-004)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 MS3: Exam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ExamService: selecao multipla de animais dentro de uma propriedade (RF-EXM-003), campos especificos por protocolo (RF-EXM-002)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Exames: solicitacao com tipo de exame, material coletado, data de coleta, animal(is)/lote, propriedade e proprietario (RF-EXM-001)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Calculo de custo do exame: procedimento + insumos (baixa de estoque sem custo, RF-EXM-006) + mao de obra + km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Suporte a exames com protocolos especiais, incluindo Mormo e AIE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Consumo de insumos de coleta gera baixa automatica de estoque via broker (RN-003)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Upload de PDF com laudo/resultado do exame (RF-EXM-005)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ExamRepository (RLS, soft delete)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Indicador visual de status do exame (Coletado &gt; Em Analise &gt; Resultado Disponivel)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ExamService (&gt;=70%)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Placeholder de notificacao de atualizacao de status de exame (RF-NOT-002 -- integra de verdade quando o MS de Notification existir)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Publicar IExamService em packages/shared-types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E2E: fluxo de solicitacao de exame ate upload de laudo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6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Modulo de exames completo, incluindo Mormo e AIE. Status rastreavel em 3 etapas, laudo anexavel em PDF.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D9E75"/>
          <w:sz w:val="26"/>
          <w:szCs w:val="26"/>
        </w:rPr>
        <w:t xml:space="preserve">Sprint 7 -- Semanas 13 e 14: Vacinacao (MS3)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modulo de vacinacao com baixa automatica de estoque e alertas configuraveis de re-vacinacao.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 MS3: vaccinations (vinculo com produto do estoque, animal individual ou multiplo, RF-VAC-001)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 MS3: Vaccination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VaccinationService: baixa automatica da quantidade de vacina do estoque (RF-VAC-002, RN-003)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Vacinacao: individual ou selecao multipla de equinos (RF-VAC-001)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Calculo de custo: valor da vacina (do estoque) + mao de obra + km rodado (RF-VAC-003)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Historico de vacinacoes acessivel pela tela do animal (RF-VAC-004)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AlertService: alerta de re-vacinacao com base no intervalo de dose por vacina (RF-VAC-005)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Indicador visual de proxima dose / re-vacinacao pendente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VaccinationRepository (RLS, soft delete)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Configuracao de intervalo de dose por vacina (tela de configuracoes do produto)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VaccinationService e alerta de re-vacinacao (&gt;=70%)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E2E: fluxo de vacinacao individual e multipla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Publicar IVaccinationService em packages/shared-types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Documentacao tecnica: README de MS3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7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Vacinacao completa (individual e multipla) com baixa automatica de estoque e alertas de re-vacinacao configuraveis.</w:t>
            </w:r>
          </w:p>
        </w:tc>
      </w:tr>
    </w:tbl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D9E75"/>
          <w:sz w:val="26"/>
          <w:szCs w:val="26"/>
        </w:rPr>
        <w:t xml:space="preserve">Sprint 8 -- Semanas 15 e 16: Homologacao M2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deploy em staging, correcoes pos-testes, apresentacao formal e liberacao das parcelas 3 e 4.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Correcoes de bugs criticos reportados nas Sprints 5-7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Ajustes de UX pos-feedback dos stakeholders das Sprints 5-7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Ajuste de performance: indices, queries N+1 pelo Prisma em MS3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Deploy PWA em staging com as telas de MS3 (mesmo ambiente do Marco M1)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Extensao do ambiente de staging existente para MS3 (mesma infra do Marco M1)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Smoke tests end-to-end em staging (atendimento, exame, vacinacao)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Seed de dados clinicos realistas (fichas, exames, vacinas) para sessao de homologacao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Guia de uso do modulo clinico para os stakeholders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Revisao de seguranca: RLS tests, secrets no CI, npm audit em MS3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Apresentacao formal M2: demo ao vivo para Rossano e Lais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Documentacao: manual de implantacao MS3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Coleta de feedback e abertura de issues para M3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Preparacao e conducao do demo para stakeholders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Atualizacao do board GitHub Projects para M3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8"/>
              <w:left w:val="single" w:color="C0392B" w:sz="8"/>
              <w:bottom w:val="single" w:color="CCCCCC" w:sz="1"/>
              <w:right w:val="single" w:color="CCCCCC" w:sz="1"/>
            </w:tcBorders>
            <w:shd w:fill="FEF5F5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Marco M2 -- Criterios de Aceite (Clausula 7a)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Modulos de Atendimento Clinico, Exames e Vacinacao funcionais em staging.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CI/CD verde em MS3 (lint, testes, build, npm audit).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Cobertura de testes &gt;= 70% nos servicos criticos (RNF-MAN-003).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Stakeholders aprovam em ate 5 dias uteis apos apresentacao (Clausula 7a SS1).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Apos aceite: parcelas 3 e 4/10 (R$ 2.000,00) liberadas (Clausula 4a).</w:t>
            </w:r>
          </w:p>
        </w:tc>
      </w:tr>
    </w:tbl>
    <w:p>
      <w:pPr>
        <w:spacing w:after="0" w:before="80"/>
      </w:pP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6. Fluxo de Orquestracao Semanal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ciclo semanal garante que os dois devs trabalhem em paralelo sem bloqueio mutuo, com pontos de sincronizacao definidos: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30"/>
        <w:gridCol w:w="393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Dia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1 -- Marco Tulio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2 -- Joao Paiva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Segunda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Daily 15 min. Define interface TypeScript do proximo Service e publica em shared-types.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Daily 15 min. Inicia componente React e Controller usando MockService com a interface publicada.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Terca-Quarta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 Service + Repository. Escreve testes unitarios. Trabalho independente.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Constroi tela PWA com mock funcional. Constroi Controller com Zod. Trabalho paralelo.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Quinta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Abre PR com Service real e testes passando. Solicita review do Dev 2.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Revisa PR do Dev 1. Substitui MockService pelo Service real. Integra e testa em conjunto.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Sexta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 de todos os PRs da semana. Merge em develop. CI/CD roda automaticamente.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 de todos os PRs. Merge em develop. Verifica CI/CD verde em todos os MSs.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Sexta tarde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Retrospectiva 30 min (ambos). Atualiza board. Define prioridades da proxima semana.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Retrospectiva 30 min (ambos). Registra impedimentos. Confirma tarefas da proxima semana.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B7770D"/>
          <w:sz w:val="26"/>
          <w:szCs w:val="26"/>
        </w:rPr>
        <w:t xml:space="preserve">6.1 Regra de Desbloqueio -- Padrao MockService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7770D" w:sz="8"/>
              <w:left w:val="single" w:color="B7770D" w:sz="8"/>
              <w:bottom w:val="single" w:color="CCCCCC" w:sz="1"/>
              <w:right w:val="single" w:color="CCCCCC" w:sz="1"/>
            </w:tcBorders>
            <w:shd w:fill="FEF9E7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1"/>
                <w:szCs w:val="21"/>
              </w:rPr>
              <w:t xml:space="preserve">Nunca esperar parado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Dev 1 nao entregou o Service, Dev 2 cria um MockService que implementa a MESMA interface TypeScript.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tela e o Controller funcionam com o mock. Quando Dev 1 entrega a implementacao real,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substituicao e uma unica linha -- zero retrabalho de UI ou Controller.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Exemplo: const svc = new MockOwnerService(); // implements IOwnerService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Depois:  const svc = new OwnerService(repo); // mesma interface, nenhuma tela muda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6.2 Canais de Comunicacao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80"/>
        <w:gridCol w:w="32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SLA de Resposta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WhatsApp / Telegram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Comunicacao rapida, duvidas, bloqueios urgentes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Ate 2h em horario comercial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Issues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Tarefas, bugs, decisoes tecnicas documentadas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Proxima daily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Pull Requests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de codigo. PR sem review nao e mergeado.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Ate 1 dia util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Google Meet / Discord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Daily 15 min (seg-sex) + pair programming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Diario as 09h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Projects (Kanban)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Backlog -&gt; In Progress -&gt; Review -&gt; Done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Atualizado a cada commit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E-mail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Comunicacao formal com stakeholders (Clausula 2.1)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Ate 24h uteis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7. Convencoes de Codigo e Git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7.1 Estrutura de Branches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main      &lt;- producao (deploy automatico)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staging   &lt;- homologacao (deploy automatico)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develop   &lt;- integracao continua (PR obrigatorio para merge)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feature/MS1-001-auth-service          &lt;- Dev 1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feature/MS1-002-owner-controller       &lt;- Dev 2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fix/MS2-015-deduction-idempotency      &lt;- quem detectar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test/MS1-008-auth-service-unit         &lt;- quem escrever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7.2 Conventional Commits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60"/>
        <w:gridCol w:w="32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feat(ms1):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Nova funcionalidade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feat(ms1): add AuthService login com 2FA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fix(ms2):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Correcao de bug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fix(ms2): corrige dupla baixa em redelivery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test(ms1):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Adiciona ou corrige teste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test(ms1): unit tests AuthService refresh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refactor(bff):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Refatoracao sem mudar comportamento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refactor(bff): extrai rate limit middleware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chore(ci):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CI/CD, dependencias, config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chore(ci): npm audit no pipeline MS1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docs(adr):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Documentacao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docs(adr): atualiza ADR-002 decisao broker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8. Definicao de Pronto (Definition of Done)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Uma tarefa so e considerada CONCLUIDA quando TODOS os criterios abaixo forem atendidos sem excecao: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60"/>
        <w:gridCol w:w="1700"/>
        <w:gridCol w:w="1380"/>
      </w:tblGrid>
      <w:tr>
        <w:trPr>
          <w:tblHeader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Verificado por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Codigo revisado e aprovado pelo outro desenvolvedor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Ambos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PR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 verde: lint, testes, build, npm audit sem CVE critica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Automatico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Actions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unitarios com cobertura &gt;= 70% nos servicos criticos (RNF-MAN-003)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Jest coverage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Funcionalidade testada manualmente em docker-compose local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Nenhum secret hardcoded -- variaveis documentadas em .env.example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Code 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PR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Branch mergeada em develop e feature branch deletada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Card movido para Done no GitHub Projects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Projects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README do MS atualizado se houver mudanca de interface ou setup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Repositorio</w:t>
            </w:r>
          </w:p>
        </w:tc>
      </w:tr>
    </w:tbl>
    <w:p>
      <w:pPr>
        <w:spacing w:after="0" w:before="140"/>
      </w:pP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9. Regras Inegociaveis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8"/>
              <w:left w:val="single" w:color="C0392B" w:sz="8"/>
              <w:bottom w:val="single" w:color="CCCCCC" w:sz="1"/>
              <w:right w:val="single" w:color="CCCCCC" w:sz="1"/>
            </w:tcBorders>
            <w:shd w:fill="FEF5F5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Seguranca -- tolerancia zero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Nunca commitar chave de API, senha, token ou secret em nenhum arquivo do repositorio.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Sempre usar .env.local (nao commitado) e GitHub Secrets para CI/CD.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PR com secret detectado e rejeitado imediatamente -- secret revogado na mesma hora.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npm audit roda em todo PR -- CVE critica bloqueia o merge automaticamente.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 obrigatorio para qualquer merge em develop ou main. Auto-merge proibido.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Daily de 15 minutos todos os dias uteis -- ausencia comunicada com 1h de antecedencia.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Bloqueio por mais de 2 horas: Issue no GitHub + aviso no WhatsApp. Ninguem fica travado em silencio.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Reuniao quinzenal com stakeholders com demo funcional (nao slides). Clausulas 2.1 e 3a do contrato.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Comunicacao de obstaculo que comprometa o marco deve chegar ao outro dev no mesmo dia.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Todo valor financeiro em centavos (INTEGER) -- nunca FLOAT. ADR-001.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Soft delete obrigatorio em tabelas com dados pessoais -- LGPD + Clausula 10a do contrato.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TypeScript strict mode -- proibido any implicito. Usar tipos explicitos ou unknown.</w:t>
      </w:r>
    </w:p>
    <w:p>
      <w:pPr>
        <w:spacing w:after="0" w:before="160"/>
      </w:pP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10. Ciencia e Acordo da Equipe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Os desenvolvedores abaixo declaram ciencia e concordancia com o presente Plano de Trabalho, comprometendo-se a seguir as responsabilidades, o cronograma, as convencoes e as regras aqui estabelecidas.</w:t>
      </w:r>
    </w:p>
    <w:p>
      <w:pPr>
        <w:spacing w:after="0" w:before="120"/>
      </w:pPr>
    </w:p>
    <w:p>
      <w:pPr>
        <w:spacing w:after="2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Jatai (GO), _____ de ________________ de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800"/>
        <w:gridCol w:w="4280"/>
      </w:tblGrid>
      <w:tr>
        <w:tc>
          <w:tcPr>
            <w:tcBorders>
              <w:top w:val="none" w:color="FFFFFF" w:sz="0"/>
              <w:left w:val="none" w:color="FFFFFF" w:sz="0"/>
              <w:bottom w:val="single" w:color="185FA5" w:sz="6" w:space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0" w:before="80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1"/>
                <w:szCs w:val="21"/>
              </w:rPr>
              <w:t xml:space="preserve">Marco Tulio Silva Oliveira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66666"/>
                <w:sz w:val="19"/>
                <w:szCs w:val="19"/>
              </w:rPr>
              <w:t xml:space="preserve">Dev 1 -- Backend / Banco de Dados / DevSecOps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CPF: 039.042.721-79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00"/>
            </w:pPr>
          </w:p>
        </w:tc>
        <w:tc>
          <w:tcPr>
            <w:tcBorders>
              <w:top w:val="none" w:color="FFFFFF" w:sz="0"/>
              <w:left w:val="none" w:color="FFFFFF" w:sz="0"/>
              <w:bottom w:val="single" w:color="117A65" w:sz="6" w:space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0" w:before="80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Joao de Lima Paiva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66666"/>
                <w:sz w:val="19"/>
                <w:szCs w:val="19"/>
              </w:rPr>
              <w:t xml:space="preserve">Dev 2 -- UI / Frontend / Controllers / Integracoes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CPF: 045.924.312-86</w:t>
            </w:r>
          </w:p>
        </w:tc>
      </w:tr>
    </w:tbl>
    <w:p>
      <w:pPr>
        <w:spacing w:after="0" w:before="20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Historico de Revisoes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4660"/>
        <w:gridCol w:w="21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Criacao do documento. Divisao de responsabilidades M1-M5.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Equipe de Desenvolvimento</w:t>
            </w:r>
          </w:p>
        </w:tc>
      </w:tr>
      <w:tr>
        <w:tc>
          <w:tcPr>
            <w:tcW w:type="dxa" w:w="11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Set/2026</w:t>
            </w:r>
          </w:p>
        </w:tc>
        <w:tc>
          <w:tcPr>
            <w:tcW w:type="dxa" w:w="4660"/>
          </w:tcPr>
          <w:p>
            <w:r>
              <w:t>Adiciona detalhamento de sprints do Marco M2 (MS3 -- Atendimento Clinico, Exames, Vacinacao). Renumera secoes 5-9 para 6-10.</w:t>
            </w:r>
          </w:p>
        </w:tc>
        <w:tc>
          <w:tcPr>
            <w:tcW w:type="dxa" w:w="2100"/>
          </w:tcPr>
          <w:p>
            <w:r>
              <w:t>Equipe de Desenvolvimento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3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85FA5" w:sz="4" w:space="4"/>
      </w:pBdr>
      <w:tabs>
        <w:tab w:val="right" w:pos="9026"/>
      </w:tabs>
      <w:spacing w:before="100"/>
    </w:pPr>
    <w:r>
      <w:rPr>
        <w:rFonts w:ascii="Arial" w:cs="Arial" w:eastAsia="Arial" w:hAnsi="Arial"/>
        <w:color w:val="AAAAAA"/>
        <w:sz w:val="16"/>
        <w:szCs w:val="16"/>
      </w:rPr>
      <w:t xml:space="preserve">Confidencial -- Equipe VetEquine</w:t>
    </w:r>
    <w:r>
      <w:rPr>
        <w:rFonts w:ascii="Arial" w:cs="Arial" w:eastAsia="Arial" w:hAnsi="Arial"/>
        <w:color w:val="AAAAAA"/>
        <w:sz w:val="16"/>
        <w:szCs w:val="16"/>
      </w:rPr>
      <w:t xml:space="preserve">	Pagina </w:t>
    </w:r>
    <w:r>
      <w:rPr>
        <w:rFonts w:ascii="Arial" w:cs="Arial" w:eastAsia="Arial" w:hAnsi="Arial"/>
        <w:color w:val="185FA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AAAAAA"/>
        <w:sz w:val="16"/>
        <w:szCs w:val="16"/>
      </w:rPr>
      <w:t xml:space="preserve"> de </w:t>
    </w:r>
    <w:r>
      <w:rPr>
        <w:rFonts w:ascii="Arial" w:cs="Arial" w:eastAsia="Arial" w:hAnsi="Arial"/>
        <w:color w:val="185FA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85FA5" w:sz="4" w:space="4"/>
      </w:pBdr>
      <w:tabs>
        <w:tab w:val="right" w:pos="9026"/>
      </w:tabs>
      <w:spacing w:after="100"/>
    </w:pPr>
    <w:r>
      <w:rPr>
        <w:rFonts w:ascii="Arial" w:cs="Arial" w:eastAsia="Arial" w:hAnsi="Arial"/>
        <w:b/>
        <w:bCs/>
        <w:color w:val="185FA5"/>
        <w:sz w:val="16"/>
        <w:szCs w:val="16"/>
      </w:rPr>
      <w:t xml:space="preserve">Plano de Trabalho -- KA Construcao -- VetEquine SaaS</w:t>
    </w:r>
    <w:r>
      <w:rPr>
        <w:rFonts w:ascii="Arial" w:cs="Arial" w:eastAsia="Arial" w:hAnsi="Arial"/>
        <w:color w:val="AAAAAA"/>
        <w:sz w:val="16"/>
        <w:szCs w:val="16"/>
      </w:rPr>
      <w:t xml:space="preserve">	Uso Interno -- Equipe de Desenvolvimento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80"/>
      <w:outlineLvl w:val="0"/>
    </w:pPr>
    <w:rPr>
      <w:rFonts w:ascii="Arial" w:cs="Arial" w:eastAsia="Arial" w:hAnsi="Arial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85FA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980B9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2026-07-24T20:05:59.949Z</dcterms:created>
  <dcterms:modified xsi:type="dcterms:W3CDTF">2026-07-24T20:05:59.967Z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