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36"/>
          <w:szCs w:val="36"/>
        </w:rPr>
        <w:t xml:space="preserve">ESPECIFICAÇÃO DE REQUISITOS DE SOFTWARE</w:t>
      </w:r>
    </w:p>
    <w:p>
      <w:pPr>
        <w:spacing w:after="40" w:before="40"/>
        <w:jc w:val="center"/>
      </w:pPr>
      <w:r>
        <w:rPr>
          <w:rFonts w:ascii="Arial" w:cs="Arial" w:eastAsia="Arial" w:hAnsi="Arial"/>
          <w:color w:val="2E75B6"/>
          <w:sz w:val="28"/>
          <w:szCs w:val="28"/>
        </w:rPr>
        <w:t xml:space="preserve">Sistema de Controle de Estoque — SCE</w:t>
      </w:r>
    </w:p>
    <w:p>
      <w:pPr>
        <w:spacing w:after="40" w:before="80"/>
        <w:jc w:val="center"/>
      </w:pPr>
      <w:r>
        <w:rPr>
          <w:rFonts w:ascii="Arial" w:cs="Arial" w:eastAsia="Arial" w:hAnsi="Arial"/>
          <w:b/>
          <w:bCs/>
          <w:sz w:val="24"/>
          <w:szCs w:val="24"/>
        </w:rPr>
        <w:t xml:space="preserve">ERS-001 · Versão 1.6</w:t>
      </w:r>
    </w:p>
    <w:p>
      <w:pPr>
        <w:spacing w:after="20" w:before="20"/>
        <w:jc w:val="center"/>
      </w:pPr>
      <w:r>
        <w:rPr>
          <w:rFonts w:ascii="Arial" w:cs="Arial" w:eastAsia="Arial" w:hAnsi="Arial"/>
          <w:i/>
          <w:iCs/>
          <w:color w:val="888780"/>
          <w:sz w:val="20"/>
          <w:szCs w:val="20"/>
        </w:rPr>
        <w:t xml:space="preserve">Elaborado com base no SWEBOK 4.0 e IEEE 830</w:t>
      </w:r>
    </w:p>
    <w:p>
      <w:pPr>
        <w:spacing w:after="160" w:before="20"/>
        <w:jc w:val="center"/>
      </w:pPr>
      <w:r>
        <w:rPr>
          <w:rFonts w:ascii="Arial" w:cs="Arial" w:eastAsia="Arial" w:hAnsi="Arial"/>
          <w:color w:val="888780"/>
          <w:sz w:val="20"/>
          <w:szCs w:val="20"/>
        </w:rPr>
        <w:t xml:space="preserve">Data: 2025-05-07  ·  Classificação: Confidencial — uso interno</w:t>
      </w:r>
    </w:p>
    <w:p>
      <w:pPr>
        <w:pStyle w:val="Heading2"/>
        <w:spacing w:after="120" w:before="240"/>
      </w:pPr>
      <w:r>
        <w:rPr>
          <w:rFonts w:ascii="Arial" w:cs="Arial" w:eastAsia="Arial" w:hAnsi="Arial"/>
          <w:b/>
          <w:bCs/>
          <w:color w:val="2E75B6"/>
          <w:sz w:val="26"/>
          <w:szCs w:val="26"/>
        </w:rPr>
        <w:t xml:space="preserve">Controle de revisões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Versão</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Autor</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Descrição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2025-01-01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Equipe de desenvolvimento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Versão inicial após elicitação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2025-01-08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Equipe de desenvolvimento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Incorporação de AP-01 (RF-20, RF-21), AP-02 (RNF-09) e AP-04 (RF-22). AP-03 permanece em aberto.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2025-01-15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Equipe de desenvolvimento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Mudança de SQLite para MySQL Server (RNF-10, RE-07). Inclusão de requisito de concorrência multi-usuário (RNF-11). Atualização de premissas de implantação.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2025-01-22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Equipe de desenvolvimento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Atualização de RF-01 (campos marca, fornecedor, centro de alocação em produto), RF-02 (campos NF, valor unitário e valor total em lote), RF-03 (NF obrigatória na entrada manual). Inclusão de RF-23 (cadastro de fornecedores) e RN-07 (NF obrigatória no lote).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2025-01-23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Equipe de desenvolvimento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Inclusão de RF-24 (dashboard de monitoramento em tempo real).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2025-01-24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Equipe de desenvolvimento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Adoção de retirada multi-lote (opção B). Atualização de RF-07, RF-08, RF-09. Inclusão de RN-08.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bCs/>
                <w:color w:val="000000"/>
                <w:sz w:val="20"/>
                <w:szCs w:val="20"/>
              </w:rPr>
              <w:t xml:space="preserve">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bCs/>
                <w:color w:val="000000"/>
                <w:sz w:val="20"/>
                <w:szCs w:val="20"/>
              </w:rPr>
              <w:t xml:space="preserve">2025-05-07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bCs/>
                <w:color w:val="000000"/>
                <w:sz w:val="20"/>
                <w:szCs w:val="20"/>
              </w:rPr>
              <w:t xml:space="preserve">Equipe de desenvolvimento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20" w:before="40"/>
            </w:pPr>
            <w:r>
              <w:rPr>
                <w:rFonts w:ascii="Arial" w:cs="Arial" w:eastAsia="Arial" w:hAnsi="Arial"/>
                <w:b/>
                <w:bCs/>
                <w:sz w:val="20"/>
                <w:szCs w:val="20"/>
              </w:rPr>
              <w:t xml:space="preserve">Adequação do fluxo de entrada de NF à realidade operacional da clínica. Três canais de entrada identificados: XML (arquivo), Chave de acesso DANFE (leitura por leitor de barras + portal SEFAZ externo) e Entrada manual pura.</w:t>
            </w:r>
          </w:p>
          <w:p>
            <w:pPr>
              <w:spacing w:after="40" w:before="10"/>
            </w:pPr>
            <w:r>
              <w:rPr>
                <w:rFonts w:ascii="Arial" w:cs="Arial" w:eastAsia="Arial" w:hAnsi="Arial"/>
                <w:sz w:val="20"/>
                <w:szCs w:val="20"/>
              </w:rPr>
              <w:t xml:space="preserve">RF-04 renomeado e delimitado ao fluxo XML. RF-04b (novo): entrada assistida por chave de acesso DANFE. RF-03 atualizado: NF passa a ser opcional na entrada manual. RN-07 revisada: NF obrigatória somente nos fluxos XML e chave de acesso; opcional na entrada manual. RN-06 atualizado para cobrir os três fluxos. AD-12 (novo) registrado no DAS.</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1. Introdução</w:t>
      </w:r>
    </w:p>
    <w:p>
      <w:pPr>
        <w:pStyle w:val="Heading2"/>
        <w:spacing w:after="120" w:before="240"/>
      </w:pPr>
      <w:r>
        <w:rPr>
          <w:rFonts w:ascii="Arial" w:cs="Arial" w:eastAsia="Arial" w:hAnsi="Arial"/>
          <w:b/>
          <w:bCs/>
          <w:color w:val="2E75B6"/>
          <w:sz w:val="26"/>
          <w:szCs w:val="26"/>
        </w:rPr>
        <w:t xml:space="preserve">1.1 Propósito</w:t>
      </w:r>
    </w:p>
    <w:p>
      <w:pPr>
        <w:spacing w:after="80" w:before="80"/>
      </w:pPr>
      <w:r>
        <w:rPr>
          <w:rFonts w:ascii="Arial" w:cs="Arial" w:eastAsia="Arial" w:hAnsi="Arial"/>
          <w:sz w:val="22"/>
          <w:szCs w:val="22"/>
        </w:rPr>
        <w:t xml:space="preserve">Este documento especifica os requisitos funcionais e não funcionais do Sistema de Controle de Estoque, doravante denominado SCE. Destina-se à equipe de desenvolvimento, ao cliente e a todos os stakeholders envolvidos no projeto, servindo como contrato de escopo e referência para as etapas de projeto, implementação e validação.</w:t>
      </w:r>
    </w:p>
    <w:p>
      <w:pPr>
        <w:pStyle w:val="Heading2"/>
        <w:spacing w:after="120" w:before="240"/>
      </w:pPr>
      <w:r>
        <w:rPr>
          <w:rFonts w:ascii="Arial" w:cs="Arial" w:eastAsia="Arial" w:hAnsi="Arial"/>
          <w:b/>
          <w:bCs/>
          <w:color w:val="2E75B6"/>
          <w:sz w:val="26"/>
          <w:szCs w:val="26"/>
        </w:rPr>
        <w:t xml:space="preserve">1.2 Escopo</w:t>
      </w:r>
    </w:p>
    <w:p>
      <w:pPr>
        <w:spacing w:after="80" w:before="80"/>
      </w:pPr>
      <w:r>
        <w:rPr>
          <w:rFonts w:ascii="Arial" w:cs="Arial" w:eastAsia="Arial" w:hAnsi="Arial"/>
          <w:sz w:val="22"/>
          <w:szCs w:val="22"/>
        </w:rPr>
        <w:t xml:space="preserve">O SCE é uma aplicação desktop destinada ao gerenciamento de um estoque de pequeno porte (até 100 produtos ativos). O sistema contempla:</w:t>
      </w:r>
    </w:p>
    <w:p>
      <w:pPr>
        <w:spacing w:after="80" w:before="80"/>
      </w:pPr>
      <w:r>
        <w:rPr>
          <w:rFonts w:ascii="Arial" w:cs="Arial" w:eastAsia="Arial" w:hAnsi="Arial"/>
          <w:sz w:val="22"/>
          <w:szCs w:val="22"/>
        </w:rPr>
        <w:t xml:space="preserve">- Cadastro de produtos e lotes com controle de validade</w:t>
      </w:r>
    </w:p>
    <w:p>
      <w:pPr>
        <w:spacing w:after="80" w:before="80"/>
      </w:pPr>
      <w:r>
        <w:rPr>
          <w:rFonts w:ascii="Arial" w:cs="Arial" w:eastAsia="Arial" w:hAnsi="Arial"/>
          <w:sz w:val="22"/>
          <w:szCs w:val="22"/>
        </w:rPr>
        <w:t xml:space="preserve">- Registro de entradas via três canais: importação de XML de NF-e, entrada assistida por chave de acesso DANFE e entrada manual</w:t>
      </w:r>
    </w:p>
    <w:p>
      <w:pPr>
        <w:spacing w:after="80" w:before="80"/>
      </w:pPr>
      <w:r>
        <w:rPr>
          <w:rFonts w:ascii="Arial" w:cs="Arial" w:eastAsia="Arial" w:hAnsi="Arial"/>
          <w:sz w:val="22"/>
          <w:szCs w:val="22"/>
        </w:rPr>
        <w:t xml:space="preserve">- Registro de saídas por código de barras com algoritmo FEFO multi-lote</w:t>
      </w:r>
    </w:p>
    <w:p>
      <w:pPr>
        <w:spacing w:after="80" w:before="80"/>
      </w:pPr>
      <w:r>
        <w:rPr>
          <w:rFonts w:ascii="Arial" w:cs="Arial" w:eastAsia="Arial" w:hAnsi="Arial"/>
          <w:sz w:val="22"/>
          <w:szCs w:val="22"/>
        </w:rPr>
        <w:t xml:space="preserve">- Notificações automáticas por e-mail de vencimento e estoque baixo</w:t>
      </w:r>
    </w:p>
    <w:p>
      <w:pPr>
        <w:spacing w:after="80" w:before="80"/>
      </w:pPr>
      <w:r>
        <w:rPr>
          <w:rFonts w:ascii="Arial" w:cs="Arial" w:eastAsia="Arial" w:hAnsi="Arial"/>
          <w:sz w:val="22"/>
          <w:szCs w:val="22"/>
        </w:rPr>
        <w:t xml:space="preserve">- Geração e envio de relatórios de movimentação em formato XLSX</w:t>
      </w:r>
    </w:p>
    <w:p>
      <w:pPr>
        <w:spacing w:after="80" w:before="80"/>
      </w:pPr>
      <w:r>
        <w:rPr>
          <w:rFonts w:ascii="Arial" w:cs="Arial" w:eastAsia="Arial" w:hAnsi="Arial"/>
          <w:sz w:val="22"/>
          <w:szCs w:val="22"/>
        </w:rPr>
        <w:t xml:space="preserve">- Controle de acesso por perfis de usuário</w:t>
      </w:r>
    </w:p>
    <w:p>
      <w:pPr>
        <w:pStyle w:val="Heading2"/>
        <w:spacing w:after="120" w:before="240"/>
      </w:pPr>
      <w:r>
        <w:rPr>
          <w:rFonts w:ascii="Arial" w:cs="Arial" w:eastAsia="Arial" w:hAnsi="Arial"/>
          <w:b/>
          <w:bCs/>
          <w:color w:val="2E75B6"/>
          <w:sz w:val="26"/>
          <w:szCs w:val="26"/>
        </w:rPr>
        <w:t xml:space="preserve">1.3 Definições, siglas e abreviações</w:t>
      </w:r>
    </w:p>
    <w:p>
      <w:pPr>
        <w:spacing w:after="80" w:before="80"/>
      </w:pPr>
      <w:r>
        <w:rPr>
          <w:rFonts w:ascii="Arial" w:cs="Arial" w:eastAsia="Arial" w:hAnsi="Arial"/>
          <w:sz w:val="22"/>
          <w:szCs w:val="22"/>
        </w:rPr>
        <w:t xml:space="preserve">ERS — Especificação de Requisitos de Software</w:t>
      </w:r>
    </w:p>
    <w:p>
      <w:pPr>
        <w:spacing w:after="80" w:before="80"/>
      </w:pPr>
      <w:r>
        <w:rPr>
          <w:rFonts w:ascii="Arial" w:cs="Arial" w:eastAsia="Arial" w:hAnsi="Arial"/>
          <w:sz w:val="22"/>
          <w:szCs w:val="22"/>
        </w:rPr>
        <w:t xml:space="preserve">NF-e — Nota Fiscal Eletrônica</w:t>
      </w:r>
    </w:p>
    <w:p>
      <w:pPr>
        <w:spacing w:after="80" w:before="80"/>
      </w:pPr>
      <w:r>
        <w:rPr>
          <w:rFonts w:ascii="Arial" w:cs="Arial" w:eastAsia="Arial" w:hAnsi="Arial"/>
          <w:sz w:val="22"/>
          <w:szCs w:val="22"/>
        </w:rPr>
        <w:t xml:space="preserve">DANFE — Documento Auxiliar da Nota Fiscal Eletrônica (versão impressa da NF-e)</w:t>
      </w:r>
    </w:p>
    <w:p>
      <w:pPr>
        <w:spacing w:after="80" w:before="80"/>
      </w:pPr>
      <w:r>
        <w:rPr>
          <w:rFonts w:ascii="Arial" w:cs="Arial" w:eastAsia="Arial" w:hAnsi="Arial"/>
          <w:sz w:val="22"/>
          <w:szCs w:val="22"/>
        </w:rPr>
        <w:t xml:space="preserve">Chave de acesso — Código de 44 dígitos impresso no DANFE que identifica unicamente uma NF-e no sistema SEFAZ</w:t>
      </w:r>
    </w:p>
    <w:p>
      <w:pPr>
        <w:spacing w:after="80" w:before="80"/>
      </w:pPr>
      <w:r>
        <w:rPr>
          <w:rFonts w:ascii="Arial" w:cs="Arial" w:eastAsia="Arial" w:hAnsi="Arial"/>
          <w:sz w:val="22"/>
          <w:szCs w:val="22"/>
        </w:rPr>
        <w:t xml:space="preserve">SEFAZ — Secretaria de Estado de Fazenda (portal de consulta de NF-e: https://www.nfe.fazenda.gov.br)</w:t>
      </w:r>
    </w:p>
    <w:p>
      <w:pPr>
        <w:spacing w:after="80" w:before="80"/>
      </w:pPr>
      <w:r>
        <w:rPr>
          <w:rFonts w:ascii="Arial" w:cs="Arial" w:eastAsia="Arial" w:hAnsi="Arial"/>
          <w:sz w:val="22"/>
          <w:szCs w:val="22"/>
        </w:rPr>
        <w:t xml:space="preserve">FEFO — First Expired, First Out: política de saída do lote com vencimento mais próximo</w:t>
      </w:r>
    </w:p>
    <w:p>
      <w:pPr>
        <w:spacing w:after="80" w:before="80"/>
      </w:pPr>
      <w:r>
        <w:rPr>
          <w:rFonts w:ascii="Arial" w:cs="Arial" w:eastAsia="Arial" w:hAnsi="Arial"/>
          <w:sz w:val="22"/>
          <w:szCs w:val="22"/>
        </w:rPr>
        <w:t xml:space="preserve">XLSX — formato de planilha Microsoft Excel</w:t>
      </w:r>
    </w:p>
    <w:p>
      <w:pPr>
        <w:spacing w:after="80" w:before="80"/>
      </w:pPr>
      <w:r>
        <w:rPr>
          <w:rFonts w:ascii="Arial" w:cs="Arial" w:eastAsia="Arial" w:hAnsi="Arial"/>
          <w:sz w:val="22"/>
          <w:szCs w:val="22"/>
        </w:rPr>
        <w:t xml:space="preserve">SCE — Sistema de Controle de Estoque (este sistema)</w:t>
      </w:r>
    </w:p>
    <w:p>
      <w:pPr>
        <w:spacing w:after="80" w:before="80"/>
      </w:pPr>
      <w:r>
        <w:rPr>
          <w:rFonts w:ascii="Arial" w:cs="Arial" w:eastAsia="Arial" w:hAnsi="Arial"/>
          <w:sz w:val="22"/>
          <w:szCs w:val="22"/>
        </w:rPr>
        <w:t xml:space="preserve">RF — Requisito Funcional</w:t>
      </w:r>
    </w:p>
    <w:p>
      <w:pPr>
        <w:spacing w:after="80" w:before="80"/>
      </w:pPr>
      <w:r>
        <w:rPr>
          <w:rFonts w:ascii="Arial" w:cs="Arial" w:eastAsia="Arial" w:hAnsi="Arial"/>
          <w:sz w:val="22"/>
          <w:szCs w:val="22"/>
        </w:rPr>
        <w:t xml:space="preserve">RNF — Requisito Não Funcional</w:t>
      </w:r>
    </w:p>
    <w:p>
      <w:pPr>
        <w:spacing w:after="80" w:before="80"/>
      </w:pPr>
      <w:r>
        <w:rPr>
          <w:rFonts w:ascii="Arial" w:cs="Arial" w:eastAsia="Arial" w:hAnsi="Arial"/>
          <w:sz w:val="22"/>
          <w:szCs w:val="22"/>
        </w:rPr>
        <w:t xml:space="preserve">RE — Restrição</w:t>
      </w:r>
    </w:p>
    <w:p>
      <w:pPr>
        <w:pStyle w:val="Heading2"/>
        <w:spacing w:after="120" w:before="240"/>
      </w:pPr>
      <w:r>
        <w:rPr>
          <w:rFonts w:ascii="Arial" w:cs="Arial" w:eastAsia="Arial" w:hAnsi="Arial"/>
          <w:b/>
          <w:bCs/>
          <w:color w:val="2E75B6"/>
          <w:sz w:val="26"/>
          <w:szCs w:val="26"/>
        </w:rPr>
        <w:t xml:space="preserve">1.4 Referências</w:t>
      </w:r>
    </w:p>
    <w:p>
      <w:pPr>
        <w:spacing w:after="80" w:before="80"/>
      </w:pPr>
      <w:r>
        <w:rPr>
          <w:rFonts w:ascii="Arial" w:cs="Arial" w:eastAsia="Arial" w:hAnsi="Arial"/>
          <w:sz w:val="22"/>
          <w:szCs w:val="22"/>
        </w:rPr>
        <w:t xml:space="preserve">- SWEBOK v4.0 — Guide to the Software Engineering Body of Knowledge, IEEE, 2024</w:t>
      </w:r>
    </w:p>
    <w:p>
      <w:pPr>
        <w:spacing w:after="80" w:before="80"/>
      </w:pPr>
      <w:r>
        <w:rPr>
          <w:rFonts w:ascii="Arial" w:cs="Arial" w:eastAsia="Arial" w:hAnsi="Arial"/>
          <w:sz w:val="22"/>
          <w:szCs w:val="22"/>
        </w:rPr>
        <w:t xml:space="preserve">- IEEE Std 830-1998 — Recommended Practice for Software Requirements Specifications</w:t>
      </w:r>
    </w:p>
    <w:p>
      <w:pPr>
        <w:spacing w:after="80" w:before="80"/>
      </w:pPr>
      <w:r>
        <w:rPr>
          <w:rFonts w:ascii="Arial" w:cs="Arial" w:eastAsia="Arial" w:hAnsi="Arial"/>
          <w:sz w:val="22"/>
          <w:szCs w:val="22"/>
        </w:rPr>
        <w:t xml:space="preserve">- ABNT NBR ISO/IEC 25010:2023 — Qualidade de produto de software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2. Descrição geral</w:t>
      </w:r>
    </w:p>
    <w:p>
      <w:pPr>
        <w:pStyle w:val="Heading2"/>
        <w:spacing w:after="120" w:before="240"/>
      </w:pPr>
      <w:r>
        <w:rPr>
          <w:rFonts w:ascii="Arial" w:cs="Arial" w:eastAsia="Arial" w:hAnsi="Arial"/>
          <w:b/>
          <w:bCs/>
          <w:color w:val="2E75B6"/>
          <w:sz w:val="26"/>
          <w:szCs w:val="26"/>
        </w:rPr>
        <w:t xml:space="preserve">2.1 Perspectiva do produto</w:t>
      </w:r>
    </w:p>
    <w:p>
      <w:pPr>
        <w:spacing w:after="80" w:before="80"/>
      </w:pPr>
      <w:r>
        <w:rPr>
          <w:rFonts w:ascii="Arial" w:cs="Arial" w:eastAsia="Arial" w:hAnsi="Arial"/>
          <w:sz w:val="22"/>
          <w:szCs w:val="22"/>
        </w:rPr>
        <w:t xml:space="preserve">O SCE é um sistema independente, sem integração com ERPs ou sistemas de vendas. As interfaces externas previstas são: (a) importação de arquivos XML de NF-e para registro de entradas; (b) consulta manual ao portal SEFAZ pelo Técnico via navegador externo, a partir de chave de acesso lida por leitor de barras; (c) envio de e-mails para notificações e relatórios. O sistema opera em ambiente desktop local (Windows 10+).</w:t>
      </w:r>
    </w:p>
    <w:p>
      <w:pPr>
        <w:pStyle w:val="Heading2"/>
        <w:spacing w:after="120" w:before="240"/>
      </w:pPr>
      <w:r>
        <w:rPr>
          <w:rFonts w:ascii="Arial" w:cs="Arial" w:eastAsia="Arial" w:hAnsi="Arial"/>
          <w:b/>
          <w:bCs/>
          <w:color w:val="2E75B6"/>
          <w:sz w:val="26"/>
          <w:szCs w:val="26"/>
        </w:rPr>
        <w:t xml:space="preserve">2.2 Atores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Ator</w:t>
            </w:r>
          </w:p>
        </w:tc>
        <w:tc>
          <w:tcPr>
            <w:tcW w:type="dxa" w:w="1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Perfil</w:t>
            </w:r>
          </w:p>
        </w:tc>
        <w:tc>
          <w:tcPr>
            <w:tcW w:type="dxa" w:w="62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Responsabilidades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Gestora</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Gerencial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Consultar relatórios, receber alertas de vencimento e estoque baixo, configurar estoque mínimo por produto</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Operacional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Cadastrar produtos e lotes, registrar entradas (manual, XML ou chave de acesso DANFE), registrar retiradas via código de barras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TI</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Administrador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Acesso total: cadastro de usuários, configurações do sistema, manutenção, backup e definição de estoque mínimo</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2.3 Premissas e dependências</w:t>
      </w:r>
    </w:p>
    <w:p>
      <w:pPr>
        <w:spacing w:after="80" w:before="80"/>
      </w:pPr>
      <w:r>
        <w:rPr>
          <w:rFonts w:ascii="Arial" w:cs="Arial" w:eastAsia="Arial" w:hAnsi="Arial"/>
          <w:sz w:val="22"/>
          <w:szCs w:val="22"/>
        </w:rPr>
        <w:t xml:space="preserve">- O ambiente de execução é uma máquina Windows 10 ou superior com acesso à internet para envio de e-mails e consulta ao portal SEFAZ.</w:t>
      </w:r>
    </w:p>
    <w:p>
      <w:pPr>
        <w:spacing w:after="80" w:before="80"/>
      </w:pPr>
      <w:r>
        <w:rPr>
          <w:rFonts w:ascii="Arial" w:cs="Arial" w:eastAsia="Arial" w:hAnsi="Arial"/>
          <w:sz w:val="22"/>
          <w:szCs w:val="22"/>
        </w:rPr>
        <w:t xml:space="preserve">- Os leitores de código de barras utilizados são compatíveis com entrada HID (teclado USB) — sem driver especial necessário. O mesmo leitor utilizado para EAN de produtos é capaz de ler a chave de acesso de 44 dígitos do DANFE (Code 128 ou Code 39).</w:t>
      </w:r>
    </w:p>
    <w:p>
      <w:pPr>
        <w:spacing w:after="80" w:before="80"/>
      </w:pPr>
      <w:r>
        <w:rPr>
          <w:rFonts w:ascii="Arial" w:cs="Arial" w:eastAsia="Arial" w:hAnsi="Arial"/>
          <w:sz w:val="22"/>
          <w:szCs w:val="22"/>
        </w:rPr>
        <w:t xml:space="preserve">- Os arquivos XML de NF-e, quando disponíveis, seguem o padrão SEFAZ versão 4.0.</w:t>
      </w:r>
    </w:p>
    <w:p>
      <w:pPr>
        <w:spacing w:after="80" w:before="80"/>
      </w:pPr>
      <w:r>
        <w:rPr>
          <w:rFonts w:ascii="Arial" w:cs="Arial" w:eastAsia="Arial" w:hAnsi="Arial"/>
          <w:sz w:val="22"/>
          <w:szCs w:val="22"/>
        </w:rPr>
        <w:t xml:space="preserve">- O endereço de e-mail da Gestora é configurado pelo TI no momento da implantação.</w:t>
      </w:r>
    </w:p>
    <w:p>
      <w:pPr>
        <w:spacing w:after="80" w:before="80"/>
      </w:pPr>
      <w:r>
        <w:rPr>
          <w:rFonts w:ascii="Arial" w:cs="Arial" w:eastAsia="Arial" w:hAnsi="Arial"/>
          <w:sz w:val="22"/>
          <w:szCs w:val="22"/>
        </w:rPr>
        <w:t xml:space="preserve">- O MySQL Server estará instalado e acessível via rede local antes da implantação do SCE nas estações dos usuários.</w:t>
      </w:r>
    </w:p>
    <w:p>
      <w:pPr>
        <w:spacing w:after="80" w:before="80"/>
      </w:pPr>
      <w:r>
        <w:rPr>
          <w:rFonts w:ascii="Arial" w:cs="Arial" w:eastAsia="Arial" w:hAnsi="Arial"/>
          <w:sz w:val="22"/>
          <w:szCs w:val="22"/>
        </w:rPr>
        <w:t xml:space="preserve">- A resolução do CAPTCHA do portal SEFAZ e a transcrição dos dados da nota para o SCE são responsabilidades do Técnico no fluxo RF-04b. O SCE não automatiza nem realiza scraping do portal governamental.</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3. Requisitos funcionais</w:t>
      </w:r>
    </w:p>
    <w:p>
      <w:pPr>
        <w:spacing w:after="80" w:before="80"/>
      </w:pPr>
      <w:r>
        <w:rPr>
          <w:rFonts w:ascii="Arial" w:cs="Arial" w:eastAsia="Arial" w:hAnsi="Arial"/>
          <w:sz w:val="22"/>
          <w:szCs w:val="22"/>
        </w:rPr>
        <w:t xml:space="preserve">A tabela abaixo apresenta os requisitos funcionais do SCE, organizados por área de funcionalidade. Todos os requisitos listados têm prioridade Alta, salvo indicação em contrário. Linhas destacadas em verde indicam requisitos novos ou alterados na versão 1.6.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860"/>
        <w:gridCol w:w="1100"/>
        <w:gridCol w:w="70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Nome</w:t>
            </w:r>
          </w:p>
        </w:tc>
        <w:tc>
          <w:tcPr>
            <w:tcW w:type="dxa" w:w="4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Descrição</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Ator</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Prioridade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Cadastro de produtos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permitir o cadastro de produtos com os campos: nome, descrição, código de barras (EAN), unidade de medida, marca (texto livre), fornecedor (selecionado de cadastro), centro de alocação (Almoxarifado ou Farmácia) e estoque mínimo individual.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 / TI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Cadastro de lotes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 entrada de produto deve ser registrada como um lote, contendo: número do lote, número da nota fiscal (obrigatório nos fluxos XML e chave de acesso; opcional na entrada manual), data de fabricação, data de vencimento, quantidade, valor unitário e valor total (calculado automaticamente: quantidade × valor unitário).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Entrada manual de produtos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permitir o registro manual de entradas de produtos, informando produto, lote, quantidade, data de entrada, valor unitário e valor total. O número da nota fiscal é opcional neste fluxo — quando informado, é registrado para rastreabilidade financeira.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Entrada via XML de NF-e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permitir a importação de arquivo XML de Nota Fiscal Eletrônica (obtido digitalmente via e-mail, WhatsApp ou mídia física) para registro automático de entrada de produtos e lotes. O número da NF e a chave de acesso são extraídos automaticamente do XML.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bCs/>
                <w:color w:val="000000"/>
                <w:sz w:val="20"/>
                <w:szCs w:val="20"/>
              </w:rPr>
              <w:t xml:space="preserve">RF-04b</w:t>
            </w:r>
          </w:p>
        </w:tc>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bCs/>
                <w:color w:val="000000"/>
                <w:sz w:val="20"/>
                <w:szCs w:val="20"/>
              </w:rPr>
              <w:t xml:space="preserve">Entrada assistida por chave de acesso DANFE</w:t>
            </w:r>
          </w:p>
        </w:tc>
        <w:tc>
          <w:tcPr>
            <w:tcW w:type="dxa" w:w="486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permitir a entrada de produtos a partir da chave de acesso impressa no DANFE (NF física ou PDF). O técnico lê os 44 dígitos da chave com o leitor de barras USB; o sistema registra a chave e exibe botão que abre o portal SEFAZ (https://www.nfe.fazenda.gov.br) no navegador padrão do Windows com a chave pré-preenchida na URL, para que o técnico resolva o CAPTCHA externamente e consulte os dados da nota. Após a consulta, o técnico preenche os campos do lote no SCE manualmente. O número da NF extraído da chave de acesso é preenchido automaticamente e é obrigatório neste fluxo.</w:t>
            </w:r>
          </w:p>
        </w:tc>
        <w:tc>
          <w:tcPr>
            <w:tcW w:type="dxa" w:w="11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Leitura por código de barras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suportar leitura de código de barras para identificação de produtos nas operações de entrada e retirada, e para leitura da chave de acesso DANFE (44 dígitos) no fluxo RF-04b.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Política FEFO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aplicar automaticamente a política FEFO (First Expired, First Out): o lote com data de vencimento mais próxima deve ser sugerido para retirada primeiro.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Registro de retirada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permitir o registro de retirada de produto por código de barras, informando a quantidade desejada. O sistema aplica automaticamente a política FEFO e distribui a retirada entre múltiplos lotes quando a quantidade solicitada superar o saldo do lote atual (retirada multi-lote). Cada lote consumido gera um registro de movimentação independente.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Identificação do lote na retirada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Na retirada, o sistema deve indicar automaticamente quais lotes serão consumidos conforme política FEFO. O sistema deve exibir ao Técnico o plano de consumo antes da confirmação: quais lotes serão afetados, quanto será retirado de cada um e o saldo resultante por lote.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Bloqueio de estoque insuficiente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impedir o registro de retirada quando a quantidade solicitada superar a soma do saldo disponível em todos os lotes ativos do produto. O sistema deve exibir mensagem indicando a quantidade máxima disponível para retirada.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vencimento — 15 dias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enviar notificação por e-mail à Gestora quando um lote estiver a 15 dias do vencimento.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vencimento — 7 dias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enviar notificação por e-mail à Gestora quando um lote estiver a 7 dias do vencimento.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vencimento — 2 dias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enviar notificação por e-mail à Gestora quando um lote estiver a 2 dias do vencimento.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estoque baixo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enviar notificação por e-mail à Gestora quando a quantidade disponível de um produto atingir ou ficar abaixo do estoque mínimo individual configurado.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Configuração de estoque mínimo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permitir que a Gestora e o TI configurem e alterem o estoque mínimo de cada produto individualmente.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Gestora / TI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de movimentação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gerar relatório de movimentação (entradas e saídas) por período, exportado em formato XLSX e enviado por e-mail à Gestora.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Gestora / 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de estoque atual</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gerar relatório da posição atual do estoque (produto, lote, quantidade, validade), exportado em XLSX.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Gestora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de produtos próximos ao vencimento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gerar relatório listando produtos com vencimento nos próximos 30 dias, exportado em XLSX.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Gestora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Média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Gestão de usuários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TI deve poder cadastrar, editar, desativar e redefinir senhas de usuários, atribuindo perfis (Gestora, Técnico, TI).</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Autenticação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exigir autenticação (login e senha) para acesso, controlando funcionalidades disponíveis conforme perfil.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sob demanda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 Gestora deve poder solicitar a geração e envio imediato de qualquer relatório disponível a qualquer momento, sem depender de agendamento.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Gestora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Agendamento de relatórios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TI deve poder configurar a periodicidade de envio automático de cada relatório (diário, semanal ou mensal), com definição do horário de envio.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lotes vencidos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identificar lotes com data de vencimento anterior à data atual e: (a) exibir alerta visível na tela inicial; (b) enviar e-mail diário à Gestora listando os lotes vencidos em estoque; (c) destacar esses lotes em todos os relatórios gerados.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Sistema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Cadastro de fornecedores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permitir o cadastro de fornecedores com os campos: nome. O fornecedor cadastrado pode ser vinculado a um ou mais produtos.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 / TI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Dashboard de monitoramento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disponibilizar uma tela de monitoramento em tempo real do estoque, exibindo todos os produtos com quantidade atual por lote, situação de cada lote e alertas ativos. A tela deve ser atualizada automaticamente em intervalos configuráveis.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Técnico / Gestora</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Alta</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4. Requisitos não funcionais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Categoria</w:t>
            </w:r>
          </w:p>
        </w:tc>
        <w:tc>
          <w:tcPr>
            <w:tcW w:type="dxa" w:w="6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Descrição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Desempenho</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responder a qualquer operação de consulta ou registro em no máximo 3 segundos em condições normais de uso.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Plataforma</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ser uma aplicação desktop, compatível com Windows 10 ou superior.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Usabilidade</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 interface deve ser operável por usuários não técnicos, com fluxos de no máximo 4 telas para qualquer operação principal.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Confiabilidade</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realizar backup automático diário dos dados, com possibilidade de restauração pelo TI.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Segurança</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Senhas devem ser armazenadas com hash seguro (bcrypt ou equivalente). Sessões devem expirar após 30 minutos de inatividade.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Manutenibilidade</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registrar log de todas as operações de entrada, saída e alteração de configurações, com identificação do usuário.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Escalabilidade</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suportar catálogo de até 100 produtos ativos e histórico de movimentações por no mínimo 5 anos.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Disponibilidade</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envio de e-mails de notificação deve ocorrer diariamente, com log de falhas de envio acessível ao TI.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Integração</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enviar e-mails utilizando o protocolo SMTP do Gmail. A conta Gmail e as credenciais de autenticação (App Password) devem ser configuradas pelo TI na implantação e armazenadas de forma segura no sistema.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Banco de dados</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utilizar MySQL Server como banco de dados, suportando acesso concorrente de múltiplos usuários simultâneos.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RNF-11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Concorrência</w:t>
            </w:r>
          </w:p>
        </w:tc>
        <w:tc>
          <w:tcPr>
            <w:tcW w:type="dxa" w:w="66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deve garantir integridade dos dados em operações simultâneas de leitura e escrita, utilizando o mecanismo de transações InnoDB do MySQL.</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5. Restrições do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Restrição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RE-01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 aplicação será desktop, sem acesso via navegador ou dispositivo móvel.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RE-02</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 comunicação de relatórios e notificações ocorrerá exclusivamente via e-mail.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RE-03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Todos os relatórios exportados devem estar no formato XLSX.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RE-04</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controle de lotes seguirá obrigatoriamente a política FEFO.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RE-05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sistema não possui integração com ERP, PDV ou outros sistemas externos, exceto importação de XML de NF-e e consulta manual ao portal SEFAZ via browser externo.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RE-06</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catálogo ativo será de até 100 produtos.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RE-07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banco de dados MySQL deve estar instalado em um servidor ou máquina centralizada acessível pela rede local.</w:t>
            </w:r>
          </w:p>
        </w:tc>
      </w:tr>
      <w:tr>
        <w:tc>
          <w:tcPr>
            <w:tcW w:type="dxa" w:w="9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bCs/>
                <w:color w:val="000000"/>
                <w:sz w:val="20"/>
                <w:szCs w:val="20"/>
              </w:rPr>
              <w:t xml:space="preserve">RE-08</w:t>
            </w:r>
          </w:p>
        </w:tc>
        <w:tc>
          <w:tcPr>
            <w:tcW w:type="dxa" w:w="846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O fluxo de entrada via chave de acesso DANFE (RF-04b) depende de acesso externo ao portal da SEFAZ (https://www.nfe.fazenda.gov.br) pelo navegador padrão do Windows. O SCE não realiza scraping nem automação do portal governamental. A resolução do CAPTCHA e a leitura dos dados da nota são responsabilidade do Técnico.</w:t>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6. Regras de negócio</w:t>
      </w:r>
    </w:p>
    <w:p>
      <w:pPr>
        <w:pStyle w:val="Heading2"/>
        <w:spacing w:after="120" w:before="240"/>
      </w:pPr>
      <w:r>
        <w:rPr>
          <w:rFonts w:ascii="Arial" w:cs="Arial" w:eastAsia="Arial" w:hAnsi="Arial"/>
          <w:b/>
          <w:bCs/>
          <w:color w:val="2E75B6"/>
          <w:sz w:val="26"/>
          <w:szCs w:val="26"/>
        </w:rPr>
        <w:t xml:space="preserve">RN-01 — Política FEFO</w:t>
      </w:r>
    </w:p>
    <w:p>
      <w:pPr>
        <w:spacing w:after="80" w:before="80"/>
      </w:pPr>
      <w:r>
        <w:rPr>
          <w:rFonts w:ascii="Arial" w:cs="Arial" w:eastAsia="Arial" w:hAnsi="Arial"/>
          <w:sz w:val="22"/>
          <w:szCs w:val="22"/>
        </w:rPr>
        <w:t xml:space="preserve">O sistema deve sempre sugerir e registrar a saída do lote cujo vencimento seja o mais próximo da data atual, independentemente da ordem de entrada no sistema.</w:t>
      </w:r>
    </w:p>
    <w:p>
      <w:pPr>
        <w:pStyle w:val="Heading2"/>
        <w:spacing w:after="120" w:before="240"/>
      </w:pPr>
      <w:r>
        <w:rPr>
          <w:rFonts w:ascii="Arial" w:cs="Arial" w:eastAsia="Arial" w:hAnsi="Arial"/>
          <w:b/>
          <w:bCs/>
          <w:color w:val="2E75B6"/>
          <w:sz w:val="26"/>
          <w:szCs w:val="26"/>
        </w:rPr>
        <w:t xml:space="preserve">RN-02 — Notificações de vencimento</w:t>
      </w:r>
    </w:p>
    <w:p>
      <w:pPr>
        <w:spacing w:after="80" w:before="80"/>
      </w:pPr>
      <w:r>
        <w:rPr>
          <w:rFonts w:ascii="Arial" w:cs="Arial" w:eastAsia="Arial" w:hAnsi="Arial"/>
          <w:sz w:val="22"/>
          <w:szCs w:val="22"/>
        </w:rPr>
        <w:t xml:space="preserve">O sistema deve verificar diariamente os vencimentos e disparar e-mails à Gestora nos seguintes marcos: 15, 7 e 2 dias antes da data de vencimento de cada lote. Cada marco gera uma notificação independente. Se um lote já venceu, não gera mais notificações de vencimento.</w:t>
      </w:r>
    </w:p>
    <w:p>
      <w:pPr>
        <w:pStyle w:val="Heading2"/>
        <w:spacing w:after="120" w:before="240"/>
      </w:pPr>
      <w:r>
        <w:rPr>
          <w:rFonts w:ascii="Arial" w:cs="Arial" w:eastAsia="Arial" w:hAnsi="Arial"/>
          <w:b/>
          <w:bCs/>
          <w:color w:val="2E75B6"/>
          <w:sz w:val="26"/>
          <w:szCs w:val="26"/>
        </w:rPr>
        <w:t xml:space="preserve">RN-03 — Alerta de estoque mínimo</w:t>
      </w:r>
    </w:p>
    <w:p>
      <w:pPr>
        <w:spacing w:after="80" w:before="80"/>
      </w:pPr>
      <w:r>
        <w:rPr>
          <w:rFonts w:ascii="Arial" w:cs="Arial" w:eastAsia="Arial" w:hAnsi="Arial"/>
          <w:sz w:val="22"/>
          <w:szCs w:val="22"/>
        </w:rPr>
        <w:t xml:space="preserve">Sempre que uma retirada reduzir o saldo disponível de um produto ao valor igual ou inferior ao estoque mínimo configurado, o sistema deve enviar um e-mail de alerta à Gestora imediatamente após o registro da operação.</w:t>
      </w:r>
    </w:p>
    <w:p>
      <w:pPr>
        <w:pStyle w:val="Heading2"/>
        <w:spacing w:after="120" w:before="240"/>
      </w:pPr>
      <w:r>
        <w:rPr>
          <w:rFonts w:ascii="Arial" w:cs="Arial" w:eastAsia="Arial" w:hAnsi="Arial"/>
          <w:b/>
          <w:bCs/>
          <w:color w:val="2E75B6"/>
          <w:sz w:val="26"/>
          <w:szCs w:val="26"/>
        </w:rPr>
        <w:t xml:space="preserve">RN-04 — Estoque mínimo por produto</w:t>
      </w:r>
    </w:p>
    <w:p>
      <w:pPr>
        <w:spacing w:after="80" w:before="80"/>
      </w:pPr>
      <w:r>
        <w:rPr>
          <w:rFonts w:ascii="Arial" w:cs="Arial" w:eastAsia="Arial" w:hAnsi="Arial"/>
          <w:sz w:val="22"/>
          <w:szCs w:val="22"/>
        </w:rPr>
        <w:t xml:space="preserve">O estoque mínimo é um atributo individual de cada produto. Somente usuários com perfil Gestora ou TI podem visualizar e alterar esse valor. O valor padrão no cadastro é zero (sem controle de mínimo).</w:t>
      </w:r>
    </w:p>
    <w:p>
      <w:pPr>
        <w:pStyle w:val="Heading2"/>
        <w:spacing w:after="120" w:before="240"/>
      </w:pPr>
      <w:r>
        <w:rPr>
          <w:rFonts w:ascii="Arial" w:cs="Arial" w:eastAsia="Arial" w:hAnsi="Arial"/>
          <w:b/>
          <w:bCs/>
          <w:color w:val="2E75B6"/>
          <w:sz w:val="26"/>
          <w:szCs w:val="26"/>
        </w:rPr>
        <w:t xml:space="preserve">RN-05 — Retirada e campo de observações</w:t>
      </w:r>
    </w:p>
    <w:p>
      <w:pPr>
        <w:spacing w:after="80" w:before="80"/>
      </w:pPr>
      <w:r>
        <w:rPr>
          <w:rFonts w:ascii="Arial" w:cs="Arial" w:eastAsia="Arial" w:hAnsi="Arial"/>
          <w:sz w:val="22"/>
          <w:szCs w:val="22"/>
        </w:rPr>
        <w:t xml:space="preserve">O campo de observações no registro de retirada é opcional. Sua ausência não impede o registro da operação. Quando preenchido, o conteúdo deve aparecer nos relatórios de movimentação.</w:t>
      </w:r>
    </w:p>
    <w:p>
      <w:pPr>
        <w:pStyle w:val="Heading2"/>
        <w:spacing w:after="120" w:before="240"/>
      </w:pPr>
      <w:r>
        <w:rPr>
          <w:rFonts w:ascii="Arial" w:cs="Arial" w:eastAsia="Arial" w:hAnsi="Arial"/>
          <w:b/>
          <w:bCs/>
          <w:color w:val="2E75B6"/>
          <w:sz w:val="26"/>
          <w:szCs w:val="26"/>
        </w:rPr>
        <w:t xml:space="preserve">RN-06 — Fluxos de entrada de NF-e (revisado v1.6)</w:t>
      </w:r>
    </w:p>
    <w:p>
      <w:pPr>
        <w:spacing w:after="80" w:before="80"/>
      </w:pPr>
      <w:r>
        <w:rPr>
          <w:rFonts w:ascii="Arial" w:cs="Arial" w:eastAsia="Arial" w:hAnsi="Arial"/>
          <w:sz w:val="22"/>
          <w:szCs w:val="22"/>
        </w:rPr>
        <w:t xml:space="preserve">O SCE suporta três fluxos de entrada de produtos, refletindo a realidade operacional da clínica em que a NF pode chegar em diferentes formatos:</w:t>
      </w:r>
    </w:p>
    <w:p>
      <w:pPr>
        <w:spacing w:after="80" w:before="80"/>
      </w:pPr>
      <w:r>
        <w:rPr>
          <w:rFonts w:ascii="Arial" w:cs="Arial" w:eastAsia="Arial" w:hAnsi="Arial"/>
          <w:sz w:val="22"/>
          <w:szCs w:val="22"/>
        </w:rPr>
        <w:t xml:space="preserve">(a) Fluxo XML: quando o fornecedor disponibiliza o arquivo XML da NF-e, o sistema identifica os produtos pelo código de barras (EAN) constante na nota. Produtos não cadastrados geram aviso ao operador, que poderá cadastrá-los antes de concluir a importação. A importação é atômica — ou todos os itens são registrados, ou nenhum. O número da NF e a chave de acesso são extraídos automaticamente do XML.</w:t>
      </w:r>
    </w:p>
    <w:p>
      <w:pPr>
        <w:spacing w:after="80" w:before="80"/>
      </w:pPr>
      <w:r>
        <w:rPr>
          <w:rFonts w:ascii="Arial" w:cs="Arial" w:eastAsia="Arial" w:hAnsi="Arial"/>
          <w:sz w:val="22"/>
          <w:szCs w:val="22"/>
        </w:rPr>
        <w:t xml:space="preserve">(b) Fluxo DANFE (chave de acesso): quando a NF é recebida impressa ou em PDF, o Técnico lê a chave de acesso de 44 dígitos com o leitor de barras. O SCE registra a chave e abre o portal SEFAZ no navegador externo. O Técnico resolve o CAPTCHA e consulta os dados. Os campos do lote são preenchidos manualmente no SCE. O número da NF, extraído da chave de acesso, é obrigatório e preenchido automaticamente.</w:t>
      </w:r>
    </w:p>
    <w:p>
      <w:pPr>
        <w:spacing w:after="80" w:before="80"/>
      </w:pPr>
      <w:r>
        <w:rPr>
          <w:rFonts w:ascii="Arial" w:cs="Arial" w:eastAsia="Arial" w:hAnsi="Arial"/>
          <w:sz w:val="22"/>
          <w:szCs w:val="22"/>
        </w:rPr>
        <w:t xml:space="preserve">(c) Fluxo manual puro: o Técnico preenche todos os campos manualmente. O número da nota fiscal é opcional neste fluxo.</w:t>
      </w:r>
    </w:p>
    <w:p>
      <w:pPr>
        <w:pStyle w:val="Heading2"/>
        <w:spacing w:after="120" w:before="240"/>
      </w:pPr>
      <w:r>
        <w:rPr>
          <w:rFonts w:ascii="Arial" w:cs="Arial" w:eastAsia="Arial" w:hAnsi="Arial"/>
          <w:b/>
          <w:bCs/>
          <w:color w:val="2E75B6"/>
          <w:sz w:val="26"/>
          <w:szCs w:val="26"/>
        </w:rPr>
        <w:t xml:space="preserve">RN-07 — Número de nota fiscal no lote (revisado v1.6)</w:t>
      </w:r>
    </w:p>
    <w:p>
      <w:pPr>
        <w:spacing w:after="80" w:before="80"/>
      </w:pPr>
      <w:r>
        <w:rPr>
          <w:rFonts w:ascii="Arial" w:cs="Arial" w:eastAsia="Arial" w:hAnsi="Arial"/>
          <w:b w:val="false"/>
          <w:bCs w:val="false"/>
          <w:sz w:val="22"/>
          <w:szCs w:val="22"/>
        </w:rPr>
        <w:t xml:space="preserve">A obrigatoriedade do campo número da nota fiscal varia conforme o fluxo de entrada:</w:t>
      </w:r>
    </w:p>
    <w:p>
      <w:pPr>
        <w:spacing w:after="80" w:before="80"/>
      </w:pPr>
      <w:r>
        <w:rPr>
          <w:rFonts w:ascii="Arial" w:cs="Arial" w:eastAsia="Arial" w:hAnsi="Arial"/>
          <w:b w:val="false"/>
          <w:bCs w:val="false"/>
          <w:sz w:val="22"/>
          <w:szCs w:val="22"/>
        </w:rPr>
        <w:t xml:space="preserve">(a) Fluxo XML (RF-04): o número da NF é extraído automaticamente do arquivo XML e preenchido pelo sistema. Obrigatório — a importação não é concluída sem este dado.</w:t>
      </w:r>
    </w:p>
    <w:p>
      <w:pPr>
        <w:spacing w:after="80" w:before="80"/>
      </w:pPr>
      <w:r>
        <w:rPr>
          <w:rFonts w:ascii="Arial" w:cs="Arial" w:eastAsia="Arial" w:hAnsi="Arial"/>
          <w:b w:val="false"/>
          <w:bCs w:val="false"/>
          <w:sz w:val="22"/>
          <w:szCs w:val="22"/>
        </w:rPr>
        <w:t xml:space="preserve">(b) Fluxo DANFE / chave de acesso (RF-04b): o número da NF é derivado da chave de acesso lida pelo leitor e preenchido automaticamente. Obrigatório.</w:t>
      </w:r>
    </w:p>
    <w:p>
      <w:pPr>
        <w:spacing w:after="80" w:before="80"/>
      </w:pPr>
      <w:r>
        <w:rPr>
          <w:rFonts w:ascii="Arial" w:cs="Arial" w:eastAsia="Arial" w:hAnsi="Arial"/>
          <w:b w:val="false"/>
          <w:bCs w:val="false"/>
          <w:sz w:val="22"/>
          <w:szCs w:val="22"/>
        </w:rPr>
        <w:t xml:space="preserve">(c) Entrada manual pura (RF-03): o número da NF é opcional. O Técnico pode informá-lo quando disponível, para rastreabilidade financeira, mas sua ausência não impede o registro do lote.</w:t>
      </w:r>
    </w:p>
    <w:p>
      <w:pPr>
        <w:pStyle w:val="Heading2"/>
        <w:spacing w:after="120" w:before="240"/>
      </w:pPr>
      <w:r>
        <w:rPr>
          <w:rFonts w:ascii="Arial" w:cs="Arial" w:eastAsia="Arial" w:hAnsi="Arial"/>
          <w:b/>
          <w:bCs/>
          <w:color w:val="2E75B6"/>
          <w:sz w:val="26"/>
          <w:szCs w:val="26"/>
        </w:rPr>
        <w:t xml:space="preserve">RN-08 — Retirada multi-lote com FEFO</w:t>
      </w:r>
    </w:p>
    <w:p>
      <w:pPr>
        <w:spacing w:after="80" w:before="80"/>
      </w:pPr>
      <w:r>
        <w:rPr>
          <w:rFonts w:ascii="Arial" w:cs="Arial" w:eastAsia="Arial" w:hAnsi="Arial"/>
          <w:sz w:val="22"/>
          <w:szCs w:val="22"/>
        </w:rPr>
        <w:t xml:space="preserve">Quando a quantidade solicitada em uma retirada superar o saldo disponível no lote com vencimento mais próximo (FEFO), o sistema deve completar automaticamente a diferença com o próximo lote por ordem de vencimento, e assim sucessivamente até satisfazer a quantidade total solicitada ou esgotar o estoque disponível. O sistema deve exibir ao Técnico o plano de consumo completo antes da confirmação. Após a confirmação, cada lote consumido gera um registro de movimentação independente na tabela movimentacao.</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7. Critérios de aceitação gerais</w:t>
      </w:r>
    </w:p>
    <w:p>
      <w:pPr>
        <w:spacing w:after="80" w:before="80"/>
      </w:pPr>
      <w:r>
        <w:rPr>
          <w:rFonts w:ascii="Arial" w:cs="Arial" w:eastAsia="Arial" w:hAnsi="Arial"/>
          <w:sz w:val="22"/>
          <w:szCs w:val="22"/>
        </w:rPr>
        <w:t xml:space="preserve">O sistema será considerado aceito quando satisfizer os seguintes critérios verificáveis:</w:t>
      </w:r>
    </w:p>
    <w:p>
      <w:pPr>
        <w:spacing w:after="80" w:before="80"/>
      </w:pPr>
      <w:r>
        <w:rPr>
          <w:rFonts w:ascii="Arial" w:cs="Arial" w:eastAsia="Arial" w:hAnsi="Arial"/>
          <w:sz w:val="22"/>
          <w:szCs w:val="22"/>
        </w:rPr>
        <w:t xml:space="preserve">- Todas as operações de entrada e saída são registradas com sucesso via código de barras em hardware de teste.</w:t>
      </w:r>
    </w:p>
    <w:p>
      <w:pPr>
        <w:spacing w:after="80" w:before="80"/>
      </w:pPr>
      <w:r>
        <w:rPr>
          <w:rFonts w:ascii="Arial" w:cs="Arial" w:eastAsia="Arial" w:hAnsi="Arial"/>
          <w:sz w:val="22"/>
          <w:szCs w:val="22"/>
        </w:rPr>
        <w:t xml:space="preserve">- A importação de um arquivo XML de NF-e válido registra corretamente todos os produtos e lotes no estoque.</w:t>
      </w:r>
    </w:p>
    <w:p>
      <w:pPr>
        <w:spacing w:after="80" w:before="80"/>
      </w:pPr>
      <w:r>
        <w:rPr>
          <w:rFonts w:ascii="Arial" w:cs="Arial" w:eastAsia="Arial" w:hAnsi="Arial"/>
          <w:sz w:val="22"/>
          <w:szCs w:val="22"/>
        </w:rPr>
        <w:t xml:space="preserve">- A leitura de uma chave de acesso DANFE pelo leitor de barras preenche o campo no SCE e abre o portal SEFAZ no navegador padrão do Windows com a URL correta.</w:t>
      </w:r>
    </w:p>
    <w:p>
      <w:pPr>
        <w:spacing w:after="80" w:before="80"/>
      </w:pPr>
      <w:r>
        <w:rPr>
          <w:rFonts w:ascii="Arial" w:cs="Arial" w:eastAsia="Arial" w:hAnsi="Arial"/>
          <w:sz w:val="22"/>
          <w:szCs w:val="22"/>
        </w:rPr>
        <w:t xml:space="preserve">- A entrada manual de lote sem número de NF é aceita pelo sistema sem erro.</w:t>
      </w:r>
    </w:p>
    <w:p>
      <w:pPr>
        <w:spacing w:after="80" w:before="80"/>
      </w:pPr>
      <w:r>
        <w:rPr>
          <w:rFonts w:ascii="Arial" w:cs="Arial" w:eastAsia="Arial" w:hAnsi="Arial"/>
          <w:sz w:val="22"/>
          <w:szCs w:val="22"/>
        </w:rPr>
        <w:t xml:space="preserve">- Notificações de vencimento são recebidas por e-mail nos marcos de 15, 7 e 2 dias, confirmadas em ambiente de teste.</w:t>
      </w:r>
    </w:p>
    <w:p>
      <w:pPr>
        <w:spacing w:after="80" w:before="80"/>
      </w:pPr>
      <w:r>
        <w:rPr>
          <w:rFonts w:ascii="Arial" w:cs="Arial" w:eastAsia="Arial" w:hAnsi="Arial"/>
          <w:sz w:val="22"/>
          <w:szCs w:val="22"/>
        </w:rPr>
        <w:t xml:space="preserve">- O alerta de estoque baixo é enviado imediatamente após operação que reduz o saldo ao mínimo configurado.</w:t>
      </w:r>
    </w:p>
    <w:p>
      <w:pPr>
        <w:spacing w:after="80" w:before="80"/>
      </w:pPr>
      <w:r>
        <w:rPr>
          <w:rFonts w:ascii="Arial" w:cs="Arial" w:eastAsia="Arial" w:hAnsi="Arial"/>
          <w:sz w:val="22"/>
          <w:szCs w:val="22"/>
        </w:rPr>
        <w:t xml:space="preserve">- Um relatório de movimentação em XLSX é gerado corretamente para um período definido e enviado por e-mail.</w:t>
      </w:r>
    </w:p>
    <w:p>
      <w:pPr>
        <w:spacing w:after="80" w:before="80"/>
      </w:pPr>
      <w:r>
        <w:rPr>
          <w:rFonts w:ascii="Arial" w:cs="Arial" w:eastAsia="Arial" w:hAnsi="Arial"/>
          <w:sz w:val="22"/>
          <w:szCs w:val="22"/>
        </w:rPr>
        <w:t xml:space="preserve">- Usuário com perfil Técnico não consegue acessar funcionalidades restritas à Gestora ou ao TI.</w:t>
      </w:r>
    </w:p>
    <w:p>
      <w:pPr>
        <w:spacing w:after="80" w:before="80"/>
      </w:pPr>
      <w:r>
        <w:rPr>
          <w:rFonts w:ascii="Arial" w:cs="Arial" w:eastAsia="Arial" w:hAnsi="Arial"/>
          <w:sz w:val="22"/>
          <w:szCs w:val="22"/>
        </w:rPr>
        <w:t xml:space="preserve">- A aplicação inicia e opera sem erros em máquina com Windows 10, sem instalações adicionais além do instalador do SCE.</w:t>
      </w:r>
    </w:p>
    <w:p>
      <w:pPr>
        <w:spacing w:after="60" w:before="60"/>
      </w:pPr>
      <w:r>
        <w:t xml:space="preserve"/>
      </w:r>
    </w:p>
    <w:p>
      <w:pPr>
        <w:pStyle w:val="Heading1"/>
        <w:spacing w:after="160" w:before="320"/>
      </w:pPr>
      <w:r>
        <w:rPr>
          <w:rFonts w:ascii="Arial" w:cs="Arial" w:eastAsia="Arial" w:hAnsi="Arial"/>
          <w:b/>
          <w:bCs/>
          <w:color w:val="1F4E79"/>
          <w:sz w:val="32"/>
          <w:szCs w:val="32"/>
        </w:rPr>
        <w:t xml:space="preserve">8. Matriz de rastreabilidade — requisitos × atores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800"/>
        <w:gridCol w:w="1800"/>
        <w:gridCol w:w="1800"/>
      </w:tblGrid>
      <w:t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ID</w:t>
            </w:r>
          </w:p>
        </w:tc>
        <w:tc>
          <w:tcPr>
            <w:tcW w:type="dxa" w:w="3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Nome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Gestora</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Técnico</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40" w:before="40"/>
            </w:pPr>
            <w:r>
              <w:rPr>
                <w:rFonts w:ascii="Arial" w:cs="Arial" w:eastAsia="Arial" w:hAnsi="Arial"/>
                <w:b/>
                <w:bCs/>
                <w:color w:val="FFFFFF"/>
                <w:sz w:val="20"/>
                <w:szCs w:val="20"/>
              </w:rPr>
              <w:t xml:space="preserve">TI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Cadastro de produtos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Cadastro de lotes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Entrada manual de produtos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Entrada via XML de NF-e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bCs/>
                <w:color w:val="000000"/>
                <w:sz w:val="20"/>
                <w:szCs w:val="20"/>
              </w:rPr>
              <w:t xml:space="preserve">RF-04b</w:t>
            </w:r>
          </w:p>
        </w:tc>
        <w:tc>
          <w:tcPr>
            <w:tcW w:type="dxa" w:w="306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Entrada assistida por chave de acesso DANFE</w:t>
            </w:r>
          </w:p>
        </w:tc>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Leitura por código de barras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RF-06</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Política FEFO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Registro de retirada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RF-08</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Identificação do lote na retirada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RF-09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Bloqueio de estoque insuficiente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vencimento — 15 dias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vencimento — 7 dias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vencimento — 2 dias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estoque baixo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Configuração de estoque mínimo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de movimentação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RF-16</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de estoque atual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RF-17</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de produtos próximos ao vencimento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RF-18</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Gestão de usuários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RF-19</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Autenticação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Relatório sob demanda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Agendamento de relatórios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Alerta de lotes vencidos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RF-23</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Cadastro de fornecedores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RF-24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Dashboard de monitoramento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40" w:before="40"/>
            </w:pPr>
            <w:r>
              <w:rPr>
                <w:rFonts w:ascii="Arial" w:cs="Arial" w:eastAsia="Arial" w:hAnsi="Arial"/>
                <w:b w:val="false"/>
                <w:bCs w:val="false"/>
                <w:color w:val="000000"/>
                <w:sz w:val="20"/>
                <w:szCs w:val="20"/>
              </w:rPr>
              <w:t xml:space="preserve"/>
            </w:r>
          </w:p>
        </w:tc>
      </w:tr>
    </w:tbl>
    <w:p>
      <w:pPr>
        <w:spacing w:after="60" w:before="60"/>
      </w:pPr>
      <w:r>
        <w:t xml:space="preserve"/>
      </w:r>
    </w:p>
    <w:p>
      <w:pPr>
        <w:pStyle w:val="Heading1"/>
        <w:spacing w:after="160" w:before="320"/>
      </w:pPr>
      <w:r>
        <w:rPr>
          <w:rFonts w:ascii="Arial" w:cs="Arial" w:eastAsia="Arial" w:hAnsi="Arial"/>
          <w:b/>
          <w:bCs/>
          <w:color w:val="1F4E79"/>
          <w:sz w:val="32"/>
          <w:szCs w:val="32"/>
        </w:rPr>
        <w:t xml:space="preserve">Apêndice — Controle de pendências</w:t>
      </w:r>
    </w:p>
    <w:p>
      <w:pPr>
        <w:spacing w:after="80" w:before="80"/>
      </w:pPr>
      <w:r>
        <w:rPr>
          <w:rFonts w:ascii="Arial" w:cs="Arial" w:eastAsia="Arial" w:hAnsi="Arial"/>
          <w:sz w:val="22"/>
          <w:szCs w:val="22"/>
        </w:rPr>
        <w:t xml:space="preserve">AP-01 [FECHADO]: Relatórios disponíveis sob demanda (Gestora) e com agendamento periódico configurável (TI). Incorporado como RF-20 e RF-21.</w:t>
      </w:r>
    </w:p>
    <w:p>
      <w:pPr>
        <w:spacing w:after="80" w:before="80"/>
      </w:pPr>
      <w:r>
        <w:rPr>
          <w:rFonts w:ascii="Arial" w:cs="Arial" w:eastAsia="Arial" w:hAnsi="Arial"/>
          <w:sz w:val="22"/>
          <w:szCs w:val="22"/>
        </w:rPr>
        <w:t xml:space="preserve">AP-02 [FECHADO]: Servidor de e-mail definido como Gmail via SMTP autenticado. Incorporado como RNF-09.</w:t>
      </w:r>
    </w:p>
    <w:p>
      <w:pPr>
        <w:spacing w:after="80" w:before="80"/>
      </w:pPr>
      <w:r>
        <w:rPr>
          <w:rFonts w:ascii="Arial" w:cs="Arial" w:eastAsia="Arial" w:hAnsi="Arial"/>
          <w:sz w:val="22"/>
          <w:szCs w:val="22"/>
        </w:rPr>
        <w:t xml:space="preserve">AP-03 [ABERTO]: Formato e campos exatos de cada relatório XLSX serão validados com stakeholders em reunião específica. Pendente antes do início da implementação dos relatórios.</w:t>
      </w:r>
    </w:p>
    <w:p>
      <w:pPr>
        <w:spacing w:after="80" w:before="80"/>
      </w:pPr>
      <w:r>
        <w:rPr>
          <w:rFonts w:ascii="Arial" w:cs="Arial" w:eastAsia="Arial" w:hAnsi="Arial"/>
          <w:sz w:val="22"/>
          <w:szCs w:val="22"/>
        </w:rPr>
        <w:t xml:space="preserve">AP-04 [FECHADO]: O sistema deve alertar sobre lotes vencidos por e-mail diário, na tela inicial e nos relatórios. Incorporado como RF-22.</w:t>
      </w:r>
    </w:p>
    <w:p>
      <w:pPr>
        <w:spacing w:after="80" w:before="80"/>
      </w:pPr>
      <w:r>
        <w:rPr>
          <w:rFonts w:ascii="Arial" w:cs="Arial" w:eastAsia="Arial" w:hAnsi="Arial"/>
          <w:sz w:val="22"/>
          <w:szCs w:val="22"/>
        </w:rPr>
        <w:t xml:space="preserve">AP-05 [FECHADO]: Banco de dados alterado de SQLite para MySQL Server. Incorporado como RNF-10, RNF-11 e RE-07.</w:t>
      </w:r>
    </w:p>
    <w:p>
      <w:pPr>
        <w:spacing w:after="80" w:before="80"/>
      </w:pPr>
      <w:r>
        <w:rPr>
          <w:rFonts w:ascii="Arial" w:cs="Arial" w:eastAsia="Arial" w:hAnsi="Arial"/>
          <w:sz w:val="22"/>
          <w:szCs w:val="22"/>
        </w:rPr>
        <w:t xml:space="preserve">AP-06 [FECHADO — v1.6]: Adequação dos fluxos de entrada de NF à realidade operacional: três canais (XML, DANFE/chave de acesso, manual puro). Incorporado como RF-04 (revisado), RF-04b (novo), RF-03 (revisado), RN-06 (revisado), RN-07 (revisado) e RE-08 (novo).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2026-05-07T11:49:27.559Z</dcterms:created>
  <dcterms:modified xsi:type="dcterms:W3CDTF">2026-05-07T11:49:27.580Z</dcterms:modified>
</cp:coreProperties>
</file>

<file path=docProps/custom.xml><?xml version="1.0" encoding="utf-8"?>
<Properties xmlns="http://schemas.openxmlformats.org/officeDocument/2006/custom-properties" xmlns:vt="http://schemas.openxmlformats.org/officeDocument/2006/docPropsVTypes"/>
</file>