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585D6" w14:textId="77777777" w:rsidR="00B54731" w:rsidRDefault="00B54731" w:rsidP="00694C9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3B0D7B" w14:paraId="3530290B" w14:textId="77777777" w:rsidTr="003F1D31">
        <w:tc>
          <w:tcPr>
            <w:tcW w:w="8494" w:type="dxa"/>
          </w:tcPr>
          <w:p w14:paraId="1B4EB2DB" w14:textId="44036DED" w:rsidR="003B0D7B" w:rsidRDefault="00F96570" w:rsidP="00694C96">
            <w:r>
              <w:rPr>
                <w:noProof/>
              </w:rPr>
              <w:drawing>
                <wp:inline distT="0" distB="0" distL="0" distR="0" wp14:anchorId="40A25AEC" wp14:editId="53313297">
                  <wp:extent cx="5178295" cy="7284720"/>
                  <wp:effectExtent l="0" t="0" r="3810" b="0"/>
                  <wp:docPr id="1394972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80241" cy="7287458"/>
                          </a:xfrm>
                          <a:prstGeom prst="rect">
                            <a:avLst/>
                          </a:prstGeom>
                          <a:noFill/>
                          <a:ln>
                            <a:noFill/>
                          </a:ln>
                        </pic:spPr>
                      </pic:pic>
                    </a:graphicData>
                  </a:graphic>
                </wp:inline>
              </w:drawing>
            </w:r>
          </w:p>
        </w:tc>
      </w:tr>
      <w:tr w:rsidR="003B0D7B" w14:paraId="7A1908AF" w14:textId="77777777" w:rsidTr="003F1D31">
        <w:tc>
          <w:tcPr>
            <w:tcW w:w="8494" w:type="dxa"/>
          </w:tcPr>
          <w:p w14:paraId="13A3484A" w14:textId="13C6C3F9" w:rsidR="003B0D7B" w:rsidRDefault="003F1D31" w:rsidP="003F1D31">
            <w:pPr>
              <w:jc w:val="both"/>
            </w:pPr>
            <w:r w:rsidRPr="003F1D31">
              <w:t>Supplementary Figure 1. Core sections recovered from the Verdeospesoa peat bog, showing their sedimentological characteristics and the sampling depths at which the different analyses were conducted.</w:t>
            </w:r>
            <w:r w:rsidR="00F96570">
              <w:t xml:space="preserve"> </w:t>
            </w:r>
            <w:r w:rsidR="000E2DBB" w:rsidRPr="000E2DBB">
              <w:t>The red rectangle highlights the section analysed in this study.</w:t>
            </w:r>
          </w:p>
        </w:tc>
      </w:tr>
    </w:tbl>
    <w:p w14:paraId="0FFF4D10" w14:textId="77777777" w:rsidR="00C26595" w:rsidRDefault="00C26595" w:rsidP="00694C96"/>
    <w:p w14:paraId="442CCC03" w14:textId="77777777" w:rsidR="00212BE9" w:rsidRDefault="00212BE9" w:rsidP="00694C96"/>
    <w:p w14:paraId="33498456" w14:textId="77777777" w:rsidR="00212BE9" w:rsidRDefault="00212BE9" w:rsidP="00694C96"/>
    <w:p w14:paraId="4B2035C2" w14:textId="77777777" w:rsidR="00212BE9" w:rsidRDefault="00212BE9" w:rsidP="00694C96"/>
    <w:p w14:paraId="0397CDA4" w14:textId="77777777" w:rsidR="00212BE9" w:rsidRDefault="00212BE9" w:rsidP="00694C9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9066AB" w14:paraId="54F33F84" w14:textId="77777777" w:rsidTr="00EB239E">
        <w:tc>
          <w:tcPr>
            <w:tcW w:w="8494" w:type="dxa"/>
          </w:tcPr>
          <w:p w14:paraId="2735C5D5" w14:textId="56541AD6" w:rsidR="009066AB" w:rsidRDefault="003D0B51" w:rsidP="00694C96">
            <w:r>
              <w:rPr>
                <w:noProof/>
              </w:rPr>
              <w:drawing>
                <wp:inline distT="0" distB="0" distL="0" distR="0" wp14:anchorId="739656D6" wp14:editId="79599B55">
                  <wp:extent cx="5281587" cy="1796143"/>
                  <wp:effectExtent l="0" t="0" r="0" b="0"/>
                  <wp:docPr id="1723918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6250" t="7070" r="3020" b="9745"/>
                          <a:stretch>
                            <a:fillRect/>
                          </a:stretch>
                        </pic:blipFill>
                        <pic:spPr bwMode="auto">
                          <a:xfrm>
                            <a:off x="0" y="0"/>
                            <a:ext cx="5315563" cy="180769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066AB" w14:paraId="15FB41F9" w14:textId="77777777" w:rsidTr="00EB239E">
        <w:tc>
          <w:tcPr>
            <w:tcW w:w="8494" w:type="dxa"/>
          </w:tcPr>
          <w:p w14:paraId="12D87B34" w14:textId="363F692D" w:rsidR="009066AB" w:rsidRDefault="00EB239E" w:rsidP="00EB239E">
            <w:pPr>
              <w:jc w:val="both"/>
            </w:pPr>
            <w:r>
              <w:t xml:space="preserve">Supplementary Figure 2. </w:t>
            </w:r>
            <w:r w:rsidR="005002D4">
              <w:t>Localities of Europe and Asia with extant pollen taxa</w:t>
            </w:r>
            <w:r>
              <w:t xml:space="preserve"> </w:t>
            </w:r>
            <w:r w:rsidR="005002D4">
              <w:t>percentages and its associated climatological conditions from the European Modern</w:t>
            </w:r>
            <w:r>
              <w:t xml:space="preserve"> </w:t>
            </w:r>
            <w:r w:rsidR="005002D4">
              <w:t>Pollen Database</w:t>
            </w:r>
          </w:p>
        </w:tc>
      </w:tr>
    </w:tbl>
    <w:p w14:paraId="57D20913" w14:textId="77777777" w:rsidR="00212BE9" w:rsidRDefault="00212BE9" w:rsidP="00694C96"/>
    <w:p w14:paraId="4EB68D4B" w14:textId="77777777" w:rsidR="00A328FC" w:rsidRDefault="00A328FC" w:rsidP="00694C96"/>
    <w:p w14:paraId="253E3D4A" w14:textId="77777777" w:rsidR="00A328FC" w:rsidRDefault="00A328FC" w:rsidP="00694C96"/>
    <w:p w14:paraId="0340DE62" w14:textId="77777777" w:rsidR="00212BE9" w:rsidRDefault="00212BE9" w:rsidP="00694C96"/>
    <w:p w14:paraId="29F5A54F" w14:textId="77777777" w:rsidR="00C26595" w:rsidRDefault="00C26595" w:rsidP="00694C96"/>
    <w:p w14:paraId="057411E1" w14:textId="77777777" w:rsidR="00B54731" w:rsidRDefault="00B54731" w:rsidP="00694C96"/>
    <w:p w14:paraId="0465DFF8" w14:textId="77777777" w:rsidR="00B54731" w:rsidRDefault="00B54731" w:rsidP="00694C96"/>
    <w:p w14:paraId="6EBB468D" w14:textId="77777777" w:rsidR="00B54731" w:rsidRDefault="00B54731" w:rsidP="00694C96"/>
    <w:p w14:paraId="74802195" w14:textId="77777777" w:rsidR="00B54731" w:rsidRDefault="00B54731" w:rsidP="00694C96"/>
    <w:p w14:paraId="666F0F6A" w14:textId="77777777" w:rsidR="00B54731" w:rsidRDefault="00B54731" w:rsidP="00694C96"/>
    <w:p w14:paraId="5592B12D" w14:textId="77777777" w:rsidR="00B54731" w:rsidRDefault="00B54731" w:rsidP="00694C96"/>
    <w:p w14:paraId="64997FBF" w14:textId="77777777" w:rsidR="00B54731" w:rsidRDefault="00B54731" w:rsidP="00694C96"/>
    <w:p w14:paraId="352A034A" w14:textId="77777777" w:rsidR="00B54731" w:rsidRDefault="00B54731" w:rsidP="00694C96"/>
    <w:p w14:paraId="6EAD94B1" w14:textId="77777777" w:rsidR="00510D1A" w:rsidRDefault="00510D1A" w:rsidP="00694C96"/>
    <w:p w14:paraId="4F4344BB" w14:textId="77777777" w:rsidR="00510D1A" w:rsidRDefault="00510D1A" w:rsidP="00694C96"/>
    <w:p w14:paraId="2AD44818" w14:textId="77777777" w:rsidR="00510D1A" w:rsidRDefault="00510D1A" w:rsidP="00694C96"/>
    <w:p w14:paraId="723858FD" w14:textId="77777777" w:rsidR="00510D1A" w:rsidRDefault="00510D1A" w:rsidP="00694C96"/>
    <w:p w14:paraId="7B251CD5" w14:textId="77777777" w:rsidR="00510D1A" w:rsidRDefault="00510D1A" w:rsidP="00694C96"/>
    <w:p w14:paraId="1E6209AC" w14:textId="77777777" w:rsidR="00510D1A" w:rsidRDefault="00510D1A" w:rsidP="00694C96"/>
    <w:p w14:paraId="237A359D" w14:textId="77777777" w:rsidR="00510D1A" w:rsidRDefault="00510D1A" w:rsidP="00694C96"/>
    <w:p w14:paraId="7C1047AC" w14:textId="77777777" w:rsidR="00510D1A" w:rsidRDefault="00510D1A" w:rsidP="00694C96"/>
    <w:p w14:paraId="3EE03B7B" w14:textId="77777777" w:rsidR="00283430" w:rsidRDefault="00283430" w:rsidP="00694C96"/>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831"/>
        <w:gridCol w:w="2831"/>
        <w:gridCol w:w="2832"/>
      </w:tblGrid>
      <w:tr w:rsidR="00EE54CA" w14:paraId="7CAB7808" w14:textId="77777777" w:rsidTr="00000EBA">
        <w:tc>
          <w:tcPr>
            <w:tcW w:w="2831" w:type="dxa"/>
          </w:tcPr>
          <w:p w14:paraId="4BC5C394" w14:textId="45D91A55" w:rsidR="00EE54CA" w:rsidRPr="00000EBA" w:rsidRDefault="00EE54CA" w:rsidP="00694C96">
            <w:pPr>
              <w:rPr>
                <w:b/>
                <w:bCs/>
              </w:rPr>
            </w:pPr>
            <w:r w:rsidRPr="00000EBA">
              <w:rPr>
                <w:b/>
                <w:bCs/>
              </w:rPr>
              <w:lastRenderedPageBreak/>
              <w:t>PFT</w:t>
            </w:r>
          </w:p>
        </w:tc>
        <w:tc>
          <w:tcPr>
            <w:tcW w:w="2831" w:type="dxa"/>
          </w:tcPr>
          <w:p w14:paraId="7CECD77C" w14:textId="61DF5C64" w:rsidR="00EE54CA" w:rsidRPr="00000EBA" w:rsidRDefault="00EE54CA" w:rsidP="00694C96">
            <w:pPr>
              <w:rPr>
                <w:b/>
                <w:bCs/>
              </w:rPr>
            </w:pPr>
            <w:r w:rsidRPr="00000EBA">
              <w:rPr>
                <w:b/>
                <w:bCs/>
              </w:rPr>
              <w:t>Long name</w:t>
            </w:r>
          </w:p>
        </w:tc>
        <w:tc>
          <w:tcPr>
            <w:tcW w:w="2832" w:type="dxa"/>
          </w:tcPr>
          <w:p w14:paraId="25139E45" w14:textId="6B05FD7A" w:rsidR="00EE54CA" w:rsidRPr="00000EBA" w:rsidRDefault="00EE54CA" w:rsidP="00694C96">
            <w:pPr>
              <w:rPr>
                <w:b/>
                <w:bCs/>
              </w:rPr>
            </w:pPr>
            <w:r w:rsidRPr="00000EBA">
              <w:rPr>
                <w:b/>
                <w:bCs/>
              </w:rPr>
              <w:t>Typical</w:t>
            </w:r>
            <w:r w:rsidR="00FF4067" w:rsidRPr="00000EBA">
              <w:rPr>
                <w:b/>
                <w:bCs/>
              </w:rPr>
              <w:t xml:space="preserve"> represented species</w:t>
            </w:r>
          </w:p>
        </w:tc>
      </w:tr>
      <w:tr w:rsidR="00EE54CA" w14:paraId="21806850" w14:textId="77777777" w:rsidTr="00000EBA">
        <w:tc>
          <w:tcPr>
            <w:tcW w:w="2831" w:type="dxa"/>
          </w:tcPr>
          <w:p w14:paraId="6AD541C7" w14:textId="1F037E7C" w:rsidR="00EE54CA" w:rsidRDefault="00FF4067" w:rsidP="00694C96">
            <w:proofErr w:type="spellStart"/>
            <w:r>
              <w:t>pLSE</w:t>
            </w:r>
            <w:proofErr w:type="spellEnd"/>
          </w:p>
        </w:tc>
        <w:tc>
          <w:tcPr>
            <w:tcW w:w="2831" w:type="dxa"/>
          </w:tcPr>
          <w:p w14:paraId="12496A07" w14:textId="3EC4E695" w:rsidR="00EE54CA" w:rsidRDefault="009C4D08" w:rsidP="00694C96">
            <w:r>
              <w:t>Peatland low shrub, evergreen</w:t>
            </w:r>
          </w:p>
        </w:tc>
        <w:tc>
          <w:tcPr>
            <w:tcW w:w="2832" w:type="dxa"/>
          </w:tcPr>
          <w:p w14:paraId="25755667" w14:textId="50A6EA4B" w:rsidR="00EE54CA" w:rsidRPr="00000EBA" w:rsidRDefault="008119A1" w:rsidP="00694C96">
            <w:pPr>
              <w:rPr>
                <w:i/>
                <w:iCs/>
              </w:rPr>
            </w:pPr>
            <w:r w:rsidRPr="00000EBA">
              <w:rPr>
                <w:i/>
                <w:iCs/>
              </w:rPr>
              <w:t xml:space="preserve">Vaccinium vitis-idaea, </w:t>
            </w:r>
            <w:proofErr w:type="spellStart"/>
            <w:r w:rsidRPr="00000EBA">
              <w:rPr>
                <w:i/>
                <w:iCs/>
              </w:rPr>
              <w:t>Cassiope</w:t>
            </w:r>
            <w:proofErr w:type="spellEnd"/>
            <w:r w:rsidRPr="00000EBA">
              <w:rPr>
                <w:i/>
                <w:iCs/>
              </w:rPr>
              <w:t xml:space="preserve"> spp.</w:t>
            </w:r>
          </w:p>
        </w:tc>
      </w:tr>
      <w:tr w:rsidR="00EE54CA" w14:paraId="3872D630" w14:textId="77777777" w:rsidTr="00000EBA">
        <w:tc>
          <w:tcPr>
            <w:tcW w:w="2831" w:type="dxa"/>
          </w:tcPr>
          <w:p w14:paraId="562E960F" w14:textId="7290271D" w:rsidR="00EE54CA" w:rsidRDefault="00FF4067" w:rsidP="00694C96">
            <w:proofErr w:type="spellStart"/>
            <w:r>
              <w:t>pLSS</w:t>
            </w:r>
            <w:proofErr w:type="spellEnd"/>
          </w:p>
        </w:tc>
        <w:tc>
          <w:tcPr>
            <w:tcW w:w="2831" w:type="dxa"/>
          </w:tcPr>
          <w:p w14:paraId="543FA4D9" w14:textId="7A7ED79D" w:rsidR="00EE54CA" w:rsidRDefault="009C4D08" w:rsidP="00694C96">
            <w:r>
              <w:t>Peatland low shrub, summergreen</w:t>
            </w:r>
          </w:p>
        </w:tc>
        <w:tc>
          <w:tcPr>
            <w:tcW w:w="2832" w:type="dxa"/>
          </w:tcPr>
          <w:p w14:paraId="4760C21A" w14:textId="77777777" w:rsidR="00000EBA" w:rsidRPr="00000EBA" w:rsidRDefault="00000EBA" w:rsidP="00000EBA">
            <w:pPr>
              <w:rPr>
                <w:i/>
                <w:iCs/>
              </w:rPr>
            </w:pPr>
            <w:r w:rsidRPr="00000EBA">
              <w:rPr>
                <w:i/>
                <w:iCs/>
              </w:rPr>
              <w:t xml:space="preserve">Vaccinium myrtillus, V. </w:t>
            </w:r>
            <w:proofErr w:type="spellStart"/>
            <w:r w:rsidRPr="00000EBA">
              <w:rPr>
                <w:i/>
                <w:iCs/>
              </w:rPr>
              <w:t>uliginosum</w:t>
            </w:r>
            <w:proofErr w:type="spellEnd"/>
            <w:r w:rsidRPr="00000EBA">
              <w:rPr>
                <w:i/>
                <w:iCs/>
              </w:rPr>
              <w:t>, Salix</w:t>
            </w:r>
          </w:p>
          <w:p w14:paraId="28A40C26" w14:textId="6603360F" w:rsidR="00EE54CA" w:rsidRPr="00000EBA" w:rsidRDefault="00000EBA" w:rsidP="00000EBA">
            <w:pPr>
              <w:rPr>
                <w:i/>
                <w:iCs/>
              </w:rPr>
            </w:pPr>
            <w:r w:rsidRPr="00000EBA">
              <w:rPr>
                <w:i/>
                <w:iCs/>
              </w:rPr>
              <w:t>hastata, S. glauca</w:t>
            </w:r>
          </w:p>
        </w:tc>
      </w:tr>
      <w:tr w:rsidR="00EE54CA" w14:paraId="2812CA6E" w14:textId="77777777" w:rsidTr="00000EBA">
        <w:tc>
          <w:tcPr>
            <w:tcW w:w="2831" w:type="dxa"/>
          </w:tcPr>
          <w:p w14:paraId="288FB4BF" w14:textId="0B837767" w:rsidR="00EE54CA" w:rsidRDefault="00FF4067" w:rsidP="00694C96">
            <w:proofErr w:type="spellStart"/>
            <w:r>
              <w:t>pCLM</w:t>
            </w:r>
            <w:proofErr w:type="spellEnd"/>
          </w:p>
        </w:tc>
        <w:tc>
          <w:tcPr>
            <w:tcW w:w="2831" w:type="dxa"/>
          </w:tcPr>
          <w:p w14:paraId="2C15DDE7" w14:textId="186FD572" w:rsidR="00EE54CA" w:rsidRDefault="00F64732" w:rsidP="00694C96">
            <w:r>
              <w:t>Peatland cushion forb</w:t>
            </w:r>
            <w:r w:rsidR="000A3246">
              <w:t>, lichen and moss tundra</w:t>
            </w:r>
          </w:p>
        </w:tc>
        <w:tc>
          <w:tcPr>
            <w:tcW w:w="2832" w:type="dxa"/>
          </w:tcPr>
          <w:p w14:paraId="683A824A" w14:textId="77777777" w:rsidR="00000EBA" w:rsidRPr="00000EBA" w:rsidRDefault="00000EBA" w:rsidP="00000EBA">
            <w:pPr>
              <w:rPr>
                <w:i/>
                <w:iCs/>
              </w:rPr>
            </w:pPr>
            <w:r w:rsidRPr="00000EBA">
              <w:rPr>
                <w:i/>
                <w:iCs/>
              </w:rPr>
              <w:t>Saxifragaceae, Caryophyllaceae, Papaver</w:t>
            </w:r>
          </w:p>
          <w:p w14:paraId="5DEEAA94" w14:textId="27A53F54" w:rsidR="00EE54CA" w:rsidRPr="00000EBA" w:rsidRDefault="00000EBA" w:rsidP="00000EBA">
            <w:pPr>
              <w:rPr>
                <w:i/>
                <w:iCs/>
              </w:rPr>
            </w:pPr>
            <w:r w:rsidRPr="00000EBA">
              <w:rPr>
                <w:i/>
                <w:iCs/>
              </w:rPr>
              <w:t xml:space="preserve">spp., </w:t>
            </w:r>
            <w:proofErr w:type="spellStart"/>
            <w:r w:rsidRPr="00000EBA">
              <w:rPr>
                <w:i/>
                <w:iCs/>
              </w:rPr>
              <w:t>Draba</w:t>
            </w:r>
            <w:proofErr w:type="spellEnd"/>
            <w:r w:rsidRPr="00000EBA">
              <w:rPr>
                <w:i/>
                <w:iCs/>
              </w:rPr>
              <w:t xml:space="preserve"> spp., lichens, mosses</w:t>
            </w:r>
          </w:p>
        </w:tc>
      </w:tr>
      <w:tr w:rsidR="00EE54CA" w14:paraId="3891844D" w14:textId="77777777" w:rsidTr="00000EBA">
        <w:tc>
          <w:tcPr>
            <w:tcW w:w="2831" w:type="dxa"/>
          </w:tcPr>
          <w:p w14:paraId="73ECAF8E" w14:textId="40AC1106" w:rsidR="00EE54CA" w:rsidRDefault="009C4D08" w:rsidP="00694C96">
            <w:proofErr w:type="spellStart"/>
            <w:r>
              <w:t>WetGRS</w:t>
            </w:r>
            <w:proofErr w:type="spellEnd"/>
          </w:p>
        </w:tc>
        <w:tc>
          <w:tcPr>
            <w:tcW w:w="2831" w:type="dxa"/>
          </w:tcPr>
          <w:p w14:paraId="5A17D35E" w14:textId="2298E037" w:rsidR="00EE54CA" w:rsidRDefault="000A3246" w:rsidP="00694C96">
            <w:r>
              <w:t>Cool, flood-</w:t>
            </w:r>
            <w:r w:rsidR="008119A1">
              <w:t>tolerant</w:t>
            </w:r>
            <w:r>
              <w:t xml:space="preserve"> C3</w:t>
            </w:r>
            <w:r w:rsidR="008119A1">
              <w:t xml:space="preserve"> grass</w:t>
            </w:r>
          </w:p>
        </w:tc>
        <w:tc>
          <w:tcPr>
            <w:tcW w:w="2832" w:type="dxa"/>
          </w:tcPr>
          <w:p w14:paraId="0F794665" w14:textId="77777777" w:rsidR="00000EBA" w:rsidRPr="00000EBA" w:rsidRDefault="00000EBA" w:rsidP="00000EBA">
            <w:pPr>
              <w:rPr>
                <w:i/>
                <w:iCs/>
              </w:rPr>
            </w:pPr>
            <w:proofErr w:type="spellStart"/>
            <w:r w:rsidRPr="00000EBA">
              <w:rPr>
                <w:i/>
                <w:iCs/>
              </w:rPr>
              <w:t>Carex</w:t>
            </w:r>
            <w:proofErr w:type="spellEnd"/>
            <w:r w:rsidRPr="00000EBA">
              <w:rPr>
                <w:i/>
                <w:iCs/>
              </w:rPr>
              <w:t xml:space="preserve"> spp., </w:t>
            </w:r>
            <w:proofErr w:type="spellStart"/>
            <w:r w:rsidRPr="00000EBA">
              <w:rPr>
                <w:i/>
                <w:iCs/>
              </w:rPr>
              <w:t>Eriophorum</w:t>
            </w:r>
            <w:proofErr w:type="spellEnd"/>
            <w:r w:rsidRPr="00000EBA">
              <w:rPr>
                <w:i/>
                <w:iCs/>
              </w:rPr>
              <w:t xml:space="preserve"> spp., Juncus spp.,</w:t>
            </w:r>
          </w:p>
          <w:p w14:paraId="5F14B5DB" w14:textId="3A8E5C4B" w:rsidR="00EE54CA" w:rsidRPr="00000EBA" w:rsidRDefault="00000EBA" w:rsidP="00000EBA">
            <w:pPr>
              <w:rPr>
                <w:i/>
                <w:iCs/>
              </w:rPr>
            </w:pPr>
            <w:r w:rsidRPr="00000EBA">
              <w:rPr>
                <w:i/>
                <w:iCs/>
              </w:rPr>
              <w:t>Typha spp.</w:t>
            </w:r>
          </w:p>
        </w:tc>
      </w:tr>
      <w:tr w:rsidR="00EE54CA" w14:paraId="63D736AE" w14:textId="77777777" w:rsidTr="00000EBA">
        <w:tc>
          <w:tcPr>
            <w:tcW w:w="2831" w:type="dxa"/>
          </w:tcPr>
          <w:p w14:paraId="418D4D79" w14:textId="0FA9FF30" w:rsidR="00EE54CA" w:rsidRDefault="009C4D08" w:rsidP="00694C96">
            <w:proofErr w:type="spellStart"/>
            <w:r>
              <w:t>pmoss</w:t>
            </w:r>
            <w:proofErr w:type="spellEnd"/>
          </w:p>
        </w:tc>
        <w:tc>
          <w:tcPr>
            <w:tcW w:w="2831" w:type="dxa"/>
          </w:tcPr>
          <w:p w14:paraId="64E1EA14" w14:textId="48D38A70" w:rsidR="00EE54CA" w:rsidRDefault="008119A1" w:rsidP="00694C96">
            <w:r>
              <w:t>Peatland moss</w:t>
            </w:r>
          </w:p>
        </w:tc>
        <w:tc>
          <w:tcPr>
            <w:tcW w:w="2832" w:type="dxa"/>
          </w:tcPr>
          <w:p w14:paraId="49DDFA46" w14:textId="77777777" w:rsidR="00EE54CA" w:rsidRDefault="00EE54CA" w:rsidP="00694C96"/>
        </w:tc>
      </w:tr>
      <w:tr w:rsidR="00EE54CA" w14:paraId="1A2E5A15" w14:textId="77777777" w:rsidTr="00000EBA">
        <w:tc>
          <w:tcPr>
            <w:tcW w:w="2831" w:type="dxa"/>
          </w:tcPr>
          <w:p w14:paraId="52599697" w14:textId="02E1E849" w:rsidR="00EE54CA" w:rsidRDefault="009C4D08" w:rsidP="00694C96">
            <w:r>
              <w:t>C3G_wet</w:t>
            </w:r>
          </w:p>
        </w:tc>
        <w:tc>
          <w:tcPr>
            <w:tcW w:w="2831" w:type="dxa"/>
          </w:tcPr>
          <w:p w14:paraId="51F2EF7A" w14:textId="1EA661B5" w:rsidR="00EE54CA" w:rsidRDefault="008119A1" w:rsidP="00694C96">
            <w:r>
              <w:t>Peatland cool C3 grass</w:t>
            </w:r>
          </w:p>
        </w:tc>
        <w:tc>
          <w:tcPr>
            <w:tcW w:w="2832" w:type="dxa"/>
          </w:tcPr>
          <w:p w14:paraId="6FDA063E" w14:textId="77777777" w:rsidR="00EE54CA" w:rsidRDefault="00EE54CA" w:rsidP="00694C96"/>
        </w:tc>
      </w:tr>
      <w:tr w:rsidR="00000EBA" w14:paraId="62206587" w14:textId="77777777" w:rsidTr="00A1125E">
        <w:tc>
          <w:tcPr>
            <w:tcW w:w="8494" w:type="dxa"/>
            <w:gridSpan w:val="3"/>
          </w:tcPr>
          <w:p w14:paraId="27181668" w14:textId="547A7FFE" w:rsidR="00000EBA" w:rsidRDefault="000310DD" w:rsidP="00694C96">
            <w:r>
              <w:t xml:space="preserve">Supplementary </w:t>
            </w:r>
            <w:r w:rsidR="00000EBA">
              <w:t xml:space="preserve">Table 1. </w:t>
            </w:r>
            <w:r w:rsidR="00DA3B13">
              <w:t xml:space="preserve">Plant Functional Types (PFT) in the LPJ-GUESS simulations </w:t>
            </w:r>
          </w:p>
        </w:tc>
      </w:tr>
    </w:tbl>
    <w:p w14:paraId="0A41108B" w14:textId="77777777" w:rsidR="00283430" w:rsidRDefault="00283430" w:rsidP="00694C96"/>
    <w:p w14:paraId="7F189C9A" w14:textId="77777777" w:rsidR="00B54731" w:rsidRDefault="00B54731" w:rsidP="00694C96"/>
    <w:p w14:paraId="29319FBF" w14:textId="77777777" w:rsidR="00B54731" w:rsidRDefault="00B54731" w:rsidP="00694C96"/>
    <w:p w14:paraId="1205EEA6" w14:textId="77777777" w:rsidR="000310DD" w:rsidRDefault="000310DD" w:rsidP="00694C96"/>
    <w:p w14:paraId="247CD547" w14:textId="77777777" w:rsidR="000310DD" w:rsidRDefault="000310DD" w:rsidP="00694C96"/>
    <w:p w14:paraId="2918432E" w14:textId="77777777" w:rsidR="000310DD" w:rsidRDefault="000310DD" w:rsidP="00694C96"/>
    <w:p w14:paraId="0930DD78" w14:textId="77777777" w:rsidR="000310DD" w:rsidRDefault="000310DD" w:rsidP="00694C96"/>
    <w:p w14:paraId="3059A05A" w14:textId="77777777" w:rsidR="000310DD" w:rsidRDefault="000310DD" w:rsidP="00694C96"/>
    <w:p w14:paraId="5AA81D76" w14:textId="77777777" w:rsidR="000310DD" w:rsidRDefault="000310DD" w:rsidP="00694C96"/>
    <w:p w14:paraId="6F1E78A9" w14:textId="77777777" w:rsidR="000310DD" w:rsidRDefault="000310DD" w:rsidP="00694C96"/>
    <w:p w14:paraId="0D746A7F" w14:textId="77777777" w:rsidR="000310DD" w:rsidRDefault="000310DD" w:rsidP="00694C96"/>
    <w:p w14:paraId="76B46309" w14:textId="77777777" w:rsidR="000310DD" w:rsidRDefault="000310DD" w:rsidP="00694C96"/>
    <w:p w14:paraId="6BBE3728" w14:textId="77777777" w:rsidR="000310DD" w:rsidRDefault="000310DD" w:rsidP="00694C96"/>
    <w:p w14:paraId="518C807E" w14:textId="77777777" w:rsidR="000310DD" w:rsidRDefault="000310DD" w:rsidP="00694C96"/>
    <w:p w14:paraId="6F37B0F1" w14:textId="77777777" w:rsidR="000310DD" w:rsidRDefault="000310DD" w:rsidP="00694C96"/>
    <w:p w14:paraId="0671316F" w14:textId="77777777" w:rsidR="000310DD" w:rsidRDefault="000310DD" w:rsidP="00694C96"/>
    <w:p w14:paraId="7C86DAC6" w14:textId="77777777" w:rsidR="000310DD" w:rsidRDefault="000310DD" w:rsidP="00694C96"/>
    <w:p w14:paraId="48B43E45" w14:textId="77777777" w:rsidR="000310DD" w:rsidRDefault="000310DD" w:rsidP="00694C96"/>
    <w:p w14:paraId="4D5FCFF2" w14:textId="77777777" w:rsidR="000310DD" w:rsidRDefault="000310DD" w:rsidP="00694C96"/>
    <w:p w14:paraId="3164C46B" w14:textId="77777777" w:rsidR="000310DD" w:rsidRDefault="000310DD" w:rsidP="00694C96"/>
    <w:p w14:paraId="25CDA3C2" w14:textId="77777777" w:rsidR="000310DD" w:rsidRDefault="000310DD" w:rsidP="00694C96"/>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3"/>
        <w:gridCol w:w="2123"/>
        <w:gridCol w:w="2124"/>
        <w:gridCol w:w="2124"/>
      </w:tblGrid>
      <w:tr w:rsidR="0072626E" w14:paraId="10E41E24" w14:textId="77777777" w:rsidTr="000310DD">
        <w:tc>
          <w:tcPr>
            <w:tcW w:w="2123" w:type="dxa"/>
          </w:tcPr>
          <w:p w14:paraId="740F40D4" w14:textId="511EC891" w:rsidR="0072626E" w:rsidRPr="00427472" w:rsidRDefault="0072626E" w:rsidP="00694C96">
            <w:pPr>
              <w:rPr>
                <w:b/>
                <w:bCs/>
              </w:rPr>
            </w:pPr>
            <w:r w:rsidRPr="00427472">
              <w:rPr>
                <w:b/>
                <w:bCs/>
              </w:rPr>
              <w:lastRenderedPageBreak/>
              <w:t>Parameter</w:t>
            </w:r>
          </w:p>
        </w:tc>
        <w:tc>
          <w:tcPr>
            <w:tcW w:w="2123" w:type="dxa"/>
          </w:tcPr>
          <w:p w14:paraId="083706F2" w14:textId="6E1D4063" w:rsidR="0072626E" w:rsidRPr="00427472" w:rsidRDefault="0072626E" w:rsidP="00694C96">
            <w:pPr>
              <w:rPr>
                <w:b/>
                <w:bCs/>
              </w:rPr>
            </w:pPr>
            <w:r w:rsidRPr="00427472">
              <w:rPr>
                <w:b/>
                <w:bCs/>
              </w:rPr>
              <w:t>Value</w:t>
            </w:r>
          </w:p>
        </w:tc>
        <w:tc>
          <w:tcPr>
            <w:tcW w:w="2124" w:type="dxa"/>
          </w:tcPr>
          <w:p w14:paraId="42122431" w14:textId="14DAD6F1" w:rsidR="0072626E" w:rsidRPr="00427472" w:rsidRDefault="0072626E" w:rsidP="00694C96">
            <w:pPr>
              <w:rPr>
                <w:b/>
                <w:bCs/>
              </w:rPr>
            </w:pPr>
            <w:r w:rsidRPr="00427472">
              <w:rPr>
                <w:b/>
                <w:bCs/>
              </w:rPr>
              <w:t>Parameter</w:t>
            </w:r>
          </w:p>
        </w:tc>
        <w:tc>
          <w:tcPr>
            <w:tcW w:w="2124" w:type="dxa"/>
          </w:tcPr>
          <w:p w14:paraId="4D034112" w14:textId="2BCA5B4E" w:rsidR="0072626E" w:rsidRPr="00427472" w:rsidRDefault="0072626E" w:rsidP="00694C96">
            <w:pPr>
              <w:rPr>
                <w:b/>
                <w:bCs/>
              </w:rPr>
            </w:pPr>
            <w:r w:rsidRPr="00427472">
              <w:rPr>
                <w:b/>
                <w:bCs/>
              </w:rPr>
              <w:t>Value</w:t>
            </w:r>
          </w:p>
        </w:tc>
      </w:tr>
      <w:tr w:rsidR="0072626E" w14:paraId="63FC4BD6" w14:textId="77777777" w:rsidTr="000310DD">
        <w:tc>
          <w:tcPr>
            <w:tcW w:w="2123" w:type="dxa"/>
          </w:tcPr>
          <w:p w14:paraId="1A651350" w14:textId="6992238A" w:rsidR="0072626E" w:rsidRDefault="0072626E" w:rsidP="00694C96">
            <w:proofErr w:type="spellStart"/>
            <w:r>
              <w:t>Vegmode</w:t>
            </w:r>
            <w:proofErr w:type="spellEnd"/>
          </w:p>
        </w:tc>
        <w:tc>
          <w:tcPr>
            <w:tcW w:w="2123" w:type="dxa"/>
          </w:tcPr>
          <w:p w14:paraId="32A29B70" w14:textId="34768B3F" w:rsidR="0072626E" w:rsidRDefault="00760ECA" w:rsidP="00694C96">
            <w:r>
              <w:t>Cohort</w:t>
            </w:r>
          </w:p>
        </w:tc>
        <w:tc>
          <w:tcPr>
            <w:tcW w:w="2124" w:type="dxa"/>
          </w:tcPr>
          <w:p w14:paraId="2331D415" w14:textId="76857431" w:rsidR="0072626E" w:rsidRDefault="000365A1" w:rsidP="00694C96">
            <w:proofErr w:type="spellStart"/>
            <w:r>
              <w:t>Ifdisturb</w:t>
            </w:r>
            <w:proofErr w:type="spellEnd"/>
          </w:p>
        </w:tc>
        <w:tc>
          <w:tcPr>
            <w:tcW w:w="2124" w:type="dxa"/>
          </w:tcPr>
          <w:p w14:paraId="49A1EC8A" w14:textId="5EAEC2CD" w:rsidR="0072626E" w:rsidRDefault="00C145F1" w:rsidP="00694C96">
            <w:r>
              <w:t>1</w:t>
            </w:r>
          </w:p>
        </w:tc>
      </w:tr>
      <w:tr w:rsidR="0072626E" w14:paraId="4E012FB3" w14:textId="77777777" w:rsidTr="000310DD">
        <w:tc>
          <w:tcPr>
            <w:tcW w:w="2123" w:type="dxa"/>
          </w:tcPr>
          <w:p w14:paraId="60F64B8C" w14:textId="4B19E37A" w:rsidR="0072626E" w:rsidRDefault="0072626E" w:rsidP="00694C96">
            <w:proofErr w:type="spellStart"/>
            <w:r>
              <w:t>Nyear</w:t>
            </w:r>
            <w:proofErr w:type="spellEnd"/>
          </w:p>
        </w:tc>
        <w:tc>
          <w:tcPr>
            <w:tcW w:w="2123" w:type="dxa"/>
          </w:tcPr>
          <w:p w14:paraId="63BD2EE5" w14:textId="1D45E84F" w:rsidR="0072626E" w:rsidRDefault="00C145F1" w:rsidP="00694C96">
            <w:r>
              <w:t>16000</w:t>
            </w:r>
          </w:p>
        </w:tc>
        <w:tc>
          <w:tcPr>
            <w:tcW w:w="2124" w:type="dxa"/>
          </w:tcPr>
          <w:p w14:paraId="6BBCFCC0" w14:textId="1C611139" w:rsidR="0072626E" w:rsidRDefault="00760ECA" w:rsidP="00694C96">
            <w:proofErr w:type="spellStart"/>
            <w:r>
              <w:t>D</w:t>
            </w:r>
            <w:r w:rsidR="000365A1">
              <w:t>is</w:t>
            </w:r>
            <w:r>
              <w:t>tinterva</w:t>
            </w:r>
            <w:proofErr w:type="spellEnd"/>
            <w:r>
              <w:t>;</w:t>
            </w:r>
          </w:p>
        </w:tc>
        <w:tc>
          <w:tcPr>
            <w:tcW w:w="2124" w:type="dxa"/>
          </w:tcPr>
          <w:p w14:paraId="4C3951BA" w14:textId="3EEDAE37" w:rsidR="0072626E" w:rsidRDefault="00C145F1" w:rsidP="00694C96">
            <w:r>
              <w:t>200</w:t>
            </w:r>
          </w:p>
        </w:tc>
      </w:tr>
      <w:tr w:rsidR="0072626E" w14:paraId="428808AF" w14:textId="77777777" w:rsidTr="000310DD">
        <w:tc>
          <w:tcPr>
            <w:tcW w:w="2123" w:type="dxa"/>
          </w:tcPr>
          <w:p w14:paraId="1E8FCBC8" w14:textId="703B558B" w:rsidR="0072626E" w:rsidRDefault="0072626E" w:rsidP="00694C96">
            <w:proofErr w:type="spellStart"/>
            <w:r>
              <w:t>Nyear</w:t>
            </w:r>
            <w:proofErr w:type="spellEnd"/>
            <w:r>
              <w:t xml:space="preserve"> </w:t>
            </w:r>
            <w:proofErr w:type="spellStart"/>
            <w:r>
              <w:t>spinup</w:t>
            </w:r>
            <w:proofErr w:type="spellEnd"/>
          </w:p>
        </w:tc>
        <w:tc>
          <w:tcPr>
            <w:tcW w:w="2123" w:type="dxa"/>
          </w:tcPr>
          <w:p w14:paraId="0D8984C3" w14:textId="4B4E6E16" w:rsidR="0072626E" w:rsidRDefault="00C145F1" w:rsidP="00694C96">
            <w:r>
              <w:t>500</w:t>
            </w:r>
          </w:p>
        </w:tc>
        <w:tc>
          <w:tcPr>
            <w:tcW w:w="2124" w:type="dxa"/>
          </w:tcPr>
          <w:p w14:paraId="6FB6DCCB" w14:textId="49E819AC" w:rsidR="0072626E" w:rsidRDefault="00760ECA" w:rsidP="00694C96">
            <w:proofErr w:type="spellStart"/>
            <w:r>
              <w:t>Ifcalccton</w:t>
            </w:r>
            <w:proofErr w:type="spellEnd"/>
          </w:p>
        </w:tc>
        <w:tc>
          <w:tcPr>
            <w:tcW w:w="2124" w:type="dxa"/>
          </w:tcPr>
          <w:p w14:paraId="55413B2D" w14:textId="3F414ABF" w:rsidR="0072626E" w:rsidRDefault="00C145F1" w:rsidP="00694C96">
            <w:r>
              <w:t>1</w:t>
            </w:r>
          </w:p>
        </w:tc>
      </w:tr>
      <w:tr w:rsidR="0072626E" w14:paraId="03758077" w14:textId="77777777" w:rsidTr="000310DD">
        <w:tc>
          <w:tcPr>
            <w:tcW w:w="2123" w:type="dxa"/>
          </w:tcPr>
          <w:p w14:paraId="77C20B85" w14:textId="0D23DE68" w:rsidR="0072626E" w:rsidRDefault="000365A1" w:rsidP="00694C96">
            <w:proofErr w:type="spellStart"/>
            <w:r>
              <w:t>Ifdailynpp</w:t>
            </w:r>
            <w:proofErr w:type="spellEnd"/>
          </w:p>
        </w:tc>
        <w:tc>
          <w:tcPr>
            <w:tcW w:w="2123" w:type="dxa"/>
          </w:tcPr>
          <w:p w14:paraId="6A40E75F" w14:textId="1AE216D0" w:rsidR="0072626E" w:rsidRDefault="00C145F1" w:rsidP="00694C96">
            <w:r>
              <w:t>1</w:t>
            </w:r>
          </w:p>
        </w:tc>
        <w:tc>
          <w:tcPr>
            <w:tcW w:w="2124" w:type="dxa"/>
          </w:tcPr>
          <w:p w14:paraId="56F923AB" w14:textId="20D2D441" w:rsidR="0072626E" w:rsidRDefault="00760ECA" w:rsidP="00694C96">
            <w:proofErr w:type="spellStart"/>
            <w:r>
              <w:t>Ifgestab</w:t>
            </w:r>
            <w:proofErr w:type="spellEnd"/>
          </w:p>
        </w:tc>
        <w:tc>
          <w:tcPr>
            <w:tcW w:w="2124" w:type="dxa"/>
          </w:tcPr>
          <w:p w14:paraId="2EDA3023" w14:textId="46DD6843" w:rsidR="0072626E" w:rsidRDefault="00C145F1" w:rsidP="00694C96">
            <w:r>
              <w:t>1</w:t>
            </w:r>
          </w:p>
        </w:tc>
      </w:tr>
      <w:tr w:rsidR="0072626E" w14:paraId="34D36E92" w14:textId="77777777" w:rsidTr="000310DD">
        <w:tc>
          <w:tcPr>
            <w:tcW w:w="2123" w:type="dxa"/>
          </w:tcPr>
          <w:p w14:paraId="4DCE0F39" w14:textId="68C38F70" w:rsidR="0072626E" w:rsidRDefault="000365A1" w:rsidP="00694C96">
            <w:proofErr w:type="spellStart"/>
            <w:r>
              <w:t>Ifdailedecomp</w:t>
            </w:r>
            <w:proofErr w:type="spellEnd"/>
          </w:p>
        </w:tc>
        <w:tc>
          <w:tcPr>
            <w:tcW w:w="2123" w:type="dxa"/>
          </w:tcPr>
          <w:p w14:paraId="752AEE2C" w14:textId="6E91F4B7" w:rsidR="0072626E" w:rsidRDefault="00C145F1" w:rsidP="00694C96">
            <w:r>
              <w:t>0</w:t>
            </w:r>
          </w:p>
        </w:tc>
        <w:tc>
          <w:tcPr>
            <w:tcW w:w="2124" w:type="dxa"/>
          </w:tcPr>
          <w:p w14:paraId="0B00007A" w14:textId="23CD95AD" w:rsidR="0072626E" w:rsidRDefault="00760ECA" w:rsidP="00694C96">
            <w:proofErr w:type="spellStart"/>
            <w:r>
              <w:t>Ifsme</w:t>
            </w:r>
            <w:proofErr w:type="spellEnd"/>
          </w:p>
        </w:tc>
        <w:tc>
          <w:tcPr>
            <w:tcW w:w="2124" w:type="dxa"/>
          </w:tcPr>
          <w:p w14:paraId="1A1F10C7" w14:textId="36F5BB3E" w:rsidR="0072626E" w:rsidRDefault="00C145F1" w:rsidP="00694C96">
            <w:r>
              <w:t>1</w:t>
            </w:r>
          </w:p>
        </w:tc>
      </w:tr>
      <w:tr w:rsidR="0072626E" w14:paraId="584304EE" w14:textId="77777777" w:rsidTr="000310DD">
        <w:tc>
          <w:tcPr>
            <w:tcW w:w="2123" w:type="dxa"/>
          </w:tcPr>
          <w:p w14:paraId="087712DA" w14:textId="59AD70A3" w:rsidR="0072626E" w:rsidRDefault="000365A1" w:rsidP="00694C96">
            <w:proofErr w:type="spellStart"/>
            <w:r>
              <w:t>Ifcalcsla</w:t>
            </w:r>
            <w:proofErr w:type="spellEnd"/>
          </w:p>
        </w:tc>
        <w:tc>
          <w:tcPr>
            <w:tcW w:w="2123" w:type="dxa"/>
          </w:tcPr>
          <w:p w14:paraId="5B1AE7EC" w14:textId="7065F16F" w:rsidR="0072626E" w:rsidRDefault="00C145F1" w:rsidP="00694C96">
            <w:r>
              <w:t>1</w:t>
            </w:r>
          </w:p>
        </w:tc>
        <w:tc>
          <w:tcPr>
            <w:tcW w:w="2124" w:type="dxa"/>
          </w:tcPr>
          <w:p w14:paraId="32402173" w14:textId="5AB7A212" w:rsidR="0072626E" w:rsidRDefault="00760ECA" w:rsidP="00694C96">
            <w:proofErr w:type="spellStart"/>
            <w:r>
              <w:t>Ifstochestab</w:t>
            </w:r>
            <w:proofErr w:type="spellEnd"/>
          </w:p>
        </w:tc>
        <w:tc>
          <w:tcPr>
            <w:tcW w:w="2124" w:type="dxa"/>
          </w:tcPr>
          <w:p w14:paraId="61501503" w14:textId="0C1CF864" w:rsidR="0072626E" w:rsidRDefault="00C145F1" w:rsidP="00694C96">
            <w:r>
              <w:t>1</w:t>
            </w:r>
          </w:p>
        </w:tc>
      </w:tr>
      <w:tr w:rsidR="0072626E" w14:paraId="32761E7D" w14:textId="77777777" w:rsidTr="000310DD">
        <w:tc>
          <w:tcPr>
            <w:tcW w:w="2123" w:type="dxa"/>
          </w:tcPr>
          <w:p w14:paraId="1E210D6F" w14:textId="5BA51890" w:rsidR="0072626E" w:rsidRDefault="000365A1" w:rsidP="00694C96">
            <w:proofErr w:type="spellStart"/>
            <w:r>
              <w:t>Iffire</w:t>
            </w:r>
            <w:proofErr w:type="spellEnd"/>
          </w:p>
        </w:tc>
        <w:tc>
          <w:tcPr>
            <w:tcW w:w="2123" w:type="dxa"/>
          </w:tcPr>
          <w:p w14:paraId="750D0F2C" w14:textId="11EC3154" w:rsidR="0072626E" w:rsidRDefault="00C145F1" w:rsidP="00694C96">
            <w:r>
              <w:t>0</w:t>
            </w:r>
          </w:p>
        </w:tc>
        <w:tc>
          <w:tcPr>
            <w:tcW w:w="2124" w:type="dxa"/>
          </w:tcPr>
          <w:p w14:paraId="110BFF80" w14:textId="10A7CE75" w:rsidR="0072626E" w:rsidRDefault="00760ECA" w:rsidP="00694C96">
            <w:proofErr w:type="spellStart"/>
            <w:r>
              <w:t>Ifstochmort</w:t>
            </w:r>
            <w:proofErr w:type="spellEnd"/>
          </w:p>
        </w:tc>
        <w:tc>
          <w:tcPr>
            <w:tcW w:w="2124" w:type="dxa"/>
          </w:tcPr>
          <w:p w14:paraId="1455965D" w14:textId="4E71D704" w:rsidR="0072626E" w:rsidRDefault="00C145F1" w:rsidP="00694C96">
            <w:r>
              <w:t>1</w:t>
            </w:r>
          </w:p>
        </w:tc>
      </w:tr>
      <w:tr w:rsidR="0072626E" w14:paraId="7CE8487E" w14:textId="77777777" w:rsidTr="000310DD">
        <w:tc>
          <w:tcPr>
            <w:tcW w:w="2123" w:type="dxa"/>
          </w:tcPr>
          <w:p w14:paraId="787C7DCB" w14:textId="20500D25" w:rsidR="0072626E" w:rsidRDefault="000365A1" w:rsidP="00694C96">
            <w:proofErr w:type="spellStart"/>
            <w:r>
              <w:t>Npatch</w:t>
            </w:r>
            <w:proofErr w:type="spellEnd"/>
          </w:p>
        </w:tc>
        <w:tc>
          <w:tcPr>
            <w:tcW w:w="2123" w:type="dxa"/>
          </w:tcPr>
          <w:p w14:paraId="5AF2D386" w14:textId="729E8FFE" w:rsidR="0072626E" w:rsidRDefault="00C145F1" w:rsidP="00694C96">
            <w:r>
              <w:t>100</w:t>
            </w:r>
          </w:p>
        </w:tc>
        <w:tc>
          <w:tcPr>
            <w:tcW w:w="2124" w:type="dxa"/>
          </w:tcPr>
          <w:p w14:paraId="30A9A268" w14:textId="11431118" w:rsidR="0072626E" w:rsidRDefault="00760ECA" w:rsidP="00694C96">
            <w:proofErr w:type="spellStart"/>
            <w:r>
              <w:t>Ifcdebt</w:t>
            </w:r>
            <w:proofErr w:type="spellEnd"/>
          </w:p>
        </w:tc>
        <w:tc>
          <w:tcPr>
            <w:tcW w:w="2124" w:type="dxa"/>
          </w:tcPr>
          <w:p w14:paraId="76C84ABE" w14:textId="36CCABCA" w:rsidR="0072626E" w:rsidRDefault="00C145F1" w:rsidP="00694C96">
            <w:r>
              <w:t>0</w:t>
            </w:r>
          </w:p>
        </w:tc>
      </w:tr>
      <w:tr w:rsidR="0072626E" w14:paraId="233C1C80" w14:textId="77777777" w:rsidTr="000310DD">
        <w:tc>
          <w:tcPr>
            <w:tcW w:w="2123" w:type="dxa"/>
          </w:tcPr>
          <w:p w14:paraId="7631F225" w14:textId="0E70B3C3" w:rsidR="0072626E" w:rsidRDefault="000365A1" w:rsidP="00694C96">
            <w:proofErr w:type="spellStart"/>
            <w:r>
              <w:t>Npatcharea</w:t>
            </w:r>
            <w:proofErr w:type="spellEnd"/>
          </w:p>
        </w:tc>
        <w:tc>
          <w:tcPr>
            <w:tcW w:w="2123" w:type="dxa"/>
          </w:tcPr>
          <w:p w14:paraId="752376B1" w14:textId="1C07B2CB" w:rsidR="0072626E" w:rsidRDefault="00C145F1" w:rsidP="00694C96">
            <w:r>
              <w:t>1000</w:t>
            </w:r>
          </w:p>
        </w:tc>
        <w:tc>
          <w:tcPr>
            <w:tcW w:w="2124" w:type="dxa"/>
          </w:tcPr>
          <w:p w14:paraId="6C8D4AE0" w14:textId="5856B003" w:rsidR="0072626E" w:rsidRDefault="00760ECA" w:rsidP="00694C96">
            <w:proofErr w:type="spellStart"/>
            <w:r>
              <w:t>Textured_soil</w:t>
            </w:r>
            <w:proofErr w:type="spellEnd"/>
          </w:p>
        </w:tc>
        <w:tc>
          <w:tcPr>
            <w:tcW w:w="2124" w:type="dxa"/>
          </w:tcPr>
          <w:p w14:paraId="037E66D8" w14:textId="64E7263E" w:rsidR="0072626E" w:rsidRDefault="00C145F1" w:rsidP="00694C96">
            <w:r>
              <w:t>1</w:t>
            </w:r>
          </w:p>
        </w:tc>
      </w:tr>
      <w:tr w:rsidR="0072626E" w14:paraId="49973A59" w14:textId="77777777" w:rsidTr="000310DD">
        <w:tc>
          <w:tcPr>
            <w:tcW w:w="2123" w:type="dxa"/>
          </w:tcPr>
          <w:p w14:paraId="541E1E89" w14:textId="6306E209" w:rsidR="0072626E" w:rsidRDefault="000365A1" w:rsidP="00694C96">
            <w:proofErr w:type="spellStart"/>
            <w:r>
              <w:t>esinterval</w:t>
            </w:r>
            <w:proofErr w:type="spellEnd"/>
          </w:p>
        </w:tc>
        <w:tc>
          <w:tcPr>
            <w:tcW w:w="2123" w:type="dxa"/>
          </w:tcPr>
          <w:p w14:paraId="228644EA" w14:textId="6E62C865" w:rsidR="0072626E" w:rsidRDefault="00C145F1" w:rsidP="00694C96">
            <w:r>
              <w:t>5</w:t>
            </w:r>
          </w:p>
        </w:tc>
        <w:tc>
          <w:tcPr>
            <w:tcW w:w="2124" w:type="dxa"/>
          </w:tcPr>
          <w:p w14:paraId="140E8201" w14:textId="77777777" w:rsidR="0072626E" w:rsidRDefault="0072626E" w:rsidP="00694C96"/>
        </w:tc>
        <w:tc>
          <w:tcPr>
            <w:tcW w:w="2124" w:type="dxa"/>
          </w:tcPr>
          <w:p w14:paraId="0B9E0E4C" w14:textId="77777777" w:rsidR="0072626E" w:rsidRDefault="0072626E" w:rsidP="00694C96"/>
        </w:tc>
      </w:tr>
      <w:tr w:rsidR="00427472" w14:paraId="2BF8B6FB" w14:textId="77777777" w:rsidTr="000310DD">
        <w:tc>
          <w:tcPr>
            <w:tcW w:w="8494" w:type="dxa"/>
            <w:gridSpan w:val="4"/>
          </w:tcPr>
          <w:p w14:paraId="4A2C990F" w14:textId="253EE3F0" w:rsidR="00427472" w:rsidRDefault="00427472" w:rsidP="001A1024">
            <w:pPr>
              <w:jc w:val="both"/>
            </w:pPr>
            <w:r>
              <w:t xml:space="preserve">Supplementary Table 2. Global parameters used in LPJ-GUESS. </w:t>
            </w:r>
            <w:proofErr w:type="spellStart"/>
            <w:r>
              <w:t>Vegmode</w:t>
            </w:r>
            <w:proofErr w:type="spellEnd"/>
            <w:r>
              <w:t>=</w:t>
            </w:r>
            <w:r w:rsidR="00C46723">
              <w:t xml:space="preserve"> vegetation mode, </w:t>
            </w:r>
            <w:proofErr w:type="spellStart"/>
            <w:r w:rsidR="00C46723">
              <w:t>nyear</w:t>
            </w:r>
            <w:proofErr w:type="spellEnd"/>
            <w:r w:rsidR="00C46723">
              <w:t xml:space="preserve">= number of simulated years, </w:t>
            </w:r>
            <w:proofErr w:type="spellStart"/>
            <w:r w:rsidR="00C46723">
              <w:t>nyear_spinup</w:t>
            </w:r>
            <w:proofErr w:type="spellEnd"/>
            <w:r w:rsidR="00C46723">
              <w:t xml:space="preserve">= duration of the spin-up phase in years, </w:t>
            </w:r>
            <w:proofErr w:type="spellStart"/>
            <w:r w:rsidR="00C46723">
              <w:t>ifdailynpp</w:t>
            </w:r>
            <w:proofErr w:type="spellEnd"/>
            <w:r w:rsidR="00432790">
              <w:t xml:space="preserve">= calculate NPP daily (1) or monthly (0), </w:t>
            </w:r>
            <w:proofErr w:type="spellStart"/>
            <w:r w:rsidR="00432790">
              <w:t>iddailydecomp</w:t>
            </w:r>
            <w:proofErr w:type="spellEnd"/>
            <w:r w:rsidR="00432790">
              <w:t xml:space="preserve">=calculate soil respiration daily (1) or monthly (0), </w:t>
            </w:r>
            <w:proofErr w:type="spellStart"/>
            <w:r w:rsidR="00153558">
              <w:t>ifcalcsla</w:t>
            </w:r>
            <w:proofErr w:type="spellEnd"/>
            <w:r w:rsidR="00153558">
              <w:t xml:space="preserve">= calculate SLA from leaf longevity (1) or not (0), </w:t>
            </w:r>
            <w:proofErr w:type="spellStart"/>
            <w:r w:rsidR="00153558">
              <w:t>iffire</w:t>
            </w:r>
            <w:proofErr w:type="spellEnd"/>
            <w:r w:rsidR="00153558">
              <w:t>= i</w:t>
            </w:r>
            <w:r w:rsidR="00EE5BF3">
              <w:t xml:space="preserve">mplement fire (1) or not (0), </w:t>
            </w:r>
            <w:proofErr w:type="spellStart"/>
            <w:r w:rsidR="00EE5BF3">
              <w:t>npatch</w:t>
            </w:r>
            <w:proofErr w:type="spellEnd"/>
            <w:r w:rsidR="00EE5BF3">
              <w:t xml:space="preserve">= number of replicate patches, </w:t>
            </w:r>
            <w:proofErr w:type="spellStart"/>
            <w:r w:rsidR="00EE5BF3">
              <w:t>patcharea</w:t>
            </w:r>
            <w:proofErr w:type="spellEnd"/>
            <w:r w:rsidR="00EE5BF3">
              <w:t xml:space="preserve">= patch area in m2, </w:t>
            </w:r>
            <w:proofErr w:type="spellStart"/>
            <w:r w:rsidR="00EE5BF3">
              <w:t>estinterval</w:t>
            </w:r>
            <w:proofErr w:type="spellEnd"/>
            <w:r w:rsidR="00EE5BF3">
              <w:t xml:space="preserve">= years between establishment events in cohort mode, </w:t>
            </w:r>
            <w:proofErr w:type="spellStart"/>
            <w:r w:rsidR="00EE5BF3">
              <w:t>if</w:t>
            </w:r>
            <w:r w:rsidR="001844E0">
              <w:t>disturb</w:t>
            </w:r>
            <w:proofErr w:type="spellEnd"/>
            <w:r w:rsidR="001844E0">
              <w:t xml:space="preserve">= generic patch-destroying </w:t>
            </w:r>
            <w:proofErr w:type="spellStart"/>
            <w:r w:rsidR="001844E0">
              <w:t>disturbaces</w:t>
            </w:r>
            <w:proofErr w:type="spellEnd"/>
            <w:r w:rsidR="001844E0">
              <w:t xml:space="preserve"> enabled (1) or not (0), </w:t>
            </w:r>
            <w:proofErr w:type="spellStart"/>
            <w:r w:rsidR="001844E0">
              <w:t>destinterval</w:t>
            </w:r>
            <w:proofErr w:type="spellEnd"/>
            <w:r w:rsidR="001844E0">
              <w:t>= average return time for generic patch-destroying disturbances in  years</w:t>
            </w:r>
            <w:r w:rsidR="00095813">
              <w:t xml:space="preserve">, </w:t>
            </w:r>
            <w:proofErr w:type="spellStart"/>
            <w:r w:rsidR="00095813">
              <w:t>ifcalccton</w:t>
            </w:r>
            <w:proofErr w:type="spellEnd"/>
            <w:r w:rsidR="00095813">
              <w:t xml:space="preserve">= whether to calculate leaf C:N min from leaf longevity (1) or not (0), </w:t>
            </w:r>
            <w:proofErr w:type="spellStart"/>
            <w:r w:rsidR="009E5EF7">
              <w:t>ifgestab</w:t>
            </w:r>
            <w:proofErr w:type="spellEnd"/>
            <w:r w:rsidR="009E5EF7">
              <w:t xml:space="preserve">= background establishment enabled (1) or not (0), </w:t>
            </w:r>
            <w:proofErr w:type="spellStart"/>
            <w:r w:rsidR="009E5EF7">
              <w:t>ifsme</w:t>
            </w:r>
            <w:proofErr w:type="spellEnd"/>
            <w:r w:rsidR="009E5EF7">
              <w:t xml:space="preserve"> = spatia</w:t>
            </w:r>
            <w:r w:rsidR="006F5689">
              <w:t xml:space="preserve">l mass effect enabled (1) or not (0), </w:t>
            </w:r>
            <w:proofErr w:type="spellStart"/>
            <w:r w:rsidR="006F5689">
              <w:t>ifstochestab</w:t>
            </w:r>
            <w:proofErr w:type="spellEnd"/>
            <w:r w:rsidR="006F5689">
              <w:t>= establishment stochastic (1) or not (0)</w:t>
            </w:r>
            <w:r w:rsidR="000310DD">
              <w:t xml:space="preserve">, </w:t>
            </w:r>
            <w:proofErr w:type="spellStart"/>
            <w:r w:rsidR="000310DD">
              <w:t>ifstochmort</w:t>
            </w:r>
            <w:proofErr w:type="spellEnd"/>
            <w:r w:rsidR="000310DD">
              <w:t xml:space="preserve">= mortality stochastic (1) or not (0), </w:t>
            </w:r>
            <w:proofErr w:type="spellStart"/>
            <w:r w:rsidR="000310DD">
              <w:t>ifcdebt</w:t>
            </w:r>
            <w:proofErr w:type="spellEnd"/>
            <w:r w:rsidR="000310DD">
              <w:t xml:space="preserve">= C debt permitted (1) or not (0), </w:t>
            </w:r>
            <w:proofErr w:type="spellStart"/>
            <w:r w:rsidR="000310DD">
              <w:t>testured_soil</w:t>
            </w:r>
            <w:proofErr w:type="spellEnd"/>
            <w:r w:rsidR="000310DD">
              <w:t>= if soil class input is used (1) or not (0)</w:t>
            </w:r>
          </w:p>
        </w:tc>
      </w:tr>
    </w:tbl>
    <w:p w14:paraId="73EB8CB5" w14:textId="77777777" w:rsidR="0072626E" w:rsidRDefault="0072626E" w:rsidP="00694C96"/>
    <w:p w14:paraId="3A19A9E7" w14:textId="77777777" w:rsidR="00B54731" w:rsidRDefault="00B54731" w:rsidP="00694C96"/>
    <w:p w14:paraId="2B61EE27" w14:textId="77777777" w:rsidR="00B54731" w:rsidRDefault="00B54731" w:rsidP="00694C96"/>
    <w:p w14:paraId="25596C59" w14:textId="77777777" w:rsidR="00B54731" w:rsidRDefault="00B54731" w:rsidP="00694C96"/>
    <w:p w14:paraId="42412A50" w14:textId="77777777" w:rsidR="00B54731" w:rsidRDefault="00B54731" w:rsidP="00694C96"/>
    <w:p w14:paraId="195630E7" w14:textId="77777777" w:rsidR="00B54731" w:rsidRDefault="00B54731" w:rsidP="00694C96"/>
    <w:p w14:paraId="5B95A183" w14:textId="77777777" w:rsidR="00B54731" w:rsidRDefault="00B54731" w:rsidP="00694C96"/>
    <w:p w14:paraId="7E5B2F63" w14:textId="77777777" w:rsidR="00EB3FB3" w:rsidRDefault="00EB3FB3" w:rsidP="00694C96"/>
    <w:p w14:paraId="2B258C10" w14:textId="77777777" w:rsidR="00EB3FB3" w:rsidRDefault="00EB3FB3" w:rsidP="00694C96"/>
    <w:p w14:paraId="3ED5535E" w14:textId="77777777" w:rsidR="00EB3FB3" w:rsidRDefault="00EB3FB3" w:rsidP="00694C96"/>
    <w:p w14:paraId="341B1B01" w14:textId="77777777" w:rsidR="00EB3FB3" w:rsidRDefault="00EB3FB3" w:rsidP="00694C96"/>
    <w:p w14:paraId="6EFEE44F" w14:textId="77777777" w:rsidR="00EB3FB3" w:rsidRDefault="00EB3FB3" w:rsidP="00694C96"/>
    <w:p w14:paraId="11602942" w14:textId="77777777" w:rsidR="00EB3FB3" w:rsidRDefault="00EB3FB3" w:rsidP="00694C96"/>
    <w:p w14:paraId="0A39B502" w14:textId="77777777" w:rsidR="00EB3FB3" w:rsidRDefault="00EB3FB3" w:rsidP="00694C96"/>
    <w:p w14:paraId="0C38FCFC" w14:textId="77777777" w:rsidR="00EB3FB3" w:rsidRDefault="00EB3FB3" w:rsidP="00694C96"/>
    <w:p w14:paraId="2A43DE6E" w14:textId="77777777" w:rsidR="00EB3FB3" w:rsidRDefault="00EB3FB3" w:rsidP="00694C96"/>
    <w:p w14:paraId="37DDCFF9" w14:textId="77777777" w:rsidR="00EB3FB3" w:rsidRDefault="00EB3FB3" w:rsidP="00694C96"/>
    <w:p w14:paraId="7AD4D8DA" w14:textId="77777777" w:rsidR="00EB3FB3" w:rsidRDefault="00EB3FB3" w:rsidP="00694C9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EB3FB3" w14:paraId="60B504E6" w14:textId="77777777" w:rsidTr="001A1024">
        <w:tc>
          <w:tcPr>
            <w:tcW w:w="8494" w:type="dxa"/>
          </w:tcPr>
          <w:p w14:paraId="1781916F" w14:textId="77777777" w:rsidR="00EB3FB3" w:rsidRDefault="00EB3FB3" w:rsidP="00B1186F">
            <w:pPr>
              <w:jc w:val="center"/>
            </w:pPr>
            <w:r>
              <w:rPr>
                <w:noProof/>
              </w:rPr>
              <w:drawing>
                <wp:inline distT="0" distB="0" distL="0" distR="0" wp14:anchorId="0474BFCA" wp14:editId="0DEE4EC0">
                  <wp:extent cx="4472940" cy="3358601"/>
                  <wp:effectExtent l="0" t="0" r="3810" b="0"/>
                  <wp:docPr id="468959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77411" cy="3361958"/>
                          </a:xfrm>
                          <a:prstGeom prst="rect">
                            <a:avLst/>
                          </a:prstGeom>
                          <a:noFill/>
                        </pic:spPr>
                      </pic:pic>
                    </a:graphicData>
                  </a:graphic>
                </wp:inline>
              </w:drawing>
            </w:r>
          </w:p>
        </w:tc>
      </w:tr>
      <w:tr w:rsidR="00EB3FB3" w14:paraId="10D2DCFE" w14:textId="77777777" w:rsidTr="001A1024">
        <w:tc>
          <w:tcPr>
            <w:tcW w:w="8494" w:type="dxa"/>
          </w:tcPr>
          <w:p w14:paraId="1B89CEE5" w14:textId="6B987E48" w:rsidR="00EB3FB3" w:rsidRDefault="00EB3FB3" w:rsidP="001A1024">
            <w:pPr>
              <w:jc w:val="both"/>
            </w:pPr>
            <w:r>
              <w:t xml:space="preserve">Supplementary Figure </w:t>
            </w:r>
            <w:r>
              <w:t xml:space="preserve">3. </w:t>
            </w:r>
            <w:r w:rsidR="00031FF3">
              <w:t xml:space="preserve">Boxplots of n-alkane–derived vegetation and environmental proxies for the Late Pleistocene and Early Holocene. Shown are the Carbon Preference Index (CPI), Average Chain Length (ACL), </w:t>
            </w:r>
            <w:proofErr w:type="spellStart"/>
            <w:r w:rsidR="00031FF3">
              <w:t>Paq</w:t>
            </w:r>
            <w:proofErr w:type="spellEnd"/>
            <w:r w:rsidR="00031FF3">
              <w:t>, Terrigenous-to-Aquatic Ratio (TAR), and the n-alkane chain-length ratios C31/C29</w:t>
            </w:r>
            <w:r w:rsidR="00031FF3">
              <w:t xml:space="preserve"> </w:t>
            </w:r>
            <w:r w:rsidR="00031FF3">
              <w:t xml:space="preserve">and C31/C27. Boxes represent the interquartile range (IQR), horizontal lines indicate medians, whiskers extend to 1.5 × IQR, and points denote individual samples. Blue and orange </w:t>
            </w:r>
            <w:r w:rsidR="001A1024">
              <w:t>colours</w:t>
            </w:r>
            <w:r w:rsidR="00031FF3">
              <w:t xml:space="preserve"> represent the Late Pleistocene and Early Holocene, respectively.</w:t>
            </w:r>
          </w:p>
        </w:tc>
      </w:tr>
    </w:tbl>
    <w:p w14:paraId="0059FE68" w14:textId="77777777" w:rsidR="00EB3FB3" w:rsidRDefault="00EB3FB3" w:rsidP="00694C96"/>
    <w:p w14:paraId="48E8D599" w14:textId="77777777" w:rsidR="00B54731" w:rsidRDefault="00B54731" w:rsidP="00694C9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EB239E" w14:paraId="1685B2B4" w14:textId="77777777" w:rsidTr="00973BB2">
        <w:tc>
          <w:tcPr>
            <w:tcW w:w="8504" w:type="dxa"/>
          </w:tcPr>
          <w:p w14:paraId="3DEF0AFF" w14:textId="765D590C" w:rsidR="00EB239E" w:rsidRDefault="00EB239E" w:rsidP="00694C96">
            <w:r w:rsidRPr="00917711">
              <w:rPr>
                <w:noProof/>
              </w:rPr>
              <w:lastRenderedPageBreak/>
              <w:drawing>
                <wp:inline distT="0" distB="0" distL="0" distR="0" wp14:anchorId="762E06F6" wp14:editId="11EAAB99">
                  <wp:extent cx="5359400" cy="4801585"/>
                  <wp:effectExtent l="0" t="0" r="0" b="0"/>
                  <wp:docPr id="18079194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19424" name=""/>
                          <pic:cNvPicPr/>
                        </pic:nvPicPr>
                        <pic:blipFill rotWithShape="1">
                          <a:blip r:embed="rId9">
                            <a:extLst>
                              <a:ext uri="{96DAC541-7B7A-43D3-8B79-37D633B846F1}">
                                <asvg:svgBlip xmlns:asvg="http://schemas.microsoft.com/office/drawing/2016/SVG/main" r:embed="rId10"/>
                              </a:ext>
                            </a:extLst>
                          </a:blip>
                          <a:srcRect l="19152" r="18963"/>
                          <a:stretch>
                            <a:fillRect/>
                          </a:stretch>
                        </pic:blipFill>
                        <pic:spPr bwMode="auto">
                          <a:xfrm>
                            <a:off x="0" y="0"/>
                            <a:ext cx="5381148" cy="482106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CDDEE4" w14:textId="3D46D4F6" w:rsidR="00B54731" w:rsidRDefault="00973BB2" w:rsidP="00694C96">
      <w:r w:rsidRPr="00973BB2">
        <w:t xml:space="preserve">Supplementary Figure 3. Correlation matrix of all n-alkane indices, the abundance of each chain-length compound (Cₙ), and the stable isotope compositions (δ¹³C and </w:t>
      </w:r>
      <w:proofErr w:type="spellStart"/>
      <w:r w:rsidRPr="00973BB2">
        <w:t>δD</w:t>
      </w:r>
      <w:proofErr w:type="spellEnd"/>
      <w:r w:rsidRPr="00973BB2">
        <w:t>) of each chain-length compound.</w:t>
      </w:r>
    </w:p>
    <w:p w14:paraId="60522748" w14:textId="77777777" w:rsidR="00802060" w:rsidRDefault="00802060" w:rsidP="00694C96"/>
    <w:p w14:paraId="5A5D03B9" w14:textId="77777777" w:rsidR="00802060" w:rsidRDefault="00802060" w:rsidP="00694C96"/>
    <w:p w14:paraId="62CC233D" w14:textId="77777777" w:rsidR="00B54731" w:rsidRDefault="00B54731" w:rsidP="00694C96"/>
    <w:p w14:paraId="5A54CED8" w14:textId="77777777" w:rsidR="00C26595" w:rsidRPr="00694C96" w:rsidRDefault="00C26595" w:rsidP="00694C96"/>
    <w:sectPr w:rsidR="00C26595" w:rsidRPr="00694C96" w:rsidSect="00B54731">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35F"/>
    <w:multiLevelType w:val="multilevel"/>
    <w:tmpl w:val="B918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E5EC9"/>
    <w:multiLevelType w:val="multilevel"/>
    <w:tmpl w:val="0512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B4055"/>
    <w:multiLevelType w:val="multilevel"/>
    <w:tmpl w:val="93B6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DC2420"/>
    <w:multiLevelType w:val="multilevel"/>
    <w:tmpl w:val="31E0B8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563AD"/>
    <w:multiLevelType w:val="multilevel"/>
    <w:tmpl w:val="78BA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293E31"/>
    <w:multiLevelType w:val="multilevel"/>
    <w:tmpl w:val="60C8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0B1174"/>
    <w:multiLevelType w:val="multilevel"/>
    <w:tmpl w:val="7278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AF7ED1"/>
    <w:multiLevelType w:val="multilevel"/>
    <w:tmpl w:val="C070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BF003C"/>
    <w:multiLevelType w:val="multilevel"/>
    <w:tmpl w:val="7DF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9003C5"/>
    <w:multiLevelType w:val="multilevel"/>
    <w:tmpl w:val="A990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6121538">
    <w:abstractNumId w:val="7"/>
  </w:num>
  <w:num w:numId="2" w16cid:durableId="553662631">
    <w:abstractNumId w:val="1"/>
  </w:num>
  <w:num w:numId="3" w16cid:durableId="483083134">
    <w:abstractNumId w:val="3"/>
  </w:num>
  <w:num w:numId="4" w16cid:durableId="1956213623">
    <w:abstractNumId w:val="5"/>
  </w:num>
  <w:num w:numId="5" w16cid:durableId="781338516">
    <w:abstractNumId w:val="8"/>
  </w:num>
  <w:num w:numId="6" w16cid:durableId="1539125152">
    <w:abstractNumId w:val="6"/>
  </w:num>
  <w:num w:numId="7" w16cid:durableId="138154637">
    <w:abstractNumId w:val="9"/>
  </w:num>
  <w:num w:numId="8" w16cid:durableId="1080059059">
    <w:abstractNumId w:val="4"/>
  </w:num>
  <w:num w:numId="9" w16cid:durableId="2101369069">
    <w:abstractNumId w:val="2"/>
  </w:num>
  <w:num w:numId="10" w16cid:durableId="117973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449"/>
    <w:rsid w:val="00000EBA"/>
    <w:rsid w:val="0001156C"/>
    <w:rsid w:val="00017999"/>
    <w:rsid w:val="000307BA"/>
    <w:rsid w:val="000310DD"/>
    <w:rsid w:val="00031FF3"/>
    <w:rsid w:val="00033B50"/>
    <w:rsid w:val="000365A1"/>
    <w:rsid w:val="00042FFB"/>
    <w:rsid w:val="00056907"/>
    <w:rsid w:val="0006497B"/>
    <w:rsid w:val="000668AA"/>
    <w:rsid w:val="00066F7A"/>
    <w:rsid w:val="0007140C"/>
    <w:rsid w:val="000806A2"/>
    <w:rsid w:val="0008796F"/>
    <w:rsid w:val="000943F0"/>
    <w:rsid w:val="000950FA"/>
    <w:rsid w:val="00095813"/>
    <w:rsid w:val="000A3246"/>
    <w:rsid w:val="000C1A8C"/>
    <w:rsid w:val="000C1F34"/>
    <w:rsid w:val="000C2B9D"/>
    <w:rsid w:val="000C32E9"/>
    <w:rsid w:val="000D241C"/>
    <w:rsid w:val="000D50B9"/>
    <w:rsid w:val="000E2006"/>
    <w:rsid w:val="000E2DBB"/>
    <w:rsid w:val="000E3954"/>
    <w:rsid w:val="000E5B6E"/>
    <w:rsid w:val="000F14B0"/>
    <w:rsid w:val="000F61B1"/>
    <w:rsid w:val="00101F41"/>
    <w:rsid w:val="00111CC1"/>
    <w:rsid w:val="001145BF"/>
    <w:rsid w:val="001149EE"/>
    <w:rsid w:val="00117514"/>
    <w:rsid w:val="00151A9E"/>
    <w:rsid w:val="00152669"/>
    <w:rsid w:val="00153558"/>
    <w:rsid w:val="00153F40"/>
    <w:rsid w:val="001636E8"/>
    <w:rsid w:val="001665E4"/>
    <w:rsid w:val="00166C97"/>
    <w:rsid w:val="00170677"/>
    <w:rsid w:val="0017331A"/>
    <w:rsid w:val="001746FA"/>
    <w:rsid w:val="001844E0"/>
    <w:rsid w:val="0019182B"/>
    <w:rsid w:val="001971E1"/>
    <w:rsid w:val="001A1024"/>
    <w:rsid w:val="001A45FE"/>
    <w:rsid w:val="001A7AC6"/>
    <w:rsid w:val="001B5E6C"/>
    <w:rsid w:val="001B7703"/>
    <w:rsid w:val="001C23CC"/>
    <w:rsid w:val="001D2CD7"/>
    <w:rsid w:val="001E4093"/>
    <w:rsid w:val="001F0C82"/>
    <w:rsid w:val="001F3B1F"/>
    <w:rsid w:val="00201950"/>
    <w:rsid w:val="0020247E"/>
    <w:rsid w:val="002129DC"/>
    <w:rsid w:val="00212BE9"/>
    <w:rsid w:val="00213793"/>
    <w:rsid w:val="00231585"/>
    <w:rsid w:val="002417AB"/>
    <w:rsid w:val="00243B24"/>
    <w:rsid w:val="00245A99"/>
    <w:rsid w:val="00263BCD"/>
    <w:rsid w:val="002670FE"/>
    <w:rsid w:val="00273DE0"/>
    <w:rsid w:val="002742B6"/>
    <w:rsid w:val="002805F5"/>
    <w:rsid w:val="00283430"/>
    <w:rsid w:val="00286116"/>
    <w:rsid w:val="0029099B"/>
    <w:rsid w:val="002914E8"/>
    <w:rsid w:val="00292B43"/>
    <w:rsid w:val="00292BC3"/>
    <w:rsid w:val="002A1AF4"/>
    <w:rsid w:val="002A2BA6"/>
    <w:rsid w:val="002B31FD"/>
    <w:rsid w:val="002B5F85"/>
    <w:rsid w:val="002C6698"/>
    <w:rsid w:val="002D089F"/>
    <w:rsid w:val="002D1790"/>
    <w:rsid w:val="002D1B77"/>
    <w:rsid w:val="002D56A0"/>
    <w:rsid w:val="002E03BF"/>
    <w:rsid w:val="002F02ED"/>
    <w:rsid w:val="002F466E"/>
    <w:rsid w:val="00303781"/>
    <w:rsid w:val="00305E0F"/>
    <w:rsid w:val="00305E49"/>
    <w:rsid w:val="00306390"/>
    <w:rsid w:val="003106AD"/>
    <w:rsid w:val="00311C02"/>
    <w:rsid w:val="003240E4"/>
    <w:rsid w:val="00324B6C"/>
    <w:rsid w:val="00327348"/>
    <w:rsid w:val="00343AF4"/>
    <w:rsid w:val="00357AA6"/>
    <w:rsid w:val="00361B96"/>
    <w:rsid w:val="00364DB8"/>
    <w:rsid w:val="00367C50"/>
    <w:rsid w:val="003733D3"/>
    <w:rsid w:val="00377A05"/>
    <w:rsid w:val="003834BF"/>
    <w:rsid w:val="00385DB6"/>
    <w:rsid w:val="00390F48"/>
    <w:rsid w:val="00391379"/>
    <w:rsid w:val="00395838"/>
    <w:rsid w:val="003B0D7B"/>
    <w:rsid w:val="003B1E08"/>
    <w:rsid w:val="003C38CF"/>
    <w:rsid w:val="003C5C47"/>
    <w:rsid w:val="003D0B51"/>
    <w:rsid w:val="003D5740"/>
    <w:rsid w:val="003E1D7D"/>
    <w:rsid w:val="003E31A4"/>
    <w:rsid w:val="003F1D31"/>
    <w:rsid w:val="003F39F3"/>
    <w:rsid w:val="003F7DFE"/>
    <w:rsid w:val="00412BA8"/>
    <w:rsid w:val="00423F26"/>
    <w:rsid w:val="00427472"/>
    <w:rsid w:val="004303FF"/>
    <w:rsid w:val="00432790"/>
    <w:rsid w:val="0044174E"/>
    <w:rsid w:val="004425D3"/>
    <w:rsid w:val="00443A3E"/>
    <w:rsid w:val="004460EF"/>
    <w:rsid w:val="00446F7E"/>
    <w:rsid w:val="0045258A"/>
    <w:rsid w:val="00465D4E"/>
    <w:rsid w:val="004716CB"/>
    <w:rsid w:val="00473387"/>
    <w:rsid w:val="0049122F"/>
    <w:rsid w:val="004A32D2"/>
    <w:rsid w:val="004A396A"/>
    <w:rsid w:val="004A590F"/>
    <w:rsid w:val="004C2E26"/>
    <w:rsid w:val="004D138F"/>
    <w:rsid w:val="004E35FF"/>
    <w:rsid w:val="004F372A"/>
    <w:rsid w:val="004F5378"/>
    <w:rsid w:val="005002D4"/>
    <w:rsid w:val="00504768"/>
    <w:rsid w:val="00506A17"/>
    <w:rsid w:val="00510D1A"/>
    <w:rsid w:val="00521383"/>
    <w:rsid w:val="0053603E"/>
    <w:rsid w:val="0054444E"/>
    <w:rsid w:val="005519A9"/>
    <w:rsid w:val="00553CD6"/>
    <w:rsid w:val="00557702"/>
    <w:rsid w:val="00564376"/>
    <w:rsid w:val="0056466A"/>
    <w:rsid w:val="0056561D"/>
    <w:rsid w:val="00567150"/>
    <w:rsid w:val="00573086"/>
    <w:rsid w:val="00573A7B"/>
    <w:rsid w:val="005769B2"/>
    <w:rsid w:val="0058381D"/>
    <w:rsid w:val="005846EF"/>
    <w:rsid w:val="005931B2"/>
    <w:rsid w:val="0059679D"/>
    <w:rsid w:val="00596CDD"/>
    <w:rsid w:val="005A44BF"/>
    <w:rsid w:val="005B1549"/>
    <w:rsid w:val="005B451E"/>
    <w:rsid w:val="005B6545"/>
    <w:rsid w:val="005B6C09"/>
    <w:rsid w:val="005C2DAF"/>
    <w:rsid w:val="005C35AC"/>
    <w:rsid w:val="005D4725"/>
    <w:rsid w:val="005D63BD"/>
    <w:rsid w:val="005D6FC6"/>
    <w:rsid w:val="005D7A20"/>
    <w:rsid w:val="005E0C0F"/>
    <w:rsid w:val="005E795D"/>
    <w:rsid w:val="00600812"/>
    <w:rsid w:val="006024D9"/>
    <w:rsid w:val="0060306D"/>
    <w:rsid w:val="0060432E"/>
    <w:rsid w:val="00610AB9"/>
    <w:rsid w:val="006140CB"/>
    <w:rsid w:val="00615032"/>
    <w:rsid w:val="006172F3"/>
    <w:rsid w:val="00621CB6"/>
    <w:rsid w:val="006257B4"/>
    <w:rsid w:val="00631140"/>
    <w:rsid w:val="0063155D"/>
    <w:rsid w:val="00636BA0"/>
    <w:rsid w:val="00640052"/>
    <w:rsid w:val="00644767"/>
    <w:rsid w:val="00646599"/>
    <w:rsid w:val="0064746E"/>
    <w:rsid w:val="00651BAB"/>
    <w:rsid w:val="00655BEB"/>
    <w:rsid w:val="0065687B"/>
    <w:rsid w:val="00663AAE"/>
    <w:rsid w:val="00664386"/>
    <w:rsid w:val="00673F1F"/>
    <w:rsid w:val="006820C2"/>
    <w:rsid w:val="00685940"/>
    <w:rsid w:val="006901F5"/>
    <w:rsid w:val="00691F77"/>
    <w:rsid w:val="00692454"/>
    <w:rsid w:val="00692FE0"/>
    <w:rsid w:val="00694C96"/>
    <w:rsid w:val="006A44F8"/>
    <w:rsid w:val="006B4AFB"/>
    <w:rsid w:val="006B6057"/>
    <w:rsid w:val="006B6429"/>
    <w:rsid w:val="006C25FC"/>
    <w:rsid w:val="006C4CA8"/>
    <w:rsid w:val="006C622F"/>
    <w:rsid w:val="006E3895"/>
    <w:rsid w:val="006E5065"/>
    <w:rsid w:val="006E6BAB"/>
    <w:rsid w:val="006E73E7"/>
    <w:rsid w:val="006F3801"/>
    <w:rsid w:val="006F4C07"/>
    <w:rsid w:val="006F4C50"/>
    <w:rsid w:val="006F5689"/>
    <w:rsid w:val="006F6344"/>
    <w:rsid w:val="00702572"/>
    <w:rsid w:val="00711376"/>
    <w:rsid w:val="00715A92"/>
    <w:rsid w:val="00722017"/>
    <w:rsid w:val="0072626E"/>
    <w:rsid w:val="007325F6"/>
    <w:rsid w:val="007359CF"/>
    <w:rsid w:val="007445AA"/>
    <w:rsid w:val="00745CC5"/>
    <w:rsid w:val="0075087C"/>
    <w:rsid w:val="007552DB"/>
    <w:rsid w:val="00760ECA"/>
    <w:rsid w:val="00764724"/>
    <w:rsid w:val="00764AB9"/>
    <w:rsid w:val="00765454"/>
    <w:rsid w:val="007675AB"/>
    <w:rsid w:val="007678AA"/>
    <w:rsid w:val="007704E5"/>
    <w:rsid w:val="0077082D"/>
    <w:rsid w:val="007738AF"/>
    <w:rsid w:val="00787170"/>
    <w:rsid w:val="00790ACA"/>
    <w:rsid w:val="00793E70"/>
    <w:rsid w:val="007A4720"/>
    <w:rsid w:val="007B14DB"/>
    <w:rsid w:val="007B3605"/>
    <w:rsid w:val="007B42FA"/>
    <w:rsid w:val="007C5A44"/>
    <w:rsid w:val="007E4DBE"/>
    <w:rsid w:val="007F2D18"/>
    <w:rsid w:val="008013C4"/>
    <w:rsid w:val="00801EDB"/>
    <w:rsid w:val="00802060"/>
    <w:rsid w:val="00806B48"/>
    <w:rsid w:val="008072C5"/>
    <w:rsid w:val="00807FCA"/>
    <w:rsid w:val="0081013C"/>
    <w:rsid w:val="008114EB"/>
    <w:rsid w:val="008119A1"/>
    <w:rsid w:val="0081466C"/>
    <w:rsid w:val="00815ED6"/>
    <w:rsid w:val="00816D3C"/>
    <w:rsid w:val="00816EF7"/>
    <w:rsid w:val="00817C98"/>
    <w:rsid w:val="008301ED"/>
    <w:rsid w:val="00830888"/>
    <w:rsid w:val="0083170A"/>
    <w:rsid w:val="00834FBA"/>
    <w:rsid w:val="00835C99"/>
    <w:rsid w:val="00837981"/>
    <w:rsid w:val="00850513"/>
    <w:rsid w:val="00851DDE"/>
    <w:rsid w:val="00851EF6"/>
    <w:rsid w:val="00852C7E"/>
    <w:rsid w:val="00853339"/>
    <w:rsid w:val="00853966"/>
    <w:rsid w:val="008544C0"/>
    <w:rsid w:val="00856916"/>
    <w:rsid w:val="00860596"/>
    <w:rsid w:val="00877120"/>
    <w:rsid w:val="00880FEA"/>
    <w:rsid w:val="00882551"/>
    <w:rsid w:val="008835E4"/>
    <w:rsid w:val="00884477"/>
    <w:rsid w:val="0089130C"/>
    <w:rsid w:val="008915AE"/>
    <w:rsid w:val="008965B7"/>
    <w:rsid w:val="008A377C"/>
    <w:rsid w:val="008A4397"/>
    <w:rsid w:val="008C04BE"/>
    <w:rsid w:val="008C13AF"/>
    <w:rsid w:val="008C26FC"/>
    <w:rsid w:val="008C39A7"/>
    <w:rsid w:val="008E034D"/>
    <w:rsid w:val="008E1FA4"/>
    <w:rsid w:val="008E504D"/>
    <w:rsid w:val="008E62E5"/>
    <w:rsid w:val="008E766A"/>
    <w:rsid w:val="008F7488"/>
    <w:rsid w:val="009066AB"/>
    <w:rsid w:val="0091034D"/>
    <w:rsid w:val="00917711"/>
    <w:rsid w:val="00923FE7"/>
    <w:rsid w:val="00926BE4"/>
    <w:rsid w:val="00930618"/>
    <w:rsid w:val="0093110E"/>
    <w:rsid w:val="009325EA"/>
    <w:rsid w:val="0093335C"/>
    <w:rsid w:val="00935A21"/>
    <w:rsid w:val="00937A33"/>
    <w:rsid w:val="00952972"/>
    <w:rsid w:val="00952CAD"/>
    <w:rsid w:val="00960C9D"/>
    <w:rsid w:val="00970C7F"/>
    <w:rsid w:val="00973BB2"/>
    <w:rsid w:val="00974B22"/>
    <w:rsid w:val="009762F7"/>
    <w:rsid w:val="00980E01"/>
    <w:rsid w:val="009838C3"/>
    <w:rsid w:val="0098469A"/>
    <w:rsid w:val="00987312"/>
    <w:rsid w:val="009A5521"/>
    <w:rsid w:val="009A5754"/>
    <w:rsid w:val="009A73BF"/>
    <w:rsid w:val="009B133D"/>
    <w:rsid w:val="009B6CD3"/>
    <w:rsid w:val="009C4D08"/>
    <w:rsid w:val="009D07A7"/>
    <w:rsid w:val="009D07C7"/>
    <w:rsid w:val="009D16A7"/>
    <w:rsid w:val="009E10FD"/>
    <w:rsid w:val="009E491B"/>
    <w:rsid w:val="009E5EF7"/>
    <w:rsid w:val="00A05518"/>
    <w:rsid w:val="00A10FD8"/>
    <w:rsid w:val="00A16D89"/>
    <w:rsid w:val="00A317C5"/>
    <w:rsid w:val="00A328FC"/>
    <w:rsid w:val="00A33498"/>
    <w:rsid w:val="00A505D6"/>
    <w:rsid w:val="00A537EC"/>
    <w:rsid w:val="00A6678B"/>
    <w:rsid w:val="00A67555"/>
    <w:rsid w:val="00A81E91"/>
    <w:rsid w:val="00A81FF4"/>
    <w:rsid w:val="00A866A5"/>
    <w:rsid w:val="00A93F51"/>
    <w:rsid w:val="00AA0D26"/>
    <w:rsid w:val="00AA250B"/>
    <w:rsid w:val="00AB09D3"/>
    <w:rsid w:val="00AB292C"/>
    <w:rsid w:val="00AB75BB"/>
    <w:rsid w:val="00AC1F2B"/>
    <w:rsid w:val="00AC6C80"/>
    <w:rsid w:val="00AD7B4E"/>
    <w:rsid w:val="00AE3A52"/>
    <w:rsid w:val="00AF76DA"/>
    <w:rsid w:val="00B04AA5"/>
    <w:rsid w:val="00B06E3B"/>
    <w:rsid w:val="00B06F50"/>
    <w:rsid w:val="00B0779A"/>
    <w:rsid w:val="00B07E8F"/>
    <w:rsid w:val="00B16DED"/>
    <w:rsid w:val="00B22F51"/>
    <w:rsid w:val="00B2364B"/>
    <w:rsid w:val="00B3402A"/>
    <w:rsid w:val="00B35951"/>
    <w:rsid w:val="00B40975"/>
    <w:rsid w:val="00B40CAF"/>
    <w:rsid w:val="00B43347"/>
    <w:rsid w:val="00B44AD6"/>
    <w:rsid w:val="00B47700"/>
    <w:rsid w:val="00B54731"/>
    <w:rsid w:val="00B61541"/>
    <w:rsid w:val="00B71EA7"/>
    <w:rsid w:val="00B764A0"/>
    <w:rsid w:val="00B76D12"/>
    <w:rsid w:val="00B81757"/>
    <w:rsid w:val="00B8449B"/>
    <w:rsid w:val="00B86E41"/>
    <w:rsid w:val="00B9469E"/>
    <w:rsid w:val="00BA0BC9"/>
    <w:rsid w:val="00BA0D18"/>
    <w:rsid w:val="00BA10FF"/>
    <w:rsid w:val="00BA1989"/>
    <w:rsid w:val="00BA32BF"/>
    <w:rsid w:val="00BB0CD9"/>
    <w:rsid w:val="00BB4043"/>
    <w:rsid w:val="00BB41C7"/>
    <w:rsid w:val="00BB709B"/>
    <w:rsid w:val="00BB77A3"/>
    <w:rsid w:val="00BE0D3F"/>
    <w:rsid w:val="00BE1962"/>
    <w:rsid w:val="00BF5A3A"/>
    <w:rsid w:val="00BF6364"/>
    <w:rsid w:val="00BF763B"/>
    <w:rsid w:val="00C01274"/>
    <w:rsid w:val="00C06767"/>
    <w:rsid w:val="00C07DDD"/>
    <w:rsid w:val="00C1063D"/>
    <w:rsid w:val="00C12AC3"/>
    <w:rsid w:val="00C1418A"/>
    <w:rsid w:val="00C145F1"/>
    <w:rsid w:val="00C20867"/>
    <w:rsid w:val="00C222F5"/>
    <w:rsid w:val="00C22798"/>
    <w:rsid w:val="00C2290F"/>
    <w:rsid w:val="00C22B30"/>
    <w:rsid w:val="00C26595"/>
    <w:rsid w:val="00C4209A"/>
    <w:rsid w:val="00C4243B"/>
    <w:rsid w:val="00C46723"/>
    <w:rsid w:val="00C50D7D"/>
    <w:rsid w:val="00C63FD5"/>
    <w:rsid w:val="00C7725E"/>
    <w:rsid w:val="00C83EED"/>
    <w:rsid w:val="00C91B06"/>
    <w:rsid w:val="00C93DD0"/>
    <w:rsid w:val="00C960EB"/>
    <w:rsid w:val="00CA152D"/>
    <w:rsid w:val="00CB09EE"/>
    <w:rsid w:val="00CB19C5"/>
    <w:rsid w:val="00CB3425"/>
    <w:rsid w:val="00CB615B"/>
    <w:rsid w:val="00CB6BA2"/>
    <w:rsid w:val="00CC0F51"/>
    <w:rsid w:val="00CC27DF"/>
    <w:rsid w:val="00CC6A44"/>
    <w:rsid w:val="00CD07AE"/>
    <w:rsid w:val="00CD159C"/>
    <w:rsid w:val="00CD4996"/>
    <w:rsid w:val="00CE262A"/>
    <w:rsid w:val="00CE4489"/>
    <w:rsid w:val="00CE5ABB"/>
    <w:rsid w:val="00CF582B"/>
    <w:rsid w:val="00D15258"/>
    <w:rsid w:val="00D20CE1"/>
    <w:rsid w:val="00D23AA7"/>
    <w:rsid w:val="00D2777D"/>
    <w:rsid w:val="00D329D2"/>
    <w:rsid w:val="00D3475E"/>
    <w:rsid w:val="00D45C0E"/>
    <w:rsid w:val="00D4682A"/>
    <w:rsid w:val="00D502DA"/>
    <w:rsid w:val="00D6457A"/>
    <w:rsid w:val="00D709AC"/>
    <w:rsid w:val="00D724E3"/>
    <w:rsid w:val="00D76926"/>
    <w:rsid w:val="00D805A0"/>
    <w:rsid w:val="00D82583"/>
    <w:rsid w:val="00D909DD"/>
    <w:rsid w:val="00D91AA6"/>
    <w:rsid w:val="00D946A8"/>
    <w:rsid w:val="00D95B84"/>
    <w:rsid w:val="00D95F7C"/>
    <w:rsid w:val="00DA10F3"/>
    <w:rsid w:val="00DA3B13"/>
    <w:rsid w:val="00DA5364"/>
    <w:rsid w:val="00DA583E"/>
    <w:rsid w:val="00DA62B0"/>
    <w:rsid w:val="00DB3F94"/>
    <w:rsid w:val="00DB7F64"/>
    <w:rsid w:val="00DC2086"/>
    <w:rsid w:val="00DC2630"/>
    <w:rsid w:val="00DE3D8A"/>
    <w:rsid w:val="00DF0061"/>
    <w:rsid w:val="00DF3D03"/>
    <w:rsid w:val="00DF4CD8"/>
    <w:rsid w:val="00DF64A6"/>
    <w:rsid w:val="00DF6AE1"/>
    <w:rsid w:val="00E05887"/>
    <w:rsid w:val="00E104A2"/>
    <w:rsid w:val="00E16ABB"/>
    <w:rsid w:val="00E17003"/>
    <w:rsid w:val="00E23DE4"/>
    <w:rsid w:val="00E26B50"/>
    <w:rsid w:val="00E27806"/>
    <w:rsid w:val="00E27B72"/>
    <w:rsid w:val="00E36D23"/>
    <w:rsid w:val="00E36F80"/>
    <w:rsid w:val="00E526AB"/>
    <w:rsid w:val="00E700F4"/>
    <w:rsid w:val="00E77BC4"/>
    <w:rsid w:val="00E86D81"/>
    <w:rsid w:val="00E93D82"/>
    <w:rsid w:val="00E9481B"/>
    <w:rsid w:val="00E95449"/>
    <w:rsid w:val="00E965B7"/>
    <w:rsid w:val="00E96731"/>
    <w:rsid w:val="00E9765B"/>
    <w:rsid w:val="00EA2BD2"/>
    <w:rsid w:val="00EB239E"/>
    <w:rsid w:val="00EB28B2"/>
    <w:rsid w:val="00EB3FB3"/>
    <w:rsid w:val="00EB6DD9"/>
    <w:rsid w:val="00EC0F7F"/>
    <w:rsid w:val="00EC214C"/>
    <w:rsid w:val="00ED074C"/>
    <w:rsid w:val="00ED2B53"/>
    <w:rsid w:val="00ED3FAD"/>
    <w:rsid w:val="00ED4A1B"/>
    <w:rsid w:val="00ED7C18"/>
    <w:rsid w:val="00EE54CA"/>
    <w:rsid w:val="00EE5BF3"/>
    <w:rsid w:val="00EF5A5E"/>
    <w:rsid w:val="00EF798C"/>
    <w:rsid w:val="00F03D2C"/>
    <w:rsid w:val="00F10B1F"/>
    <w:rsid w:val="00F20FC3"/>
    <w:rsid w:val="00F2538E"/>
    <w:rsid w:val="00F27C52"/>
    <w:rsid w:val="00F306A1"/>
    <w:rsid w:val="00F307CB"/>
    <w:rsid w:val="00F40092"/>
    <w:rsid w:val="00F42440"/>
    <w:rsid w:val="00F44973"/>
    <w:rsid w:val="00F55954"/>
    <w:rsid w:val="00F57F0E"/>
    <w:rsid w:val="00F639EC"/>
    <w:rsid w:val="00F64732"/>
    <w:rsid w:val="00F750C0"/>
    <w:rsid w:val="00F8027C"/>
    <w:rsid w:val="00F82342"/>
    <w:rsid w:val="00F861C1"/>
    <w:rsid w:val="00F8659C"/>
    <w:rsid w:val="00F92717"/>
    <w:rsid w:val="00F96570"/>
    <w:rsid w:val="00FA648F"/>
    <w:rsid w:val="00FC52F4"/>
    <w:rsid w:val="00FD0056"/>
    <w:rsid w:val="00FD21D0"/>
    <w:rsid w:val="00FE1D85"/>
    <w:rsid w:val="00FE3A4E"/>
    <w:rsid w:val="00FE6EE7"/>
    <w:rsid w:val="00FF4067"/>
    <w:rsid w:val="00FF421A"/>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3765D"/>
  <w15:chartTrackingRefBased/>
  <w15:docId w15:val="{A6044055-B3F1-4FEB-B561-5F59F8C70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B60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5333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6B605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0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306390"/>
    <w:rPr>
      <w:rFonts w:ascii="Courier New" w:eastAsia="Times New Roman" w:hAnsi="Courier New" w:cs="Courier New"/>
      <w:sz w:val="20"/>
      <w:szCs w:val="20"/>
      <w:lang w:eastAsia="en-GB"/>
    </w:rPr>
  </w:style>
  <w:style w:type="character" w:customStyle="1" w:styleId="gntyacmbl3b">
    <w:name w:val="gntyacmbl3b"/>
    <w:basedOn w:val="DefaultParagraphFont"/>
    <w:rsid w:val="00306390"/>
  </w:style>
  <w:style w:type="character" w:styleId="Hyperlink">
    <w:name w:val="Hyperlink"/>
    <w:basedOn w:val="DefaultParagraphFont"/>
    <w:uiPriority w:val="99"/>
    <w:unhideWhenUsed/>
    <w:rsid w:val="00807FCA"/>
    <w:rPr>
      <w:color w:val="0563C1" w:themeColor="hyperlink"/>
      <w:u w:val="single"/>
    </w:rPr>
  </w:style>
  <w:style w:type="character" w:styleId="UnresolvedMention">
    <w:name w:val="Unresolved Mention"/>
    <w:basedOn w:val="DefaultParagraphFont"/>
    <w:uiPriority w:val="99"/>
    <w:semiHidden/>
    <w:unhideWhenUsed/>
    <w:rsid w:val="00807FCA"/>
    <w:rPr>
      <w:color w:val="605E5C"/>
      <w:shd w:val="clear" w:color="auto" w:fill="E1DFDD"/>
    </w:rPr>
  </w:style>
  <w:style w:type="character" w:styleId="Emphasis">
    <w:name w:val="Emphasis"/>
    <w:basedOn w:val="DefaultParagraphFont"/>
    <w:uiPriority w:val="20"/>
    <w:qFormat/>
    <w:rsid w:val="00C93DD0"/>
    <w:rPr>
      <w:i/>
      <w:iCs/>
    </w:rPr>
  </w:style>
  <w:style w:type="character" w:customStyle="1" w:styleId="anchor-text">
    <w:name w:val="anchor-text"/>
    <w:basedOn w:val="DefaultParagraphFont"/>
    <w:rsid w:val="00C93DD0"/>
  </w:style>
  <w:style w:type="character" w:customStyle="1" w:styleId="Heading3Char">
    <w:name w:val="Heading 3 Char"/>
    <w:basedOn w:val="DefaultParagraphFont"/>
    <w:link w:val="Heading3"/>
    <w:uiPriority w:val="9"/>
    <w:rsid w:val="00853339"/>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853339"/>
    <w:rPr>
      <w:b/>
      <w:bCs/>
    </w:rPr>
  </w:style>
  <w:style w:type="paragraph" w:customStyle="1" w:styleId="ds-markdown-paragraph">
    <w:name w:val="ds-markdown-paragraph"/>
    <w:basedOn w:val="Normal"/>
    <w:rsid w:val="0085333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ite-bracket">
    <w:name w:val="cite-bracket"/>
    <w:basedOn w:val="DefaultParagraphFont"/>
    <w:rsid w:val="00853339"/>
  </w:style>
  <w:style w:type="character" w:styleId="PlaceholderText">
    <w:name w:val="Placeholder Text"/>
    <w:basedOn w:val="DefaultParagraphFont"/>
    <w:uiPriority w:val="99"/>
    <w:semiHidden/>
    <w:rsid w:val="009D07A7"/>
    <w:rPr>
      <w:color w:val="808080"/>
    </w:rPr>
  </w:style>
  <w:style w:type="character" w:customStyle="1" w:styleId="Heading2Char">
    <w:name w:val="Heading 2 Char"/>
    <w:basedOn w:val="DefaultParagraphFont"/>
    <w:link w:val="Heading2"/>
    <w:uiPriority w:val="9"/>
    <w:semiHidden/>
    <w:rsid w:val="006B605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6B6057"/>
    <w:rPr>
      <w:rFonts w:asciiTheme="majorHAnsi" w:eastAsiaTheme="majorEastAsia" w:hAnsiTheme="majorHAnsi" w:cstheme="majorBidi"/>
      <w:i/>
      <w:iCs/>
      <w:color w:val="2F5496" w:themeColor="accent1" w:themeShade="BF"/>
    </w:rPr>
  </w:style>
  <w:style w:type="paragraph" w:customStyle="1" w:styleId="text-sm">
    <w:name w:val="text-sm"/>
    <w:basedOn w:val="Normal"/>
    <w:rsid w:val="006B605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b-1">
    <w:name w:val="mb-1"/>
    <w:basedOn w:val="Normal"/>
    <w:rsid w:val="006B605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E86D8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7359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9920">
      <w:bodyDiv w:val="1"/>
      <w:marLeft w:val="0"/>
      <w:marRight w:val="0"/>
      <w:marTop w:val="0"/>
      <w:marBottom w:val="0"/>
      <w:divBdr>
        <w:top w:val="none" w:sz="0" w:space="0" w:color="auto"/>
        <w:left w:val="none" w:sz="0" w:space="0" w:color="auto"/>
        <w:bottom w:val="none" w:sz="0" w:space="0" w:color="auto"/>
        <w:right w:val="none" w:sz="0" w:space="0" w:color="auto"/>
      </w:divBdr>
      <w:divsChild>
        <w:div w:id="1807971929">
          <w:marLeft w:val="0"/>
          <w:marRight w:val="0"/>
          <w:marTop w:val="0"/>
          <w:marBottom w:val="0"/>
          <w:divBdr>
            <w:top w:val="none" w:sz="0" w:space="0" w:color="auto"/>
            <w:left w:val="none" w:sz="0" w:space="0" w:color="auto"/>
            <w:bottom w:val="none" w:sz="0" w:space="0" w:color="auto"/>
            <w:right w:val="none" w:sz="0" w:space="0" w:color="auto"/>
          </w:divBdr>
          <w:divsChild>
            <w:div w:id="152208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9402">
      <w:bodyDiv w:val="1"/>
      <w:marLeft w:val="0"/>
      <w:marRight w:val="0"/>
      <w:marTop w:val="0"/>
      <w:marBottom w:val="0"/>
      <w:divBdr>
        <w:top w:val="none" w:sz="0" w:space="0" w:color="auto"/>
        <w:left w:val="none" w:sz="0" w:space="0" w:color="auto"/>
        <w:bottom w:val="none" w:sz="0" w:space="0" w:color="auto"/>
        <w:right w:val="none" w:sz="0" w:space="0" w:color="auto"/>
      </w:divBdr>
    </w:div>
    <w:div w:id="181211994">
      <w:bodyDiv w:val="1"/>
      <w:marLeft w:val="0"/>
      <w:marRight w:val="0"/>
      <w:marTop w:val="0"/>
      <w:marBottom w:val="0"/>
      <w:divBdr>
        <w:top w:val="none" w:sz="0" w:space="0" w:color="auto"/>
        <w:left w:val="none" w:sz="0" w:space="0" w:color="auto"/>
        <w:bottom w:val="none" w:sz="0" w:space="0" w:color="auto"/>
        <w:right w:val="none" w:sz="0" w:space="0" w:color="auto"/>
      </w:divBdr>
    </w:div>
    <w:div w:id="226495145">
      <w:bodyDiv w:val="1"/>
      <w:marLeft w:val="0"/>
      <w:marRight w:val="0"/>
      <w:marTop w:val="0"/>
      <w:marBottom w:val="0"/>
      <w:divBdr>
        <w:top w:val="none" w:sz="0" w:space="0" w:color="auto"/>
        <w:left w:val="none" w:sz="0" w:space="0" w:color="auto"/>
        <w:bottom w:val="none" w:sz="0" w:space="0" w:color="auto"/>
        <w:right w:val="none" w:sz="0" w:space="0" w:color="auto"/>
      </w:divBdr>
      <w:divsChild>
        <w:div w:id="586573491">
          <w:marLeft w:val="0"/>
          <w:marRight w:val="0"/>
          <w:marTop w:val="0"/>
          <w:marBottom w:val="0"/>
          <w:divBdr>
            <w:top w:val="none" w:sz="0" w:space="0" w:color="auto"/>
            <w:left w:val="none" w:sz="0" w:space="0" w:color="auto"/>
            <w:bottom w:val="none" w:sz="0" w:space="0" w:color="auto"/>
            <w:right w:val="none" w:sz="0" w:space="0" w:color="auto"/>
          </w:divBdr>
          <w:divsChild>
            <w:div w:id="19237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12133">
      <w:bodyDiv w:val="1"/>
      <w:marLeft w:val="0"/>
      <w:marRight w:val="0"/>
      <w:marTop w:val="0"/>
      <w:marBottom w:val="0"/>
      <w:divBdr>
        <w:top w:val="none" w:sz="0" w:space="0" w:color="auto"/>
        <w:left w:val="none" w:sz="0" w:space="0" w:color="auto"/>
        <w:bottom w:val="none" w:sz="0" w:space="0" w:color="auto"/>
        <w:right w:val="none" w:sz="0" w:space="0" w:color="auto"/>
      </w:divBdr>
    </w:div>
    <w:div w:id="376052482">
      <w:bodyDiv w:val="1"/>
      <w:marLeft w:val="0"/>
      <w:marRight w:val="0"/>
      <w:marTop w:val="0"/>
      <w:marBottom w:val="0"/>
      <w:divBdr>
        <w:top w:val="none" w:sz="0" w:space="0" w:color="auto"/>
        <w:left w:val="none" w:sz="0" w:space="0" w:color="auto"/>
        <w:bottom w:val="none" w:sz="0" w:space="0" w:color="auto"/>
        <w:right w:val="none" w:sz="0" w:space="0" w:color="auto"/>
      </w:divBdr>
    </w:div>
    <w:div w:id="669214409">
      <w:bodyDiv w:val="1"/>
      <w:marLeft w:val="0"/>
      <w:marRight w:val="0"/>
      <w:marTop w:val="0"/>
      <w:marBottom w:val="0"/>
      <w:divBdr>
        <w:top w:val="none" w:sz="0" w:space="0" w:color="auto"/>
        <w:left w:val="none" w:sz="0" w:space="0" w:color="auto"/>
        <w:bottom w:val="none" w:sz="0" w:space="0" w:color="auto"/>
        <w:right w:val="none" w:sz="0" w:space="0" w:color="auto"/>
      </w:divBdr>
      <w:divsChild>
        <w:div w:id="142627789">
          <w:marLeft w:val="0"/>
          <w:marRight w:val="0"/>
          <w:marTop w:val="0"/>
          <w:marBottom w:val="0"/>
          <w:divBdr>
            <w:top w:val="none" w:sz="0" w:space="0" w:color="auto"/>
            <w:left w:val="none" w:sz="0" w:space="0" w:color="auto"/>
            <w:bottom w:val="none" w:sz="0" w:space="0" w:color="auto"/>
            <w:right w:val="none" w:sz="0" w:space="0" w:color="auto"/>
          </w:divBdr>
          <w:divsChild>
            <w:div w:id="412317394">
              <w:marLeft w:val="0"/>
              <w:marRight w:val="0"/>
              <w:marTop w:val="0"/>
              <w:marBottom w:val="0"/>
              <w:divBdr>
                <w:top w:val="none" w:sz="0" w:space="0" w:color="auto"/>
                <w:left w:val="none" w:sz="0" w:space="0" w:color="auto"/>
                <w:bottom w:val="none" w:sz="0" w:space="0" w:color="auto"/>
                <w:right w:val="none" w:sz="0" w:space="0" w:color="auto"/>
              </w:divBdr>
            </w:div>
          </w:divsChild>
        </w:div>
        <w:div w:id="1163593600">
          <w:marLeft w:val="0"/>
          <w:marRight w:val="0"/>
          <w:marTop w:val="0"/>
          <w:marBottom w:val="0"/>
          <w:divBdr>
            <w:top w:val="none" w:sz="0" w:space="0" w:color="auto"/>
            <w:left w:val="none" w:sz="0" w:space="0" w:color="auto"/>
            <w:bottom w:val="none" w:sz="0" w:space="0" w:color="auto"/>
            <w:right w:val="none" w:sz="0" w:space="0" w:color="auto"/>
          </w:divBdr>
          <w:divsChild>
            <w:div w:id="37489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69146">
      <w:bodyDiv w:val="1"/>
      <w:marLeft w:val="0"/>
      <w:marRight w:val="0"/>
      <w:marTop w:val="0"/>
      <w:marBottom w:val="0"/>
      <w:divBdr>
        <w:top w:val="none" w:sz="0" w:space="0" w:color="auto"/>
        <w:left w:val="none" w:sz="0" w:space="0" w:color="auto"/>
        <w:bottom w:val="none" w:sz="0" w:space="0" w:color="auto"/>
        <w:right w:val="none" w:sz="0" w:space="0" w:color="auto"/>
      </w:divBdr>
    </w:div>
    <w:div w:id="766853090">
      <w:bodyDiv w:val="1"/>
      <w:marLeft w:val="0"/>
      <w:marRight w:val="0"/>
      <w:marTop w:val="0"/>
      <w:marBottom w:val="0"/>
      <w:divBdr>
        <w:top w:val="none" w:sz="0" w:space="0" w:color="auto"/>
        <w:left w:val="none" w:sz="0" w:space="0" w:color="auto"/>
        <w:bottom w:val="none" w:sz="0" w:space="0" w:color="auto"/>
        <w:right w:val="none" w:sz="0" w:space="0" w:color="auto"/>
      </w:divBdr>
    </w:div>
    <w:div w:id="848524356">
      <w:bodyDiv w:val="1"/>
      <w:marLeft w:val="0"/>
      <w:marRight w:val="0"/>
      <w:marTop w:val="0"/>
      <w:marBottom w:val="0"/>
      <w:divBdr>
        <w:top w:val="none" w:sz="0" w:space="0" w:color="auto"/>
        <w:left w:val="none" w:sz="0" w:space="0" w:color="auto"/>
        <w:bottom w:val="none" w:sz="0" w:space="0" w:color="auto"/>
        <w:right w:val="none" w:sz="0" w:space="0" w:color="auto"/>
      </w:divBdr>
    </w:div>
    <w:div w:id="1048912515">
      <w:bodyDiv w:val="1"/>
      <w:marLeft w:val="0"/>
      <w:marRight w:val="0"/>
      <w:marTop w:val="0"/>
      <w:marBottom w:val="0"/>
      <w:divBdr>
        <w:top w:val="none" w:sz="0" w:space="0" w:color="auto"/>
        <w:left w:val="none" w:sz="0" w:space="0" w:color="auto"/>
        <w:bottom w:val="none" w:sz="0" w:space="0" w:color="auto"/>
        <w:right w:val="none" w:sz="0" w:space="0" w:color="auto"/>
      </w:divBdr>
    </w:div>
    <w:div w:id="1096167268">
      <w:bodyDiv w:val="1"/>
      <w:marLeft w:val="0"/>
      <w:marRight w:val="0"/>
      <w:marTop w:val="0"/>
      <w:marBottom w:val="0"/>
      <w:divBdr>
        <w:top w:val="none" w:sz="0" w:space="0" w:color="auto"/>
        <w:left w:val="none" w:sz="0" w:space="0" w:color="auto"/>
        <w:bottom w:val="none" w:sz="0" w:space="0" w:color="auto"/>
        <w:right w:val="none" w:sz="0" w:space="0" w:color="auto"/>
      </w:divBdr>
    </w:div>
    <w:div w:id="1185172319">
      <w:bodyDiv w:val="1"/>
      <w:marLeft w:val="0"/>
      <w:marRight w:val="0"/>
      <w:marTop w:val="0"/>
      <w:marBottom w:val="0"/>
      <w:divBdr>
        <w:top w:val="none" w:sz="0" w:space="0" w:color="auto"/>
        <w:left w:val="none" w:sz="0" w:space="0" w:color="auto"/>
        <w:bottom w:val="none" w:sz="0" w:space="0" w:color="auto"/>
        <w:right w:val="none" w:sz="0" w:space="0" w:color="auto"/>
      </w:divBdr>
    </w:div>
    <w:div w:id="1662006011">
      <w:bodyDiv w:val="1"/>
      <w:marLeft w:val="0"/>
      <w:marRight w:val="0"/>
      <w:marTop w:val="0"/>
      <w:marBottom w:val="0"/>
      <w:divBdr>
        <w:top w:val="none" w:sz="0" w:space="0" w:color="auto"/>
        <w:left w:val="none" w:sz="0" w:space="0" w:color="auto"/>
        <w:bottom w:val="none" w:sz="0" w:space="0" w:color="auto"/>
        <w:right w:val="none" w:sz="0" w:space="0" w:color="auto"/>
      </w:divBdr>
    </w:div>
    <w:div w:id="1748529546">
      <w:bodyDiv w:val="1"/>
      <w:marLeft w:val="0"/>
      <w:marRight w:val="0"/>
      <w:marTop w:val="0"/>
      <w:marBottom w:val="0"/>
      <w:divBdr>
        <w:top w:val="none" w:sz="0" w:space="0" w:color="auto"/>
        <w:left w:val="none" w:sz="0" w:space="0" w:color="auto"/>
        <w:bottom w:val="none" w:sz="0" w:space="0" w:color="auto"/>
        <w:right w:val="none" w:sz="0" w:space="0" w:color="auto"/>
      </w:divBdr>
    </w:div>
    <w:div w:id="1993754329">
      <w:bodyDiv w:val="1"/>
      <w:marLeft w:val="0"/>
      <w:marRight w:val="0"/>
      <w:marTop w:val="0"/>
      <w:marBottom w:val="0"/>
      <w:divBdr>
        <w:top w:val="none" w:sz="0" w:space="0" w:color="auto"/>
        <w:left w:val="none" w:sz="0" w:space="0" w:color="auto"/>
        <w:bottom w:val="none" w:sz="0" w:space="0" w:color="auto"/>
        <w:right w:val="none" w:sz="0" w:space="0" w:color="auto"/>
      </w:divBdr>
    </w:div>
    <w:div w:id="2088920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A9B6F7-BAD3-4962-8058-EAC33677F9DC}">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0201867160"/>
    <we:property name="MENDELEY_CITATIONS" value="[{&quot;citationID&quot;:&quot;MENDELEY_CITATION_2f3837e0-a034-473a-b121-6e727b3f1bab&quot;,&quot;properties&quot;:{&quot;noteIndex&quot;:0},&quot;isEdited&quot;:false,&quot;manualOverride&quot;:{&quot;isManuallyOverridden&quot;:false,&quot;citeprocText&quot;:&quot;(Meyers and Benson, 1988)&quot;,&quot;manualOverrideText&quot;:&quot;&quot;},&quot;citationTag&quot;:&quot;MENDELEY_CITATION_v3_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&quot;,&quot;citationItems&quot;:[{&quot;id&quot;:&quot;c34d5699-8fc6-3643-95e8-3a7221921e1f&quot;,&quot;itemData&quot;:{&quot;type&quot;:&quot;article-journal&quot;,&quot;id&quot;:&quot;c34d5699-8fc6-3643-95e8-3a7221921e1f&quot;,&quot;title&quot;:&quot;Sedimentary biomarker and isotopic indicators of the paleoclimatic history of the Walker Lake basin, western Nevada&quot;,&quot;author&quot;:[{&quot;family&quot;:&quot;Meyers&quot;,&quot;given&quot;:&quot;Philip A.&quot;,&quot;parse-names&quot;:false,&quot;dropping-particle&quot;:&quot;&quot;,&quot;non-dropping-particle&quot;:&quot;&quot;},{&quot;family&quot;:&quot;Benson&quot;,&quot;given&quot;:&quot;Larry&quot;,&quot;parse-names&quot;:false,&quot;dropping-particle&quot;:&quot;V.&quot;,&quot;non-dropping-particle&quot;:&quot;&quot;}],&quot;container-title&quot;:&quot;Organic Geochemistry&quot;,&quot;container-title-short&quot;:&quot;Org. Geochem.&quot;,&quot;accessed&quot;:{&quot;date-parts&quot;:[[2026,2,4]]},&quot;DOI&quot;:&quot;10.1016/0146-6380(88)90104-0&quot;,&quot;ISSN&quot;:&quot;01466380&quot;,&quot;issued&quot;:{&quot;date-parts&quot;:[[1988]]},&quot;page&quot;:&quot;807-813&quot;,&quot;abstract&quot;:&quot;Walker Lake, a terminal saline lake in western Nevada, has experienced major fluctuations in its water level due to changes in the regional climate during Quaternary times. As part of a paleo-climatological study of western Nevada, we have investigated organic matter δ13C and C/N values and lipid biomarker contents of sediments deposited at various periods over the past 150 thousand years of lake history. Surficial sediments from two cross-lake transects contain mostly lake-derived organic matter. Diagenetic losses of organic matter are evident in deeper sediments, and the proportion of aquatic and terrigenous organic materials changes in response to variations in preservational factors. Source identification of organic matter is complicated by the probability that Walker Lake has experienced desiccation at various times in its history which impacts the degree of preservation of organic substances. © 1988.&quot;,&quot;issue&quot;:&quot;4-6&quot;,&quot;volume&quot;:&quot;13&quot;},&quot;isTemporary&quot;:false}]},{&quot;citationID&quot;:&quot;MENDELEY_CITATION_f01a82f8-0ac2-48d1-89b0-17926af48bab&quot;,&quot;properties&quot;:{&quot;noteIndex&quot;:0},&quot;isEdited&quot;:false,&quot;manualOverride&quot;:{&quot;isManuallyOverridden&quot;:false,&quot;citeprocText&quot;:&quot;(Ficken et al., 2000; Nichols et al., 2006)&quot;,&quot;manualOverrideText&quot;:&quot;&quot;},&quot;citationTag&quot;:&quot;MENDELEY_CITATION_v3_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&quot;,&quot;citationItems&quot;:[{&quot;id&quot;:&quot;8eb1bc47-8f82-3dd0-8bd9-93510609e140&quot;,&quot;itemData&quot;:{&quot;type&quot;:&quot;article-journal&quot;,&quot;id&quot;:&quot;8eb1bc47-8f82-3dd0-8bd9-93510609e140&quot;,&quot;title&quot;:&quot;An n-alkane proxy for the sedimentary input of submerged/floating freshwater aquatic macrophytes&quot;,&quot;author&quot;:[{&quot;family&quot;:&quot;Ficken&quot;,&quot;given&quot;:&quot;K. J.&quot;,&quot;parse-names&quot;:false,&quot;dropping-particle&quot;:&quot;&quot;,&quot;non-dropping-particle&quot;:&quot;&quot;},{&quot;family&quot;:&quot;Li&quot;,&quot;given&quot;:&quot;B.&quot;,&quot;parse-names&quot;:false,&quot;dropping-particle&quot;:&quot;&quot;,&quot;non-dropping-particle&quot;:&quot;&quot;},{&quot;family&quot;:&quot;Swain&quot;,&quot;given&quot;:&quot;D. L.&quot;,&quot;parse-names&quot;:false,&quot;dropping-particle&quot;:&quot;&quot;,&quot;non-dropping-particle&quot;:&quot;&quot;},{&quot;family&quot;:&quot;Eglinton&quot;,&quot;given&quot;:&quot;G.&quot;,&quot;parse-names&quot;:false,&quot;dropping-particle&quot;:&quot;&quot;,&quot;non-dropping-particle&quot;:&quot;&quot;}],&quot;container-title&quot;:&quot;Organic Geochemistry&quot;,&quot;container-title-short&quot;:&quot;Org. Geochem.&quot;,&quot;accessed&quot;:{&quot;date-parts&quot;:[[2026,2,4]]},&quot;DOI&quot;:&quot;10.1016/S0146-6380(00)00081-4&quot;,&quot;ISSN&quot;:&quot;01466380&quot;,&quot;URL&quot;:&quot;https://cronfa.swan.ac.uk/Record/cronfa36131&quot;,&quot;issued&quot;:{&quot;date-parts&quot;:[[2000,1,1]]},&quot;page&quot;:&quot;745&quot;,&quot;abstract&quot;:&quot;Lipid analysis of aquatic plants from lakes on Mt. Kenya, E. Africa, revealed that non-emergent (submerged and floating-leaved) species displayed enhanced abundances of mid-chain length, C23 and C25 n-alkanes. In contrast, the emergent aquatic plants had n-alkane distributions similar to those of the terrestrial vegetation, typically dominated by the long-chain length homologues (&gt; C29). A proxy ratio, P(aq), has been formulated to reflect the non-emergent aquatic macrophyte input to lake sediments relative to that from the emergent aquatic and terrestrial plants. (C) 2000 Elsevier Science Ltd.&quot;,&quot;issue&quot;:&quot;7-8&quot;,&quot;volume&quot;:&quot;31&quot;},&quot;isTemporary&quot;:false},{&quot;id&quot;:&quot;72ba317a-023d-3f66-8efd-6826cc3ab26e&quot;,&quot;itemData&quot;:{&quot;type&quot;:&quot;article-journal&quot;,&quot;id&quot;:&quot;72ba317a-023d-3f66-8efd-6826cc3ab26e&quot;,&quot;title&quot;:&quot;Paleohydrologic reconstruction based on n-alkane distributions in ombrotrophic peat&quot;,&quot;author&quot;:[{&quot;family&quot;:&quot;Nichols&quot;,&quot;given&quot;:&quot;Jonathan E.&quot;,&quot;parse-names&quot;:false,&quot;dropping-particle&quot;:&quot;&quot;,&quot;non-dropping-particle&quot;:&quot;&quot;},{&quot;family&quot;:&quot;Booth&quot;,&quot;given&quot;:&quot;Robert K.&quot;,&quot;parse-names&quot;:false,&quot;dropping-particle&quot;:&quot;&quot;,&quot;non-dropping-particle&quot;:&quot;&quot;},{&quot;family&quot;:&quot;Jackson&quot;,&quot;given&quot;:&quot;Stephen T.&quot;,&quot;parse-names&quot;:false,&quot;dropping-particle&quot;:&quot;&quot;,&quot;non-dropping-particle&quot;:&quot;&quot;},{&quot;family&quot;:&quot;Pendall&quot;,&quot;given&quot;:&quot;Elise G.&quot;,&quot;parse-names&quot;:false,&quot;dropping-particle&quot;:&quot;&quot;,&quot;non-dropping-particle&quot;:&quot;&quot;},{&quot;family&quot;:&quot;Huang&quot;,&quot;given&quot;:&quot;Yongsong&quot;,&quot;parse-names&quot;:false,&quot;dropping-particle&quot;:&quot;&quot;,&quot;non-dropping-particle&quot;:&quot;&quot;}],&quot;container-title&quot;:&quot;Organic Geochemistry&quot;,&quot;container-title-short&quot;:&quot;Org. Geochem.&quot;,&quot;accessed&quot;:{&quot;date-parts&quot;:[[2026,2,4]]},&quot;DOI&quot;:&quot;10.1016/j.orggeochem.2006.06.020&quot;,&quot;ISSN&quot;:&quot;01466380&quot;,&quot;URL&quot;:&quot;https://ui.adsabs.harvard.edu/abs/2006OrGeo..37.1505N/abstract&quot;,&quot;issued&quot;:{&quot;date-parts&quot;:[[2006,11]]},&quot;page&quot;:&quot;1505-1513&quot;,&quot;abstract&quot;:&quot;Proxies such as plant macrofossils, humification indices and testate amoebae have been developed to reconstruct past hydrological variability in ombrotrophic peatlands. Reconstructions based on these approaches have resulted in records of decadal- to centennial-scale moisture variability in regions of North America and elsewhere. Although the various peatland moisture proxies generally show significant temporal covariance, multi-proxy approaches can refine knowledge of the multivariate nature of climate change and increase confidence in interpretations. Here, we demonstrate that ratios of the abundances of n-alkanes provide a new and efficient way of reconstructing past peatland surface moisture change. We found strong correlations among n-alkane indices, humification indices and testate amoebae-inferred water table depths from a single core. Biogeochemical proxies can be used in paleohydrological reconstructions for ombrotrophic bogs to provide a new and complementary source of data from these under-utilized paleoclimate archives. © 2006 Elsevier Ltd. All rights reserved.&quot;,&quot;issue&quot;:&quot;11&quot;,&quot;volume&quot;:&quot;37&quot;},&quot;isTemporary&quot;:false}]},{&quot;citationID&quot;:&quot;MENDELEY_CITATION_f74b1020-ec65-40a3-9257-f52b71ce681e&quot;,&quot;properties&quot;:{&quot;noteIndex&quot;:0},&quot;isEdited&quot;:false,&quot;manualOverride&quot;:{&quot;isManuallyOverridden&quot;:false,&quot;citeprocText&quot;:&quot;(Meyers and Ishiwatari, 1993; Xie et al., 2002)&quot;,&quot;manualOverrideText&quot;:&quot;&quot;},&quot;citationTag&quot;:&quot;MENDELEY_CITATION_v3_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&quot;,&quot;citationItems&quot;:[{&quot;id&quot;:&quot;88fb307d-ee4b-39e2-a0fc-0c91dd7c2ac6&quot;,&quot;itemData&quot;:{&quot;type&quot;:&quot;article-journal&quot;,&quot;id&quot;:&quot;88fb307d-ee4b-39e2-a0fc-0c91dd7c2ac6&quot;,&quot;title&quot;:&quot;Lacustrine organic geochemistry—an overview of indicators of organic matter sources and diagenesis in lake sediments&quot;,&quot;author&quot;:[{&quot;family&quot;:&quot;Meyers&quot;,&quot;given&quot;:&quot;Philip A.&quot;,&quot;parse-names&quot;:false,&quot;dropping-particle&quot;:&quot;&quot;,&quot;non-dropping-particle&quot;:&quot;&quot;},{&quot;family&quot;:&quot;Ishiwatari&quot;,&quot;given&quot;:&quot;Ryoshi&quot;,&quot;parse-names&quot;:false,&quot;dropping-particle&quot;:&quot;&quot;,&quot;non-dropping-particle&quot;:&quot;&quot;}],&quot;container-title&quot;:&quot;Organic Geochemistry&quot;,&quot;container-title-short&quot;:&quot;Org. Geochem.&quot;,&quot;accessed&quot;:{&quot;date-parts&quot;:[[2026,2,4]]},&quot;DOI&quot;:&quot;10.1016/0146-6380(93)90100-P&quot;,&quot;ISSN&quot;:&quot;01466380&quot;,&quot;URL&quot;:&quot;https://doi.org/10.1007/978-1-4757-1152-3_5&quot;,&quot;issued&quot;:{&quot;date-parts&quot;:[[1993,9,1]]},&quot;page&quot;:&quot;867-900&quot;,&quot;abstract&quot;:&quot;The factors affecting the amounts and types of organic matter in lacustrine sediments are summarized in this review, and synthesis, of published studies. Biota living in the lake and in its watershed are the sources of the organic compounds initially contributed to the lake system. Microbial reworking of these materials during sinking and early sedimentation markedly diminishes the total amount of organic matter while replacing many of the primary compounds with secondary ones. Much of the organic matter content of sediments is the product of this microbial reprocessing. Various organic matter components of lake sediments nonetheless retain source information and thereby contribute to the paleolimnological record. Carbon/nitrogen ratios of total organic matter reflect original proportions of algal and land-derived material. Carbon isotopic compositions indicate the history of lake productivity and carbon recycling. Biomarker compounds provide important information about contributions from different biota. Sterol compositions and chainlength distributions of n-alkanes, n-alkanoic acids, and n-alkanols help distinguish different algal and watershed sources and also record diagenetic alterations. Stabilization of functional-group-containing biomarkers by conversion into saturated or aromatic hydrocarbons or by incorporation into bound forms improves their preservation and hence record of source information. Lignin components provide important evidence of watershed plant cover, and pigments reflect algal assemblages. The interplay of the factors influencing the organic matter content of lake sediments is illustrated by overviews of sedimentary records of four lake systems-Lake Biwa (Japan), Lake Greifen (Switzerland), Lake Washington (Pacific Northwest), and the Great Lakes (American Midwest). © 1993.&quot;,&quot;publisher&quot;:&quot;Pergamon&quot;,&quot;issue&quot;:&quot;7&quot;,&quot;volume&quot;:&quot;20&quot;},&quot;isTemporary&quot;:false},{&quot;id&quot;:&quot;150e2ca5-d240-3699-ad15-d331726b56cd&quot;,&quot;itemData&quot;:{&quot;type&quot;:&quot;article-journal&quot;,&quot;id&quot;:&quot;150e2ca5-d240-3699-ad15-d331726b56cd&quot;,&quot;title&quot;:&quot;The occurrence of a grassy vegetation over the Chinese Loess Plateau since the last interglacier: the molecular fossil record&quot;,&quot;author&quot;:[{&quot;family&quot;:&quot;Xie&quot;,&quot;given&quot;:&quot;Shucheng&quot;,&quot;parse-names&quot;:false,&quot;dropping-particle&quot;:&quot;&quot;,&quot;non-dropping-particle&quot;:&quot;&quot;},{&quot;family&quot;:&quot;Wang&quot;,&quot;given&quot;:&quot;Zhiyuan&quot;,&quot;parse-names&quot;:false,&quot;dropping-particle&quot;:&quot;&quot;,&quot;non-dropping-particle&quot;:&quot;&quot;},{&quot;family&quot;:&quot;Wang&quot;,&quot;given&quot;:&quot;Hongmei&quot;,&quot;parse-names&quot;:false,&quot;dropping-particle&quot;:&quot;&quot;,&quot;non-dropping-particle&quot;:&quot;&quot;},{&quot;family&quot;:&quot;Chen&quot;,&quot;given&quot;:&quot;Fahu&quot;,&quot;parse-names&quot;:false,&quot;dropping-particle&quot;:&quot;&quot;,&quot;non-dropping-particle&quot;:&quot;&quot;},{&quot;family&quot;:&quot;An&quot;,&quot;given&quot;:&quot;Chengbang&quot;,&quot;parse-names&quot;:false,&quot;dropping-particle&quot;:&quot;&quot;,&quot;non-dropping-particle&quot;:&quot;&quot;}],&quot;container-title&quot;:&quot;Science in China Series D: Earth Sciences 2002 45:1&quot;,&quot;accessed&quot;:{&quot;date-parts&quot;:[[2026,2,4]]},&quot;DOI&quot;:&quot;10.1007/BF02879696&quot;,&quot;ISSN&quot;:&quot;10069313&quot;,&quot;URL&quot;:&quot;https://link.springer.com/article/10.1007/BF02879696&quot;,&quot;issued&quot;:{&quot;date-parts&quot;:[[2002]]},&quot;page&quot;:&quot;53-62&quot;,&quot;abstract&quot;:&quot;A series of allochthonous and autochthonous molecular fossils were identified from the Holocene paleosol (S0), Malan Loess and the top Lishi Loess (S1) in Jiuzhoutai loess profile in Lanzhou through the GC/MS analysis. The allochthonous molecules were transported into the Plateau by the loess grains whilst the autochthonous molecules were related to the input of the local paleo-vegetation and could be used to reconstruct the paleo-vegetation. The distribution of the autochthonous n-alkanes was discriminated from the overlapping allochthonous homologues characterized by the CPI value of unity. The dominance of autochthonous C31 n-alkane implicates the occurrence of a grassy vegetation over the Loess Plateau since the last interglacier. The warmest period of the Holocene, though dominated by grass, was additionally characterized by the relatively increased abundance of C27 n-alkane indicative of woody plants. The desert plants might occur during the last glacier. The molecular fossil record is not contradictory with the recent phytolith data, denying the occurrence of a forest over the Plateau since the last interglacier. These data from the loess molecular stratigraphy indicate the importance of the discrimination of the autochthonous molecules from the allochthonous compounds.&quot;,&quot;publisher&quot;:&quot;Springer&quot;,&quot;issue&quot;:&quot;1&quot;,&quot;volume&quot;:&quot;45&quot;,&quot;container-title-short&quot;:&quot;&quot;},&quot;isTemporary&quot;:false}]},{&quot;citationID&quot;:&quot;MENDELEY_CITATION_4f10e739-d6d3-4aa9-9b15-c44182ab3669&quot;,&quot;properties&quot;:{&quot;noteIndex&quot;:0},&quot;isEdited&quot;:false,&quot;manualOverride&quot;:{&quot;isManuallyOverridden&quot;:false,&quot;citeprocText&quot;:&quot;(Yamamoto et al., 2010)&quot;,&quot;manualOverrideText&quot;:&quot;&quot;},&quot;citationTag&quot;:&quot;MENDELEY_CITATION_v3_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&quot;,&quot;citationItems&quot;:[{&quot;id&quot;:&quot;b60dac33-aa51-304a-b881-d94c844e908f&quot;,&quot;itemData&quot;:{&quot;type&quot;:&quot;article-journal&quot;,&quot;id&quot;:&quot;b60dac33-aa51-304a-b881-d94c844e908f&quot;,&quot;title&quot;:&quot;Environmental influences over the last 16 ka on compound-specific δ13C variations of leaf wax n-alkanes in the Hani peat deposit from northeast China&quot;,&quot;author&quot;:[{&quot;family&quot;:&quot;Yamamoto&quot;,&quot;given&quot;:&quot;Shinya&quot;,&quot;parse-names&quot;:false,&quot;dropping-particle&quot;:&quot;&quot;,&quot;non-dropping-particle&quot;:&quot;&quot;},{&quot;family&quot;:&quot;Kawamura&quot;,&quot;given&quot;:&quot;Kimitaka&quot;,&quot;parse-names&quot;:false,&quot;dropping-particle&quot;:&quot;&quot;,&quot;non-dropping-particle&quot;:&quot;&quot;},{&quot;family&quot;:&quot;Seki&quot;,&quot;given&quot;:&quot;Osamu&quot;,&quot;parse-names&quot;:false,&quot;dropping-particle&quot;:&quot;&quot;,&quot;non-dropping-particle&quot;:&quot;&quot;},{&quot;family&quot;:&quot;Meyers&quot;,&quot;given&quot;:&quot;Philip A.&quot;,&quot;parse-names&quot;:false,&quot;dropping-particle&quot;:&quot;&quot;,&quot;non-dropping-particle&quot;:&quot;&quot;},{&quot;family&quot;:&quot;Zheng&quot;,&quot;given&quot;:&quot;Yanhong&quot;,&quot;parse-names&quot;:false,&quot;dropping-particle&quot;:&quot;&quot;,&quot;non-dropping-particle&quot;:&quot;&quot;},{&quot;family&quot;:&quot;Zhou&quot;,&quot;given&quot;:&quot;Weijian&quot;,&quot;parse-names&quot;:false,&quot;dropping-particle&quot;:&quot;&quot;,&quot;non-dropping-particle&quot;:&quot;&quot;}],&quot;container-title&quot;:&quot;Chemical Geology&quot;,&quot;container-title-short&quot;:&quot;Chem. Geol.&quot;,&quot;accessed&quot;:{&quot;date-parts&quot;:[[2026,2,20]]},&quot;DOI&quot;:&quot;10.1016/j.chemgeo.2010.08.009&quot;,&quot;ISSN&quot;:&quot;00092541&quot;,&quot;URL&quot;:&quot;https://doi.org/10.1126/science.156.3780.1322&quot;,&quot;issued&quot;:{&quot;date-parts&quot;:[[2010,10,20]]},&quot;page&quot;:&quot;261-268&quot;,&quot;abstract&quot;:&quot;Compound-specific carbon isotope ratios (δ13C) of leaf wax n-alkanes (C21-C33 odd carbon numbered n-alkanes) were measured in the Hani peat sequence from northeast China. These data were compared with lipid biomarker compositions to assess changes in local vegetation and paleoclimate for the last 16ka. The δ13C values of n-alkanes range between -36.6 and -30.7%, showing that the compounds originate from C3 plants. Much larger variations (~5.4%) in the n-alkane δ13C values than those of atmospheric CO2 during the last 16ka (&lt; 0.5%) indicate that the isotopic values were affected by environmental factors in addition to the postglacial δ13C variations in the atmospheric reservoir. The stratigraphic records of δ13C reveal decoupled fluctuations among the individual n-alkanes, particularly between 15.5 and 11.4ka. Synchronous excursions in the δ13C offsets among individual n-alkanes (δδ13C) and lipid biomarker paleoplant proxies (Paq, and C23/C31 and C27/C31) from 14.9 to 13.2ka and 12.7 to 11.6ka suggest that vegetational changes are the most likely causes for the decoupled δ13C variations. Parallel fluctuations of the δ13C values of terrestrial higher plant-derived C29 and C31 n-alkanes and the n-alkane average chain-length (ACL) from 11 to 6ka indicate that the δ13C variations responded to net evaporation changes. Negative shifts in the n-alkane δ13C values coinciding with the ACL decreases at 10.5-9.3ka and 8.1ka indicate the short-term onset and fluctuations of the summer monsoon strength in eastern China during the early Holocene. © 2010 Elsevier B.V.&quot;,&quot;publisher&quot;:&quot;Elsevier&quot;,&quot;issue&quot;:&quot;3-4&quot;,&quot;volume&quot;:&quot;277&quot;},&quot;isTemporary&quot;:false}]},{&quot;citationID&quot;:&quot;MENDELEY_CITATION_181d630f-2123-420b-bbcf-1a5cf1c16f12&quot;,&quot;properties&quot;:{&quot;noteIndex&quot;:0},&quot;isEdited&quot;:false,&quot;manualOverride&quot;:{&quot;isManuallyOverridden&quot;:false,&quot;citeprocText&quot;:&quot;(Tian et al., 2026)&quot;,&quot;manualOverrideText&quot;:&quot;&quot;},&quot;citationTag&quot;:&quot;MENDELEY_CITATION_v3_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&quot;,&quot;citationItems&quot;:[{&quot;id&quot;:&quot;d724f15d-3d57-3649-9d44-cd3c0f53fe9d&quot;,&quot;itemData&quot;:{&quot;type&quot;:&quot;article-journal&quot;,&quot;id&quot;:&quot;d724f15d-3d57-3649-9d44-cd3c0f53fe9d&quot;,&quot;title&quot;:&quot;The carbon isotope offset between leaf wax C29 and C31 n-alkanes as a proxy of precipitation seasonality&quot;,&quot;author&quot;:[{&quot;family&quot;:&quot;Tian&quot;,&quot;given&quot;:&quot;Liping&quot;,&quot;parse-names&quot;:false,&quot;dropping-particle&quot;:&quot;&quot;,&quot;non-dropping-particle&quot;:&quot;&quot;},{&quot;family&quot;:&quot;Ruan&quot;,&quot;given&quot;:&quot;Yanming&quot;,&quot;parse-names&quot;:false,&quot;dropping-particle&quot;:&quot;&quot;,&quot;non-dropping-particle&quot;:&quot;&quot;},{&quot;family&quot;:&quot;Cao&quot;,&quot;given&quot;:&quot;Jiantao&quot;,&quot;parse-names&quot;:false,&quot;dropping-particle&quot;:&quot;&quot;,&quot;non-dropping-particle&quot;:&quot;&quot;},{&quot;family&quot;:&quot;Li&quot;,&quot;given&quot;:&quot;Li&quot;,&quot;parse-names&quot;:false,&quot;dropping-particle&quot;:&quot;&quot;,&quot;non-dropping-particle&quot;:&quot;&quot;},{&quot;family&quot;:&quot;Jia&quot;,&quot;given&quot;:&quot;Guodong&quot;,&quot;parse-names&quot;:false,&quot;dropping-particle&quot;:&quot;&quot;,&quot;non-dropping-particle&quot;:&quot;&quot;}],&quot;container-title&quot;:&quot;Earth-Science Reviews&quot;,&quot;container-title-short&quot;:&quot;Earth. Sci. Rev.&quot;,&quot;accessed&quot;:{&quot;date-parts&quot;:[[2026,2,20]]},&quot;DOI&quot;:&quot;10.1016/j.earscirev.2025.105379&quot;,&quot;ISSN&quot;:&quot;00128252&quot;,&quot;URL&quot;:&quot;https://doi.org/10.3390/atmos9040138&quot;,&quot;issued&quot;:{&quot;date-parts&quot;:[[2026,3,1]]},&quot;page&quot;:&quot;105379&quot;,&quot;abstract&quot;:&quot;The carbon isotope composition of leaf wax long-chain n -alkanes (δ13Cn -alkanes) is commonly used to reconstruct the past C₃/C₄ vegetation ratio and associated hydroclimate changes. However, the significance of isotopic differences among their homologues remains poorly understood. Our comprehensive analysis of global δ13Cn -alkanes data from modern samples (n = 725) reveals that the offset between δ13C29 and δ13C31 n -alkanes (∆δ13C29–31) generally negatively correlates with seasonal precipitation parameters, most strongly with dry month length. This correlation likely stems from variations in the consumption of δ13C-depleted internal carbon during the recycling process between n C29 and n C31 alkane, which compensate for weathered waxes and differ between C₃ and C₄ plants. To validate the potential of ∆δ13C29–31 as a precipitation seasonality proxy, we investigated δ13Cn -alkanes in a Sunda Shelf sediment core and re-examined published records from Southeast Asia (n = 5), Africa (n = 8), and South America (n = 3). These records show the ∆δ13C29–31 index aligns well with changes in C3/C4 vegetation across different time scales (last glaciation, glacial-interglacial cycles, and Neogene period), with C4 expansions corresponding to negative ∆δ13C29–31 excursions. Since C4 plants have a competitive advantage under increased precipitation seasonality, the concurrent negative ∆δ13C29–31 excursions with C4 expansions validate the ∆δ13C29–31 index as an indicator of precipitation seasonality. Given the paucity of proxy indicators for precipitation seasonality, the ∆δ13C29–31 index holds considerable significance. Further research is warranted to explore its quantitative relationship with seasonal precipitation and to unravel the underlying mechanisms on ecological scales, ranging from individual plants to entire ecosystems.&quot;,&quot;publisher&quot;:&quot;Elsevier&quot;,&quot;issue&quot;:&quot;4&quot;,&quot;volume&quot;:&quot;274&quot;},&quot;isTemporary&quot;:false}]},{&quot;citationID&quot;:&quot;MENDELEY_CITATION_ee9ed19f-6c67-4c75-ac9e-0762b9cdad5c&quot;,&quot;properties&quot;:{&quot;noteIndex&quot;:0},&quot;isEdited&quot;:false,&quot;manualOverride&quot;:{&quot;isManuallyOverridden&quot;:false,&quot;citeprocText&quot;:&quot;(Pérez-Díaz and López-Sáez, 2021)&quot;,&quot;manualOverrideText&quot;:&quot;&quot;},&quot;citationItems&quot;:[{&quot;id&quot;:&quot;0cf55f87-5327-3b85-aaad-edf0e4843f83&quot;,&quot;itemData&quot;:{&quot;type&quot;:&quot;article-journal&quot;,&quot;id&quot;:&quot;0cf55f87-5327-3b85-aaad-edf0e4843f83&quot;,&quot;title&quot;:&quot;Late Pleistocene environmental dynamics and human occupation in Southwestern Europe&quot;,&quot;author&quot;:[{&quot;family&quot;:&quot;Pérez-Díaz&quot;,&quot;given&quot;:&quot;Sebastián&quot;,&quot;parse-names&quot;:false,&quot;dropping-particle&quot;:&quot;&quot;,&quot;non-dropping-particle&quot;:&quot;&quot;},{&quot;family&quot;:&quot;López-Sáez&quot;,&quot;given&quot;:&quot;José Antonio&quot;,&quot;parse-names&quot;:false,&quot;dropping-particle&quot;:&quot;&quot;,&quot;non-dropping-particle&quot;:&quot;&quot;}],&quot;container-title&quot;:&quot;Quaternary International&quot;,&quot;accessed&quot;:{&quot;date-parts&quot;:[[2025,7,23]]},&quot;DOI&quot;:&quot;10.1016/J.QUAINT.2021.05.001&quot;,&quot;ISSN&quot;:&quot;1040-6182&quot;,&quot;URL&quot;:&quot;https://www.sciencedirect.com/science/article/pii/S1040618221002858&quot;,&quot;issued&quot;:{&quot;date-parts&quot;:[[2021,9,10]]},&quot;page&quot;:&quot;39-53&quot;,&quot;abstract&quot;:&quot;This paper focuses on palaeoenvironmental conditions and climate variability during the Upper Late Pleistocene (c. 28,000–11,700 cal BP) in SW Europe (Iberian Peninsula) and their influence on human settlement patterns. All the palaeoenvironmental and archaeological sequences available for this period are analysed, together with a new palaeoenvironmental study related to a key deposit: Verdeospesoa mire (northern Iberian Peninsula). The multiproxy analysis (pollen, spores, non-pollen palynomorphs, magnetic susceptibility, organic content and macrocharcoal) of this sequence, with the support of six Accelerator Mass Spectrometry (AMS) radiocarbon dates, shows the climatic variability of that period, with some dry/cold and humid/temperate episodes. While in vast regions of central and northern Europe very few archaeological sites of this age are known, in the Iberian Peninsula no occupation gaps have been detected in all this period, supporting the idea of SW Europe as a glacial refugium for human groups during the worst periods of the Upper Late Pleistocene.&quot;,&quot;publisher&quot;:&quot;Pergamon&quot;,&quot;volume&quot;:&quot;595&quot;,&quot;container-title-short&quot;:&quot;&quot;},&quot;isTemporary&quot;:false}],&quot;citationTag&quot;:&quot;MENDELEY_CITATION_v3_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&quot;},{&quot;citationID&quot;:&quot;MENDELEY_CITATION_1d2d5e7f-770e-435d-b247-b87b720b4abf&quot;,&quot;properties&quot;:{&quot;noteIndex&quot;:0},&quot;isEdited&quot;:false,&quot;manualOverride&quot;:{&quot;isManuallyOverridden&quot;:false,&quot;citeprocText&quot;:&quot;(Pérez-Díaz and López-Sáez, 2021)&quot;,&quot;manualOverrideText&quot;:&quot;&quot;},&quot;citationItems&quot;:[{&quot;id&quot;:&quot;0cf55f87-5327-3b85-aaad-edf0e4843f83&quot;,&quot;itemData&quot;:{&quot;type&quot;:&quot;article-journal&quot;,&quot;id&quot;:&quot;0cf55f87-5327-3b85-aaad-edf0e4843f83&quot;,&quot;title&quot;:&quot;Late Pleistocene environmental dynamics and human occupation in Southwestern Europe&quot;,&quot;author&quot;:[{&quot;family&quot;:&quot;Pérez-Díaz&quot;,&quot;given&quot;:&quot;Sebastián&quot;,&quot;parse-names&quot;:false,&quot;dropping-particle&quot;:&quot;&quot;,&quot;non-dropping-particle&quot;:&quot;&quot;},{&quot;family&quot;:&quot;López-Sáez&quot;,&quot;given&quot;:&quot;José Antonio&quot;,&quot;parse-names&quot;:false,&quot;dropping-particle&quot;:&quot;&quot;,&quot;non-dropping-particle&quot;:&quot;&quot;}],&quot;container-title&quot;:&quot;Quaternary International&quot;,&quot;accessed&quot;:{&quot;date-parts&quot;:[[2025,7,23]]},&quot;DOI&quot;:&quot;10.1016/J.QUAINT.2021.05.001&quot;,&quot;ISSN&quot;:&quot;1040-6182&quot;,&quot;URL&quot;:&quot;https://www.sciencedirect.com/science/article/pii/S1040618221002858&quot;,&quot;issued&quot;:{&quot;date-parts&quot;:[[2021,9,10]]},&quot;page&quot;:&quot;39-53&quot;,&quot;abstract&quot;:&quot;This paper focuses on palaeoenvironmental conditions and climate variability during the Upper Late Pleistocene (c. 28,000–11,700 cal BP) in SW Europe (Iberian Peninsula) and their influence on human settlement patterns. All the palaeoenvironmental and archaeological sequences available for this period are analysed, together with a new palaeoenvironmental study related to a key deposit: Verdeospesoa mire (northern Iberian Peninsula). The multiproxy analysis (pollen, spores, non-pollen palynomorphs, magnetic susceptibility, organic content and macrocharcoal) of this sequence, with the support of six Accelerator Mass Spectrometry (AMS) radiocarbon dates, shows the climatic variability of that period, with some dry/cold and humid/temperate episodes. While in vast regions of central and northern Europe very few archaeological sites of this age are known, in the Iberian Peninsula no occupation gaps have been detected in all this period, supporting the idea of SW Europe as a glacial refugium for human groups during the worst periods of the Upper Late Pleistocene.&quot;,&quot;publisher&quot;:&quot;Pergamon&quot;,&quot;volume&quot;:&quot;595&quot;,&quot;container-title-short&quot;:&quot;&quot;},&quot;isTemporary&quot;:false}],&quot;citationTag&quot;:&quot;MENDELEY_CITATION_v3_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&quot;},{&quot;citationID&quot;:&quot;MENDELEY_CITATION_d87bcc99-00da-4d48-a7cb-b1de77466b27&quot;,&quot;properties&quot;:{&quot;noteIndex&quot;:0},&quot;isEdited&quot;:false,&quot;manualOverride&quot;:{&quot;isManuallyOverridden&quot;:false,&quot;citeprocText&quot;:&quot;(Pérez-Díaz and López-Sáez, 2017)&quot;,&quot;manualOverrideText&quot;:&quot;&quot;},&quot;citationTag&quot;:&quot;MENDELEY_CITATION_v3_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&quot;,&quot;citationItems&quot;:[{&quot;id&quot;:&quot;a01fe8ad-84e3-3513-9262-6eedec689325&quot;,&quot;itemData&quot;:{&quot;type&quot;:&quot;article-journal&quot;,&quot;id&quot;:&quot;a01fe8ad-84e3-3513-9262-6eedec689325&quot;,&quot;title&quot;:&quot;33. Verdeospesoa mire (Basque Country, Northern Iberian Peninsula, Spain)&quot;,&quot;author&quot;:[{&quot;family&quot;:&quot;Pérez-Díaz&quot;,&quot;given&quot;:&quot;Sebastián&quot;,&quot;parse-names&quot;:false,&quot;dropping-particle&quot;:&quot;&quot;,&quot;non-dropping-particle&quot;:&quot;&quot;},{&quot;family&quot;:&quot;López-Sáez&quot;,&quot;given&quot;:&quot;José Antonio&quot;,&quot;parse-names&quot;:false,&quot;dropping-particle&quot;:&quot;&quot;,&quot;non-dropping-particle&quot;:&quot;&quot;}],&quot;container-title&quot;:&quot;Grana&quot;,&quot;container-title-short&quot;:&quot;Grana&quot;,&quot;accessed&quot;:{&quot;date-parts&quot;:[[2026,2,20]]},&quot;DOI&quot;:&quot;10.1080/00173134.2016.1271824&quot;,&quot;ISSN&quot;:&quot;16512049&quot;,&quot;URL&quot;:&quot;https://www.tandfonline.com/doi/pdf/10.1080/00173134.2016.1271824&quot;,&quot;issued&quot;:{&quot;date-parts&quot;:[[2017,7,4]]},&quot;page&quot;:&quot;315-317&quot;,&quot;abstract&quot;:&quot;The Verdeospesoa mire is located in the Basque Mountains (Basque Country, Northern Iberian Peninsula, Spain) on the western slopes of the Gorbeia Mountain (43° 03ʹ 18ʺ N, 2° 51ʹ 41ʺ W, 1015 m above...&quot;,&quot;publisher&quot;:&quot;Taylor &amp; Francis&quot;,&quot;issue&quot;:&quot;4&quot;,&quot;volume&quot;:&quot;56&quot;},&quot;isTemporary&quot;:false}]},{&quot;citationID&quot;:&quot;MENDELEY_CITATION_09abfcec-0d65-4f4e-9356-47a3f76d20fd&quot;,&quot;properties&quot;:{&quot;noteIndex&quot;:0},&quot;isEdited&quot;:false,&quot;manualOverride&quot;:{&quot;isManuallyOverridden&quot;:false,&quot;citeprocText&quot;:&quot;(Pérez-Díaz and López-Sáez, 2021)&quot;,&quot;manualOverrideText&quot;:&quot;&quot;},&quot;citationItems&quot;:[{&quot;id&quot;:&quot;0cf55f87-5327-3b85-aaad-edf0e4843f83&quot;,&quot;itemData&quot;:{&quot;type&quot;:&quot;article-journal&quot;,&quot;id&quot;:&quot;0cf55f87-5327-3b85-aaad-edf0e4843f83&quot;,&quot;title&quot;:&quot;Late Pleistocene environmental dynamics and human occupation in Southwestern Europe&quot;,&quot;author&quot;:[{&quot;family&quot;:&quot;Pérez-Díaz&quot;,&quot;given&quot;:&quot;Sebastián&quot;,&quot;parse-names&quot;:false,&quot;dropping-particle&quot;:&quot;&quot;,&quot;non-dropping-particle&quot;:&quot;&quot;},{&quot;family&quot;:&quot;López-Sáez&quot;,&quot;given&quot;:&quot;José Antonio&quot;,&quot;parse-names&quot;:false,&quot;dropping-particle&quot;:&quot;&quot;,&quot;non-dropping-particle&quot;:&quot;&quot;}],&quot;container-title&quot;:&quot;Quaternary International&quot;,&quot;accessed&quot;:{&quot;date-parts&quot;:[[2025,7,23]]},&quot;DOI&quot;:&quot;10.1016/J.QUAINT.2021.05.001&quot;,&quot;ISSN&quot;:&quot;1040-6182&quot;,&quot;URL&quot;:&quot;https://www.sciencedirect.com/science/article/pii/S1040618221002858&quot;,&quot;issued&quot;:{&quot;date-parts&quot;:[[2021,9,10]]},&quot;page&quot;:&quot;39-53&quot;,&quot;abstract&quot;:&quot;This paper focuses on palaeoenvironmental conditions and climate variability during the Upper Late Pleistocene (c. 28,000–11,700 cal BP) in SW Europe (Iberian Peninsula) and their influence on human settlement patterns. All the palaeoenvironmental and archaeological sequences available for this period are analysed, together with a new palaeoenvironmental study related to a key deposit: Verdeospesoa mire (northern Iberian Peninsula). The multiproxy analysis (pollen, spores, non-pollen palynomorphs, magnetic susceptibility, organic content and macrocharcoal) of this sequence, with the support of six Accelerator Mass Spectrometry (AMS) radiocarbon dates, shows the climatic variability of that period, with some dry/cold and humid/temperate episodes. While in vast regions of central and northern Europe very few archaeological sites of this age are known, in the Iberian Peninsula no occupation gaps have been detected in all this period, supporting the idea of SW Europe as a glacial refugium for human groups during the worst periods of the Upper Late Pleistocene.&quot;,&quot;publisher&quot;:&quot;Pergamon&quot;,&quot;volume&quot;:&quot;595&quot;,&quot;container-title-short&quot;:&quot;&quot;},&quot;isTemporary&quot;:false}],&quot;citationTag&quot;:&quot;MENDELEY_CITATION_v3_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&quot;},{&quot;citationID&quot;:&quot;MENDELEY_CITATION_d22e443d-d5eb-4512-a817-b7469501f2c6&quot;,&quot;properties&quot;:{&quot;noteIndex&quot;:0},&quot;isEdited&quot;:false,&quot;manualOverride&quot;:{&quot;isManuallyOverridden&quot;:false,&quot;citeprocText&quot;:&quot;(Liu and An, 2020)&quot;,&quot;manualOverrideText&quot;:&quot;&quot;},&quot;citationTag&quot;:&quot;MENDELEY_CITATION_v3_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&quot;,&quot;citationItems&quot;:[{&quot;id&quot;:&quot;aca851c6-d806-34f4-b977-2b832acae742&quot;,&quot;itemData&quot;:{&quot;type&quot;:&quot;article-journal&quot;,&quot;id&quot;:&quot;aca851c6-d806-34f4-b977-2b832acae742&quot;,&quot;title&quot;:&quot;Leaf wax n-alkane carbon isotope values vary among major terrestrial plant groups: Different responses to precipitation amount and temperature, and implications for paleoenvironmental reconstruction&quot;,&quot;author&quot;:[{&quot;family&quot;:&quot;Liu&quot;,&quot;given&quot;:&quot;Jinzhao&quot;,&quot;parse-names&quot;:false,&quot;dropping-particle&quot;:&quot;&quot;,&quot;non-dropping-particle&quot;:&quot;&quot;},{&quot;family&quot;:&quot;An&quot;,&quot;given&quot;:&quot;Zhisheng&quot;,&quot;parse-names&quot;:false,&quot;dropping-particle&quot;:&quot;&quot;,&quot;non-dropping-particle&quot;:&quot;&quot;}],&quot;container-title&quot;:&quot;Earth-Science Reviews&quot;,&quot;container-title-short&quot;:&quot;Earth. Sci. Rev.&quot;,&quot;accessed&quot;:{&quot;date-parts&quot;:[[2026,2,20]]},&quot;DOI&quot;:&quot;10.1016/j.earscirev.2020.103081&quot;,&quot;ISSN&quot;:&quot;00128252&quot;,&quot;URL&quot;:&quot;https://doi.org/10.1029/2018gl077833&quot;,&quot;issued&quot;:{&quot;date-parts&quot;:[[2020,3,1]]},&quot;page&quot;:&quot;103081&quot;,&quot;abstract&quot;:&quot;Studies focused on field measurements have been conducted to investigate how leaf wax n-alkane δ13C values vary among photosynthetic pathways (C3 vs. C4) or plant types (dicots, monocots, gymnosperms, magnoliids), and how n-alkane δ13C values respond to climate factors (precipitation, temperature). However, a systematic global analysis of plant n-alkane δ13C values with respect to major plant groups is still lacking, and the corresponding mechanism remains unknown. In this study, we compiled globally published n-alkanes δ13C data in modern plants. We find significantly negative correlations between δ13Cwt values and mean annual precipitation (MAP) for C3 plants (R2 = 0.30; p &lt; .05), dicots (R2 = 0.28; p &lt; .05) and magnoliids (R2 = 0.55; p &lt; .05), but non-significant correlation between δ13Cwt values and MAP for C4 plants (R2 = 0.08; p = .12) or monocots (R2 = 0.01; p = .89). However, there are significantly positive correlations between δ13Cwt values and mean annual temperature (MAT) in C4 plants (R2 = 0.33; p &lt; .05) and monocots (R2 = 0.35; p &lt; .05), instead of weak correlations in C3 plants (R2 = 0.09; p &lt; .05), dicots (R2 = 0.03; p &lt; .05) and gymnosperms (R2 = 0.06; p = .06). These results indicate that n-alkane δ13C values in C3 dicots have more potential for paleoprecipitation reconstruction, while those in C4 monocots are more likely to indicate paleotemperature changes. Our study supports use of leaf wax n-alkane δ13C values to gain information about paleoprecipitation and paleotemperature, but only in an appropriate paleoecological context&quot;,&quot;publisher&quot;:&quot;Elsevier&quot;,&quot;issue&quot;:&quot;10&quot;,&quot;volume&quot;:&quot;202&quot;},&quot;isTemporary&quot;:false}]},{&quot;citationID&quot;:&quot;MENDELEY_CITATION_64ad5cc5-b58e-4605-a137-c2cb4d3e9a59&quot;,&quot;properties&quot;:{&quot;noteIndex&quot;:0},&quot;isEdited&quot;:false,&quot;manualOverride&quot;:{&quot;isManuallyOverridden&quot;:false,&quot;citeprocText&quot;:&quot;(Breecker et al., 2010)&quot;,&quot;manualOverrideText&quot;:&quot;&quot;},&quot;citationTag&quot;:&quot;MENDELEY_CITATION_v3_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&quot;,&quot;citationItems&quot;:[{&quot;id&quot;:&quot;593da6fe-3679-36a6-988d-afe6d041d773&quot;,&quot;itemData&quot;:{&quot;type&quot;:&quot;article-journal&quot;,&quot;id&quot;:&quot;593da6fe-3679-36a6-988d-afe6d041d773&quot;,&quot;title&quot;:&quot;Atmospheric CO2 concentrations during ancient greenhouse climates were similar to those predicted for A.D. 2100&quot;,&quot;author&quot;:[{&quot;family&quot;:&quot;Breecker&quot;,&quot;given&quot;:&quot;D. O.&quot;,&quot;parse-names&quot;:false,&quot;dropping-particle&quot;:&quot;&quot;,&quot;non-dropping-particle&quot;:&quot;&quot;},{&quot;family&quot;:&quot;Sharp&quot;,&quot;given&quot;:&quot;Z. D.&quot;,&quot;parse-names&quot;:false,&quot;dropping-particle&quot;:&quot;&quot;,&quot;non-dropping-particle&quot;:&quot;&quot;},{&quot;family&quot;:&quot;McFadden&quot;,&quot;given&quot;:&quot;L. D.&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2,18]]},&quot;DOI&quot;:&quot;10.1073/pnas.0902323106&quot;,&quot;ISSN&quot;:&quot;00278424&quot;,&quot;PMID&quot;:&quot;20080721&quot;,&quot;URL&quot;:&quot;https://doi.org/10.1073/pnas.0902323106&quot;,&quot;issued&quot;:{&quot;date-parts&quot;:[[2010,9,1]]},&quot;page&quot;:&quot;576-580&quot;,&quot;abstract&quot;:&quot;Quantifying atmospheric CO2 concentrations ([CO 2]atm) during Earth's ancient greenhouse episodes is essential for accurately predicting the response of future climate to elevated CO2 levels. Empirical estimates of [CO2]atm during Paleozoic and Mesozoic greenhouse climates are based primarily on the carbon isotope composition of calcium carbonate in fossil soils. We report that greenhouse [CO2]atm have been significantly overestimated because previously assumed soil CO2 concentrations during carbonate formation are too high. More accurate [CO2]atm, resulting from better constraints on soil CO2, indicate that large (1,000s of ppmV) fluctuations in [CO2]atm did not characterize ancient climates and that past greenhouse climates were accompanied by concentrations similar to those projected for A.D. 2100.&quot;,&quot;publisher&quot;:&quot;Elsevier&quot;,&quot;issue&quot;:&quot;2&quot;,&quot;volume&quot;:&quot;107&quot;},&quot;isTemporary&quot;:false}]},{&quot;citationID&quot;:&quot;MENDELEY_CITATION_017a7a1a-106d-45fa-91fe-707a5db85c01&quot;,&quot;properties&quot;:{&quot;noteIndex&quot;:0},&quot;isEdited&quot;:false,&quot;manualOverride&quot;:{&quot;isManuallyOverridden&quot;:false,&quot;citeprocText&quot;:&quot;(Sánchez Goñi et al., 2008)&quot;,&quot;manualOverrideText&quot;:&quot;&quot;},&quot;citationTag&quot;:&quot;MENDELEY_CITATION_v3_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&quot;,&quot;citationItems&quot;:[{&quot;id&quot;:&quot;97309430-3171-3a75-bc5e-7f386dab32f5&quot;,&quot;itemData&quot;:{&quot;type&quot;:&quot;article-journal&quot;,&quot;id&quot;:&quot;97309430-3171-3a75-bc5e-7f386dab32f5&quot;,&quot;title&quot;:&quot;Contrasting impacts of Dansgaard–Oeschger events over a western European latitudinal transect modulated by orbital parameters&quot;,&quot;author&quot;:[{&quot;family&quot;:&quot;Sánchez Goñi&quot;,&quot;given&quot;:&quot;María Fernanda&quot;,&quot;parse-names&quot;:false,&quot;dropping-particle&quot;:&quot;&quot;,&quot;non-dropping-particle&quot;:&quot;&quot;},{&quot;family&quot;:&quot;Landais&quot;,&quot;given&quot;:&quot;Amaelle&quot;,&quot;parse-names&quot;:false,&quot;dropping-particle&quot;:&quot;&quot;,&quot;non-dropping-particle&quot;:&quot;&quot;},{&quot;family&quot;:&quot;Fletcher&quot;,&quot;given&quot;:&quot;William J.&quot;,&quot;parse-names&quot;:false,&quot;dropping-particle&quot;:&quot;&quot;,&quot;non-dropping-particle&quot;:&quot;&quot;},{&quot;family&quot;:&quot;Naughton&quot;,&quot;given&quot;:&quot;Filipa&quot;,&quot;parse-names&quot;:false,&quot;dropping-particle&quot;:&quot;&quot;,&quot;non-dropping-particle&quot;:&quot;&quot;},{&quot;family&quot;:&quot;Desprat&quot;,&quot;given&quot;:&quot;Stéphanie&quot;,&quot;parse-names&quot;:false,&quot;dropping-particle&quot;:&quot;&quot;,&quot;non-dropping-particle&quot;:&quot;&quot;},{&quot;family&quot;:&quot;Duprat&quot;,&quot;given&quot;:&quot;Josette&quot;,&quot;parse-names&quot;:false,&quot;dropping-particle&quot;:&quot;&quot;,&quot;non-dropping-particle&quot;:&quot;&quot;}],&quot;container-title&quot;:&quot;Quaternary Science Reviews&quot;,&quot;container-title-short&quot;:&quot;Quat. Sci. Rev.&quot;,&quot;accessed&quot;:{&quot;date-parts&quot;:[[2026,2,20]]},&quot;DOI&quot;:&quot;10.1016/j.quascirev.2008.03.003&quot;,&quot;ISSN&quot;:&quot;02773791&quot;,&quot;issued&quot;:{&quot;date-parts&quot;:[[2008,6,1]]},&quot;page&quot;:&quot;1136-1151&quot;,&quot;abstract&quot;:&quot;Terrestrial and marine proxies (pollen, planktic and benthic foraminiferal oxygen isotopes, alkenone- and foraminifer-derived sea-surface temperatures (SSTs), ice-rafted debris) from IMAGES deep-sea cores MD95-2042 and SU81-18 (37°N, 10°W), MD99-2331 and MD03-2697 (42°N, 9°W), and MD04-2845 (45°N, 5°W) show that western European and offshore environments were strongly affected by Dansgaard-Oeschger (D-O) and Heinrich (H) events. We concentrate here on latitudinal variability in the forest cover extent and composition of western Europe during the succession of D-O events, showing new pollen records for core MD04-2845 and for marine isotopic stages (MIS) 3 and 4 of core MD99-2331. In general, cold SSTs characteristic of Greenland stadials were contemporaneous with the expansion of semi-desert or steppic vegetation while Greenland interstadials were synchronous with the expansion of forest. Our data reveal that the amplitude of Atlantic and Mediterranean forest expansions differs for any given D-O warming during the glacial period (74-18 ka). In the western Mediterranean, D-O 16-17 and D-O 8 and 7 (corresponding to minima in precession) were associated with strong expansion of forest cover contrasting with weak expansion of forest cover during D-O 14 and 12; the opposite pattern is revealed at the Atlantic sites. Further north, the strongest Greenland warmings are recorded for D-O 19, 11 and 8. This contrasting latitudinal climatic scenario is compared with other northern hemisphere records, revealing similarities between the Mediterranean climate and the Asian monsoon regime, which may relate to a summer atmospheric teleconnection between the two regions comparable to the present-day situation. Parallels between Mediterranean climate enhancement and peaks in global methane (CH4) during the last glacial period suggest a significant role of monsoon activity in determining CH4 emission from wetlands. © 2008 Elsevier Ltd. All rights reserved.&quot;,&quot;publisher&quot;:&quot;Pergamon&quot;,&quot;issue&quot;:&quot;11-12&quot;,&quot;volume&quot;:&quot;27&quot;},&quot;isTemporary&quot;:false}]}]"/>
    <we:property name="MENDELEY_CITATIONS_LOCALE_CODE" value="&quot;en-US&quot;"/>
    <we:property name="MENDELEY_CITATIONS_STYLE" value="{&quot;id&quot;:&quot;https://www.zotero.org/styles/frontiers&quot;,&quot;title&quot;:&quot;Frontiers journal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7910EFE0-32D0-4577-8FB6-3D9A570E2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1533</TotalTime>
  <Pages>6</Pages>
  <Words>480</Words>
  <Characters>2739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Universidad de Cantabria</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Vidal Cordasco, Marco Adolfo</dc:creator>
  <cp:keywords/>
  <dc:description/>
  <cp:lastModifiedBy>Marco Adolfo Vidal Cordasco</cp:lastModifiedBy>
  <cp:revision>235</cp:revision>
  <dcterms:created xsi:type="dcterms:W3CDTF">2026-04-20T13:43:00Z</dcterms:created>
  <dcterms:modified xsi:type="dcterms:W3CDTF">2026-06-21T12:07:00Z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id="4zahPqd7"/&gt;&lt;style id="http://www.zotero.org/styles/apa" locale="en-GB"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