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64DAF" w14:textId="77777777" w:rsidR="007C30B9" w:rsidRDefault="007C30B9" w:rsidP="006B4A73">
      <w:pPr>
        <w:spacing w:after="0" w:line="276" w:lineRule="auto"/>
      </w:pPr>
    </w:p>
    <w:p w14:paraId="5BEF3433" w14:textId="77777777" w:rsidR="00AE66B6" w:rsidRDefault="00AE66B6" w:rsidP="006B4A73">
      <w:pPr>
        <w:spacing w:after="0" w:line="276" w:lineRule="auto"/>
      </w:pPr>
    </w:p>
    <w:p w14:paraId="02B26BA9" w14:textId="77777777" w:rsidR="00AE66B6" w:rsidRDefault="00AE66B6" w:rsidP="006B4A73">
      <w:pPr>
        <w:spacing w:after="0" w:line="276" w:lineRule="auto"/>
      </w:pPr>
    </w:p>
    <w:p w14:paraId="11D8F1C9" w14:textId="77777777" w:rsidR="001A55F3" w:rsidRDefault="001A55F3" w:rsidP="006B4A73">
      <w:pPr>
        <w:spacing w:after="0" w:line="276" w:lineRule="auto"/>
      </w:pPr>
    </w:p>
    <w:tbl>
      <w:tblPr>
        <w:tblStyle w:val="Tablaconcuadrcula"/>
        <w:tblW w:w="9923"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954"/>
      </w:tblGrid>
      <w:tr w:rsidR="001A55F3" w14:paraId="508686D0" w14:textId="77777777" w:rsidTr="00173C2B">
        <w:tc>
          <w:tcPr>
            <w:tcW w:w="3969" w:type="dxa"/>
          </w:tcPr>
          <w:p w14:paraId="4AC0791F" w14:textId="77777777" w:rsidR="001A55F3" w:rsidRDefault="001A55F3" w:rsidP="006B4A73">
            <w:pPr>
              <w:spacing w:line="276" w:lineRule="auto"/>
            </w:pPr>
            <w:r>
              <w:rPr>
                <w:noProof/>
                <w:lang w:eastAsia="es-PE"/>
              </w:rPr>
              <w:drawing>
                <wp:anchor distT="0" distB="0" distL="114300" distR="114300" simplePos="0" relativeHeight="251658240" behindDoc="0" locked="0" layoutInCell="1" allowOverlap="1" wp14:anchorId="21C8415F" wp14:editId="1A8097EF">
                  <wp:simplePos x="0" y="0"/>
                  <wp:positionH relativeFrom="column">
                    <wp:posOffset>635</wp:posOffset>
                  </wp:positionH>
                  <wp:positionV relativeFrom="paragraph">
                    <wp:posOffset>111125</wp:posOffset>
                  </wp:positionV>
                  <wp:extent cx="2343785" cy="781050"/>
                  <wp:effectExtent l="0" t="0" r="0" b="0"/>
                  <wp:wrapThrough wrapText="bothSides">
                    <wp:wrapPolygon edited="0">
                      <wp:start x="0" y="0"/>
                      <wp:lineTo x="0" y="21073"/>
                      <wp:lineTo x="21419" y="21073"/>
                      <wp:lineTo x="21419"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3785" cy="781050"/>
                          </a:xfrm>
                          <a:prstGeom prst="rect">
                            <a:avLst/>
                          </a:prstGeom>
                          <a:noFill/>
                        </pic:spPr>
                      </pic:pic>
                    </a:graphicData>
                  </a:graphic>
                  <wp14:sizeRelH relativeFrom="margin">
                    <wp14:pctWidth>0</wp14:pctWidth>
                  </wp14:sizeRelH>
                  <wp14:sizeRelV relativeFrom="margin">
                    <wp14:pctHeight>0</wp14:pctHeight>
                  </wp14:sizeRelV>
                </wp:anchor>
              </w:drawing>
            </w:r>
          </w:p>
          <w:p w14:paraId="54F38795" w14:textId="77777777" w:rsidR="001A55F3" w:rsidRDefault="001A55F3" w:rsidP="006B4A73">
            <w:pPr>
              <w:spacing w:line="276" w:lineRule="auto"/>
            </w:pPr>
          </w:p>
        </w:tc>
        <w:tc>
          <w:tcPr>
            <w:tcW w:w="5954" w:type="dxa"/>
          </w:tcPr>
          <w:p w14:paraId="1DA5397F" w14:textId="77777777" w:rsidR="001A55F3" w:rsidRPr="001A55F3" w:rsidRDefault="001A55F3" w:rsidP="001A55F3">
            <w:pPr>
              <w:spacing w:line="276" w:lineRule="auto"/>
              <w:jc w:val="center"/>
              <w:rPr>
                <w:b/>
              </w:rPr>
            </w:pPr>
            <w:r w:rsidRPr="001A55F3">
              <w:rPr>
                <w:b/>
              </w:rPr>
              <w:t>UNIVERSIDAD NACIONAL DE SAN AGUSTÍN</w:t>
            </w:r>
          </w:p>
          <w:p w14:paraId="669B72DC" w14:textId="77777777" w:rsidR="001A55F3" w:rsidRPr="001A55F3" w:rsidRDefault="001A55F3" w:rsidP="001A55F3">
            <w:pPr>
              <w:spacing w:line="276" w:lineRule="auto"/>
              <w:jc w:val="center"/>
              <w:rPr>
                <w:b/>
              </w:rPr>
            </w:pPr>
            <w:r w:rsidRPr="001A55F3">
              <w:rPr>
                <w:b/>
              </w:rPr>
              <w:t>ESCUELA PROFESIONAL DE INGENIERÍA DE SISTEMAS</w:t>
            </w:r>
          </w:p>
          <w:p w14:paraId="749244D3" w14:textId="77777777" w:rsidR="001A55F3" w:rsidRPr="001A55F3" w:rsidRDefault="001A55F3" w:rsidP="001A55F3">
            <w:pPr>
              <w:spacing w:line="276" w:lineRule="auto"/>
              <w:jc w:val="center"/>
              <w:rPr>
                <w:b/>
              </w:rPr>
            </w:pPr>
          </w:p>
          <w:p w14:paraId="2A6749DD" w14:textId="77777777" w:rsidR="001A55F3" w:rsidRPr="001A55F3" w:rsidRDefault="001A55F3" w:rsidP="001A55F3">
            <w:pPr>
              <w:spacing w:line="276" w:lineRule="auto"/>
              <w:jc w:val="center"/>
              <w:rPr>
                <w:b/>
              </w:rPr>
            </w:pPr>
            <w:r w:rsidRPr="001A55F3">
              <w:rPr>
                <w:b/>
              </w:rPr>
              <w:t xml:space="preserve">CURSO: </w:t>
            </w:r>
            <w:r w:rsidR="004076B8">
              <w:rPr>
                <w:b/>
              </w:rPr>
              <w:t>DISEÑO Y ARQUITECTURA DE SOFTWARE</w:t>
            </w:r>
          </w:p>
          <w:p w14:paraId="57897CD3" w14:textId="7839415E" w:rsidR="001A55F3" w:rsidRDefault="001A55F3" w:rsidP="004076B8">
            <w:pPr>
              <w:spacing w:line="276" w:lineRule="auto"/>
              <w:jc w:val="center"/>
            </w:pPr>
            <w:r w:rsidRPr="001A55F3">
              <w:rPr>
                <w:b/>
              </w:rPr>
              <w:t>SEMESTRE: 20</w:t>
            </w:r>
            <w:r w:rsidR="004076B8">
              <w:rPr>
                <w:b/>
              </w:rPr>
              <w:t>2</w:t>
            </w:r>
            <w:r w:rsidR="00205627">
              <w:rPr>
                <w:b/>
              </w:rPr>
              <w:t>5</w:t>
            </w:r>
            <w:r w:rsidRPr="001A55F3">
              <w:rPr>
                <w:b/>
              </w:rPr>
              <w:t>-B</w:t>
            </w:r>
          </w:p>
        </w:tc>
      </w:tr>
      <w:tr w:rsidR="001A55F3" w14:paraId="0267F85A" w14:textId="77777777" w:rsidTr="00173C2B">
        <w:tc>
          <w:tcPr>
            <w:tcW w:w="3969" w:type="dxa"/>
          </w:tcPr>
          <w:p w14:paraId="53EEC36F" w14:textId="77777777" w:rsidR="001A55F3" w:rsidRDefault="001A55F3" w:rsidP="006B4A73">
            <w:pPr>
              <w:spacing w:line="276" w:lineRule="auto"/>
            </w:pPr>
          </w:p>
        </w:tc>
        <w:tc>
          <w:tcPr>
            <w:tcW w:w="5954" w:type="dxa"/>
          </w:tcPr>
          <w:p w14:paraId="09CC6C6B" w14:textId="77777777" w:rsidR="001A55F3" w:rsidRDefault="001A55F3" w:rsidP="006B4A73">
            <w:pPr>
              <w:spacing w:line="276" w:lineRule="auto"/>
            </w:pPr>
          </w:p>
        </w:tc>
      </w:tr>
      <w:tr w:rsidR="00AE66B6" w14:paraId="7995B457" w14:textId="77777777" w:rsidTr="00173C2B">
        <w:tc>
          <w:tcPr>
            <w:tcW w:w="3969" w:type="dxa"/>
          </w:tcPr>
          <w:p w14:paraId="69AF4000" w14:textId="77777777" w:rsidR="00AE66B6" w:rsidRDefault="00AE66B6" w:rsidP="006B4A73">
            <w:pPr>
              <w:spacing w:line="276" w:lineRule="auto"/>
            </w:pPr>
          </w:p>
        </w:tc>
        <w:tc>
          <w:tcPr>
            <w:tcW w:w="5954" w:type="dxa"/>
          </w:tcPr>
          <w:p w14:paraId="03373FC2" w14:textId="77777777" w:rsidR="00AE66B6" w:rsidRDefault="00AE66B6" w:rsidP="006B4A73">
            <w:pPr>
              <w:spacing w:line="276" w:lineRule="auto"/>
            </w:pPr>
          </w:p>
        </w:tc>
      </w:tr>
      <w:tr w:rsidR="00AE66B6" w14:paraId="4BF91F6E" w14:textId="77777777" w:rsidTr="00173C2B">
        <w:tc>
          <w:tcPr>
            <w:tcW w:w="3969" w:type="dxa"/>
          </w:tcPr>
          <w:p w14:paraId="7F3456A7" w14:textId="77777777" w:rsidR="00AE66B6" w:rsidRDefault="00AE66B6" w:rsidP="006B4A73">
            <w:pPr>
              <w:spacing w:line="276" w:lineRule="auto"/>
            </w:pPr>
          </w:p>
        </w:tc>
        <w:tc>
          <w:tcPr>
            <w:tcW w:w="5954" w:type="dxa"/>
          </w:tcPr>
          <w:p w14:paraId="15ED4EEA" w14:textId="77777777" w:rsidR="00AE66B6" w:rsidRDefault="00AE66B6" w:rsidP="006B4A73">
            <w:pPr>
              <w:spacing w:line="276" w:lineRule="auto"/>
            </w:pPr>
          </w:p>
        </w:tc>
      </w:tr>
      <w:tr w:rsidR="00212B53" w:rsidRPr="00212B53" w14:paraId="6C9C4D67" w14:textId="77777777" w:rsidTr="00827E59">
        <w:tc>
          <w:tcPr>
            <w:tcW w:w="9923" w:type="dxa"/>
            <w:gridSpan w:val="2"/>
          </w:tcPr>
          <w:p>
            <w:pPr>
              <w:spacing w:before="60" w:after="60"/>
              <w:jc w:val="center"/>
            </w:pPr>
            <w:r/>
            <w:r>
              <w:rPr>
                <w:rFonts w:ascii="Arial" w:hAnsi="Arial"/>
                <w:b/>
                <w:color w:val="0F2942"/>
                <w:sz w:val="22"/>
              </w:rPr>
              <w:t>RESULTADO DEL ESTUDIANTE A MEDIR: 8.2</w:t>
            </w:r>
          </w:p>
        </w:tc>
      </w:tr>
      <w:tr w:rsidR="001A55F3" w14:paraId="48BA5099" w14:textId="77777777" w:rsidTr="00173C2B">
        <w:tc>
          <w:tcPr>
            <w:tcW w:w="9923" w:type="dxa"/>
            <w:gridSpan w:val="2"/>
          </w:tcPr>
          <w:p>
            <w:pPr>
              <w:spacing w:before="60" w:after="60"/>
              <w:jc w:val="center"/>
            </w:pPr>
            <w:r/>
            <w:r>
              <w:rPr>
                <w:rFonts w:ascii="Arial" w:hAnsi="Arial"/>
                <w:b/>
                <w:color w:val="0F2942"/>
                <w:sz w:val="23"/>
              </w:rPr>
              <w:t>SISTEMA DE GESTIÓN INTEGRAL DE SALUD — NEXOVITALIS360 (RUWAYLABS PERÚ)</w:t>
            </w:r>
          </w:p>
        </w:tc>
      </w:tr>
      <w:tr w:rsidR="007F132D" w14:paraId="20CDBB94" w14:textId="77777777" w:rsidTr="00173C2B">
        <w:tc>
          <w:tcPr>
            <w:tcW w:w="9923" w:type="dxa"/>
            <w:gridSpan w:val="2"/>
            <w:vAlign w:val="center"/>
          </w:tcPr>
          <w:p>
            <w:pPr>
              <w:spacing w:before="60" w:after="60"/>
              <w:jc w:val="center"/>
            </w:pPr>
            <w:r/>
            <w:r>
              <w:rPr>
                <w:rFonts w:ascii="Arial" w:hAnsi="Arial"/>
                <w:b/>
                <w:color w:val="1E3A8A"/>
                <w:sz w:val="26"/>
              </w:rPr>
              <w:t>VISTA FÍSICA</w:t>
            </w:r>
          </w:p>
        </w:tc>
      </w:tr>
      <w:tr w:rsidR="001A55F3" w14:paraId="4E822367" w14:textId="77777777" w:rsidTr="00173C2B">
        <w:tc>
          <w:tcPr>
            <w:tcW w:w="9923" w:type="dxa"/>
            <w:gridSpan w:val="2"/>
          </w:tcPr>
          <w:p>
            <w:pPr>
              <w:spacing w:before="60" w:after="60"/>
              <w:jc w:val="center"/>
            </w:pPr>
            <w:r/>
            <w:r>
              <w:rPr>
                <w:rFonts w:ascii="Arial" w:hAnsi="Arial"/>
                <w:b/>
                <w:color w:val="0F2942"/>
                <w:sz w:val="22"/>
              </w:rPr>
              <w:t>VERSIÓN V01.10</w:t>
            </w:r>
          </w:p>
        </w:tc>
      </w:tr>
      <w:tr w:rsidR="001A55F3" w14:paraId="37B17868" w14:textId="77777777" w:rsidTr="00173C2B">
        <w:tc>
          <w:tcPr>
            <w:tcW w:w="3969" w:type="dxa"/>
          </w:tcPr>
          <w:p w14:paraId="7194F41E" w14:textId="77777777" w:rsidR="001A55F3" w:rsidRDefault="001A55F3" w:rsidP="006B4A73">
            <w:pPr>
              <w:spacing w:line="276" w:lineRule="auto"/>
            </w:pPr>
          </w:p>
        </w:tc>
        <w:tc>
          <w:tcPr>
            <w:tcW w:w="5954" w:type="dxa"/>
          </w:tcPr>
          <w:p w14:paraId="7A660A99" w14:textId="77777777" w:rsidR="001A55F3" w:rsidRDefault="001A55F3" w:rsidP="006B4A73">
            <w:pPr>
              <w:spacing w:line="276" w:lineRule="auto"/>
            </w:pPr>
          </w:p>
        </w:tc>
      </w:tr>
      <w:tr w:rsidR="00AE66B6" w14:paraId="7CE9BD26" w14:textId="77777777" w:rsidTr="00173C2B">
        <w:tc>
          <w:tcPr>
            <w:tcW w:w="3969" w:type="dxa"/>
          </w:tcPr>
          <w:p w14:paraId="2E650C1E" w14:textId="77777777" w:rsidR="00AE66B6" w:rsidRDefault="00AE66B6" w:rsidP="006B4A73">
            <w:pPr>
              <w:spacing w:line="276" w:lineRule="auto"/>
            </w:pPr>
          </w:p>
        </w:tc>
        <w:tc>
          <w:tcPr>
            <w:tcW w:w="5954" w:type="dxa"/>
          </w:tcPr>
          <w:p w14:paraId="758EA8AC" w14:textId="77777777" w:rsidR="00AE66B6" w:rsidRDefault="00AE66B6" w:rsidP="006B4A73">
            <w:pPr>
              <w:spacing w:line="276" w:lineRule="auto"/>
            </w:pPr>
          </w:p>
        </w:tc>
      </w:tr>
      <w:tr w:rsidR="00AE66B6" w14:paraId="75CFBF59" w14:textId="77777777" w:rsidTr="00173C2B">
        <w:tc>
          <w:tcPr>
            <w:tcW w:w="3969" w:type="dxa"/>
          </w:tcPr>
          <w:p w14:paraId="2E0A65F3" w14:textId="77777777" w:rsidR="00AE66B6" w:rsidRDefault="00AE66B6" w:rsidP="006B4A73">
            <w:pPr>
              <w:spacing w:line="276" w:lineRule="auto"/>
            </w:pPr>
          </w:p>
        </w:tc>
        <w:tc>
          <w:tcPr>
            <w:tcW w:w="5954" w:type="dxa"/>
          </w:tcPr>
          <w:p w14:paraId="5FF5DA97" w14:textId="77777777" w:rsidR="00AE66B6" w:rsidRDefault="00AE66B6" w:rsidP="006B4A73">
            <w:pPr>
              <w:spacing w:line="276" w:lineRule="auto"/>
            </w:pPr>
          </w:p>
        </w:tc>
      </w:tr>
      <w:tr w:rsidR="001A55F3" w14:paraId="3DAD8D7B" w14:textId="77777777" w:rsidTr="00173C2B">
        <w:tc>
          <w:tcPr>
            <w:tcW w:w="9923" w:type="dxa"/>
            <w:gridSpan w:val="2"/>
            <w:vAlign w:val="center"/>
          </w:tcPr>
          <w:p w14:paraId="3DECBA22" w14:textId="77777777" w:rsidR="001A55F3" w:rsidRDefault="001A55F3" w:rsidP="001A55F3">
            <w:pPr>
              <w:spacing w:line="276" w:lineRule="auto"/>
              <w:jc w:val="center"/>
            </w:pPr>
            <w:r>
              <w:t>INTEGRANTES</w:t>
            </w:r>
          </w:p>
        </w:tc>
      </w:tr>
      <w:tr w:rsidR="00AE66B6" w14:paraId="5D53CECA" w14:textId="77777777" w:rsidTr="00173C2B">
        <w:tc>
          <w:tcPr>
            <w:tcW w:w="9923" w:type="dxa"/>
            <w:gridSpan w:val="2"/>
            <w:vAlign w:val="center"/>
          </w:tcPr>
          <w:p w14:paraId="46198D70" w14:textId="77777777" w:rsidR="00AE66B6" w:rsidRDefault="00AE66B6" w:rsidP="001A55F3">
            <w:pPr>
              <w:spacing w:line="276" w:lineRule="auto"/>
              <w:jc w:val="center"/>
            </w:pPr>
          </w:p>
        </w:tc>
      </w:tr>
      <w:tr w:rsidR="001A55F3" w14:paraId="3FE9BAD8" w14:textId="77777777" w:rsidTr="00173C2B">
        <w:tc>
          <w:tcPr>
            <w:tcW w:w="3969" w:type="dxa"/>
          </w:tcPr>
          <w:p>
            <w:pPr>
              <w:spacing w:before="60" w:after="60"/>
              <w:jc w:val="center"/>
            </w:pPr>
            <w:r/>
            <w:r>
              <w:rPr>
                <w:rFonts w:ascii="Arial" w:hAnsi="Arial"/>
                <w:b w:val="0"/>
                <w:color w:val="1E293B"/>
                <w:sz w:val="19"/>
              </w:rPr>
              <w:t>Marquez Herrera Marco Antonio (Líder)</w:t>
            </w:r>
          </w:p>
        </w:tc>
        <w:tc>
          <w:tcPr>
            <w:tcW w:w="5954" w:type="dxa"/>
          </w:tcPr>
          <w:p>
            <w:pPr>
              <w:spacing w:before="60" w:after="60"/>
              <w:jc w:val="center"/>
            </w:pPr>
            <w:r/>
            <w:r>
              <w:rPr>
                <w:rFonts w:ascii="Arial" w:hAnsi="Arial"/>
                <w:b w:val="0"/>
                <w:color w:val="1E293B"/>
                <w:sz w:val="19"/>
              </w:rPr>
              <w:t>Venero Guevara Christian Henry</w:t>
            </w:r>
          </w:p>
        </w:tc>
      </w:tr>
      <w:tr w:rsidR="001A55F3" w14:paraId="5408DE60" w14:textId="77777777" w:rsidTr="00173C2B">
        <w:tc>
          <w:tcPr>
            <w:tcW w:w="3969" w:type="dxa"/>
          </w:tcPr>
          <w:p>
            <w:pPr>
              <w:spacing w:before="60" w:after="60"/>
              <w:jc w:val="center"/>
            </w:pPr>
            <w:r/>
            <w:r>
              <w:rPr>
                <w:rFonts w:ascii="Arial" w:hAnsi="Arial"/>
                <w:b w:val="0"/>
                <w:color w:val="1E293B"/>
                <w:sz w:val="19"/>
              </w:rPr>
              <w:t>Alfonso Huacasi Alejandro Sebastián</w:t>
            </w:r>
          </w:p>
        </w:tc>
        <w:tc>
          <w:tcPr>
            <w:tcW w:w="5954" w:type="dxa"/>
          </w:tcPr>
          <w:p>
            <w:pPr>
              <w:spacing w:before="60" w:after="60"/>
              <w:jc w:val="center"/>
            </w:pPr>
            <w:r/>
            <w:r>
              <w:rPr>
                <w:rFonts w:ascii="Arial" w:hAnsi="Arial"/>
                <w:b w:val="0"/>
                <w:color w:val="1E293B"/>
                <w:sz w:val="19"/>
              </w:rPr>
              <w:t>Payehuanca Riquelme Jhastyn Jefferson</w:t>
            </w:r>
          </w:p>
        </w:tc>
      </w:tr>
      <w:tr w:rsidR="001A55F3" w14:paraId="5894A514" w14:textId="77777777" w:rsidTr="00173C2B">
        <w:tc>
          <w:tcPr>
            <w:tcW w:w="3969" w:type="dxa"/>
          </w:tcPr>
          <w:p>
            <w:pPr>
              <w:spacing w:before="60" w:after="60"/>
              <w:jc w:val="center"/>
            </w:pPr>
            <w:r/>
            <w:r>
              <w:rPr>
                <w:rFonts w:ascii="Arial" w:hAnsi="Arial"/>
                <w:b w:val="0"/>
                <w:color w:val="1E293B"/>
                <w:sz w:val="19"/>
              </w:rPr>
              <w:t>Turpo Huanca Wilson Josue</w:t>
            </w:r>
          </w:p>
        </w:tc>
        <w:tc>
          <w:tcPr>
            <w:tcW w:w="5954" w:type="dxa"/>
          </w:tcPr>
          <w:p>
            <w:pPr>
              <w:spacing w:before="60" w:after="60"/>
              <w:jc w:val="center"/>
            </w:pPr>
            <w:r/>
            <w:r>
              <w:rPr>
                <w:rFonts w:ascii="Arial" w:hAnsi="Arial"/>
                <w:b w:val="0"/>
                <w:color w:val="1E293B"/>
                <w:sz w:val="19"/>
              </w:rPr>
              <w:t>Arce Mayhua Leonardo Rubén</w:t>
            </w:r>
          </w:p>
        </w:tc>
      </w:tr>
      <w:tr w:rsidR="001A55F3" w14:paraId="0DD6AE90" w14:textId="77777777" w:rsidTr="00173C2B">
        <w:tc>
          <w:tcPr>
            <w:tcW w:w="3969" w:type="dxa"/>
          </w:tcPr>
          <w:p>
            <w:pPr>
              <w:spacing w:before="60" w:after="60"/>
              <w:jc w:val="center"/>
            </w:pPr>
            <w:r/>
            <w:r>
              <w:rPr>
                <w:rFonts w:ascii="Arial" w:hAnsi="Arial"/>
                <w:b w:val="0"/>
                <w:color w:val="1E293B"/>
                <w:sz w:val="19"/>
              </w:rPr>
              <w:t>Gallegos Condori Anette Isabel</w:t>
            </w:r>
          </w:p>
        </w:tc>
        <w:tc>
          <w:tcPr>
            <w:tcW w:w="5954" w:type="dxa"/>
          </w:tcPr>
          <w:p>
            <w:pPr>
              <w:spacing w:before="60" w:after="60"/>
              <w:jc w:val="center"/>
            </w:pPr>
            <w:r/>
            <w:r>
              <w:rPr>
                <w:rFonts w:ascii="Arial" w:hAnsi="Arial"/>
                <w:b w:val="0"/>
                <w:color w:val="1E293B"/>
                <w:sz w:val="19"/>
              </w:rPr>
              <w:t>Huamani Condori Jeanpiero Sixto</w:t>
            </w:r>
          </w:p>
        </w:tc>
      </w:tr>
      <w:tr w:rsidR="001A55F3" w14:paraId="2095E700" w14:textId="77777777" w:rsidTr="00173C2B">
        <w:tc>
          <w:tcPr>
            <w:tcW w:w="3969" w:type="dxa"/>
          </w:tcPr>
          <w:p w14:paraId="7FF37ACA" w14:textId="77777777" w:rsidR="001A55F3" w:rsidRDefault="001A55F3" w:rsidP="006B4A73">
            <w:pPr>
              <w:spacing w:line="276" w:lineRule="auto"/>
            </w:pPr>
          </w:p>
        </w:tc>
        <w:tc>
          <w:tcPr>
            <w:tcW w:w="5954" w:type="dxa"/>
          </w:tcPr>
          <w:p w14:paraId="3ABA853A" w14:textId="77777777" w:rsidR="001A55F3" w:rsidRDefault="001A55F3" w:rsidP="006B4A73">
            <w:pPr>
              <w:spacing w:line="276" w:lineRule="auto"/>
            </w:pPr>
          </w:p>
        </w:tc>
      </w:tr>
      <w:tr w:rsidR="001A55F3" w14:paraId="2211ED2A" w14:textId="77777777" w:rsidTr="00173C2B">
        <w:tc>
          <w:tcPr>
            <w:tcW w:w="3969" w:type="dxa"/>
          </w:tcPr>
          <w:p w14:paraId="31CBB82D" w14:textId="77777777" w:rsidR="001A55F3" w:rsidRDefault="001A55F3" w:rsidP="006B4A73">
            <w:pPr>
              <w:spacing w:line="276" w:lineRule="auto"/>
            </w:pPr>
          </w:p>
        </w:tc>
        <w:tc>
          <w:tcPr>
            <w:tcW w:w="5954" w:type="dxa"/>
          </w:tcPr>
          <w:p w14:paraId="6F6573A1" w14:textId="77777777" w:rsidR="001A55F3" w:rsidRDefault="001A55F3" w:rsidP="006B4A73">
            <w:pPr>
              <w:spacing w:line="276" w:lineRule="auto"/>
            </w:pPr>
          </w:p>
        </w:tc>
      </w:tr>
      <w:tr w:rsidR="00AE66B6" w14:paraId="312EE8DC" w14:textId="77777777" w:rsidTr="00173C2B">
        <w:tc>
          <w:tcPr>
            <w:tcW w:w="3969" w:type="dxa"/>
          </w:tcPr>
          <w:p w14:paraId="24C41989" w14:textId="77777777" w:rsidR="00AE66B6" w:rsidRDefault="00AE66B6" w:rsidP="006B4A73">
            <w:pPr>
              <w:spacing w:line="276" w:lineRule="auto"/>
            </w:pPr>
          </w:p>
        </w:tc>
        <w:tc>
          <w:tcPr>
            <w:tcW w:w="5954" w:type="dxa"/>
          </w:tcPr>
          <w:p w14:paraId="121455DE" w14:textId="77777777" w:rsidR="00AE66B6" w:rsidRDefault="00AE66B6" w:rsidP="006B4A73">
            <w:pPr>
              <w:spacing w:line="276" w:lineRule="auto"/>
            </w:pPr>
          </w:p>
        </w:tc>
      </w:tr>
      <w:tr w:rsidR="00AE66B6" w14:paraId="0FB243E2" w14:textId="77777777" w:rsidTr="00173C2B">
        <w:tc>
          <w:tcPr>
            <w:tcW w:w="3969" w:type="dxa"/>
          </w:tcPr>
          <w:p w14:paraId="6FA81723" w14:textId="77777777" w:rsidR="00AE66B6" w:rsidRDefault="00AE66B6" w:rsidP="006B4A73">
            <w:pPr>
              <w:spacing w:line="276" w:lineRule="auto"/>
            </w:pPr>
          </w:p>
        </w:tc>
        <w:tc>
          <w:tcPr>
            <w:tcW w:w="5954" w:type="dxa"/>
          </w:tcPr>
          <w:p w14:paraId="1E8C840A" w14:textId="77777777" w:rsidR="00AE66B6" w:rsidRDefault="00AE66B6" w:rsidP="006B4A73">
            <w:pPr>
              <w:spacing w:line="276" w:lineRule="auto"/>
            </w:pPr>
          </w:p>
        </w:tc>
      </w:tr>
      <w:tr w:rsidR="00AE66B6" w14:paraId="51C22D02" w14:textId="77777777" w:rsidTr="00173C2B">
        <w:tc>
          <w:tcPr>
            <w:tcW w:w="3969" w:type="dxa"/>
          </w:tcPr>
          <w:p w14:paraId="44E2FD2F" w14:textId="77777777" w:rsidR="00AE66B6" w:rsidRDefault="00AE66B6" w:rsidP="006B4A73">
            <w:pPr>
              <w:spacing w:line="276" w:lineRule="auto"/>
            </w:pPr>
          </w:p>
        </w:tc>
        <w:tc>
          <w:tcPr>
            <w:tcW w:w="5954" w:type="dxa"/>
          </w:tcPr>
          <w:p w14:paraId="5317C3DF" w14:textId="77777777" w:rsidR="00AE66B6" w:rsidRDefault="00AE66B6" w:rsidP="006B4A73">
            <w:pPr>
              <w:spacing w:line="276" w:lineRule="auto"/>
            </w:pPr>
          </w:p>
        </w:tc>
      </w:tr>
      <w:tr w:rsidR="00397DA7" w14:paraId="046F1601" w14:textId="77777777" w:rsidTr="00173C2B">
        <w:tc>
          <w:tcPr>
            <w:tcW w:w="9923" w:type="dxa"/>
            <w:gridSpan w:val="2"/>
            <w:vAlign w:val="center"/>
          </w:tcPr>
          <w:p>
            <w:pPr>
              <w:spacing w:before="60" w:after="60"/>
              <w:jc w:val="center"/>
            </w:pPr>
            <w:r/>
            <w:r>
              <w:rPr>
                <w:rFonts w:ascii="Arial" w:hAnsi="Arial"/>
                <w:b/>
                <w:color w:val="0F2942"/>
                <w:sz w:val="21"/>
              </w:rPr>
              <w:t>OCTUBRE 2026</w:t>
            </w:r>
          </w:p>
        </w:tc>
      </w:tr>
      <w:tr w:rsidR="001A55F3" w14:paraId="3F22692D" w14:textId="77777777" w:rsidTr="00173C2B">
        <w:tc>
          <w:tcPr>
            <w:tcW w:w="9923" w:type="dxa"/>
            <w:gridSpan w:val="2"/>
            <w:vAlign w:val="center"/>
          </w:tcPr>
          <w:p>
            <w:pPr>
              <w:spacing w:before="60" w:after="60"/>
              <w:jc w:val="center"/>
            </w:pPr>
            <w:r/>
            <w:r>
              <w:rPr>
                <w:rFonts w:ascii="Arial" w:hAnsi="Arial"/>
                <w:b/>
                <w:color w:val="0F2942"/>
                <w:sz w:val="21"/>
              </w:rPr>
              <w:t>AREQUIPA — PERÚ</w:t>
            </w:r>
          </w:p>
        </w:tc>
      </w:tr>
    </w:tbl>
    <w:p w14:paraId="2629AF67" w14:textId="77777777" w:rsidR="001A55F3" w:rsidRDefault="001A55F3" w:rsidP="006B4A73">
      <w:pPr>
        <w:spacing w:after="0" w:line="276" w:lineRule="auto"/>
      </w:pPr>
    </w:p>
    <w:p w14:paraId="283AC3E8" w14:textId="77777777" w:rsidR="006B4A73" w:rsidRDefault="006B4A73" w:rsidP="006B4A73">
      <w:pPr>
        <w:spacing w:after="0" w:line="276" w:lineRule="auto"/>
      </w:pPr>
    </w:p>
    <w:p w14:paraId="717A6BAD" w14:textId="77777777" w:rsidR="006B4A73" w:rsidRDefault="006B4A73" w:rsidP="006B4A73">
      <w:pPr>
        <w:spacing w:after="0" w:line="276" w:lineRule="auto"/>
      </w:pPr>
    </w:p>
    <w:p w14:paraId="0081C83C" w14:textId="77777777" w:rsidR="006B4A73" w:rsidRDefault="006B4A73" w:rsidP="006B4A73">
      <w:pPr>
        <w:spacing w:after="0" w:line="276" w:lineRule="auto"/>
      </w:pPr>
    </w:p>
    <w:p w14:paraId="0DEB46FE" w14:textId="77777777" w:rsidR="00AE66B6" w:rsidRDefault="00AE66B6" w:rsidP="006B4A73">
      <w:pPr>
        <w:spacing w:after="0" w:line="276" w:lineRule="auto"/>
        <w:sectPr w:rsidR="00AE66B6">
          <w:pgSz w:w="11906" w:h="16838"/>
          <w:pgMar w:top="1417" w:right="1701" w:bottom="1417" w:left="1701" w:header="708" w:footer="708" w:gutter="0"/>
          <w:cols w:space="708"/>
          <w:docGrid w:linePitch="360"/>
        </w:sectPr>
      </w:pPr>
    </w:p>
    <w:p w14:paraId="160F43A9" w14:textId="77777777" w:rsidR="006B4A73" w:rsidRDefault="006B4A73" w:rsidP="006B4A73">
      <w:pPr>
        <w:spacing w:after="0" w:line="276" w:lineRule="auto"/>
      </w:pPr>
    </w:p>
    <w:tbl>
      <w:tblPr>
        <w:tblStyle w:val="Tablaconcuadrcula"/>
        <w:tblW w:w="10206" w:type="dxa"/>
        <w:jc w:val="center"/>
        <w:tblLook w:val="04A0" w:firstRow="1" w:lastRow="0" w:firstColumn="1" w:lastColumn="0" w:noHBand="0" w:noVBand="1"/>
      </w:tblPr>
      <w:tblGrid>
        <w:gridCol w:w="1560"/>
        <w:gridCol w:w="5528"/>
        <w:gridCol w:w="1134"/>
        <w:gridCol w:w="992"/>
        <w:gridCol w:w="992"/>
      </w:tblGrid>
      <w:tr w:rsidR="00AE66B6" w:rsidRPr="00AE66B6" w14:paraId="580E92FD" w14:textId="77777777" w:rsidTr="003C333D">
        <w:trPr>
          <w:jc w:val="center"/>
        </w:trPr>
        <w:tc>
          <w:tcPr>
            <w:tcW w:w="9214" w:type="dxa"/>
            <w:gridSpan w:val="4"/>
            <w:tcBorders>
              <w:top w:val="nil"/>
              <w:left w:val="nil"/>
              <w:bottom w:val="nil"/>
              <w:right w:val="nil"/>
            </w:tcBorders>
          </w:tcPr>
          <w:p w14:paraId="62A37103" w14:textId="77777777" w:rsidR="00AE66B6" w:rsidRPr="00AE66B6" w:rsidRDefault="003C333D" w:rsidP="00AE66B6">
            <w:pPr>
              <w:spacing w:line="276" w:lineRule="auto"/>
              <w:jc w:val="center"/>
              <w:rPr>
                <w:b/>
              </w:rPr>
            </w:pPr>
            <w:r>
              <w:rPr>
                <w:b/>
              </w:rPr>
              <w:t xml:space="preserve">HISTORIAL DE </w:t>
            </w:r>
            <w:r w:rsidR="00AE66B6" w:rsidRPr="00AE66B6">
              <w:rPr>
                <w:b/>
              </w:rPr>
              <w:t>REVISIONES</w:t>
            </w:r>
          </w:p>
        </w:tc>
        <w:tc>
          <w:tcPr>
            <w:tcW w:w="992" w:type="dxa"/>
            <w:tcBorders>
              <w:top w:val="nil"/>
              <w:left w:val="nil"/>
              <w:bottom w:val="nil"/>
              <w:right w:val="nil"/>
            </w:tcBorders>
          </w:tcPr>
          <w:p w14:paraId="333374A4" w14:textId="77777777" w:rsidR="00AE66B6" w:rsidRPr="00AE66B6" w:rsidRDefault="00AE66B6" w:rsidP="00AE66B6">
            <w:pPr>
              <w:spacing w:line="276" w:lineRule="auto"/>
              <w:jc w:val="center"/>
              <w:rPr>
                <w:b/>
              </w:rPr>
            </w:pPr>
          </w:p>
        </w:tc>
      </w:tr>
      <w:tr w:rsidR="003C333D" w:rsidRPr="00AE66B6" w14:paraId="14853EF3" w14:textId="77777777" w:rsidTr="00AE66B6">
        <w:trPr>
          <w:jc w:val="center"/>
        </w:trPr>
        <w:tc>
          <w:tcPr>
            <w:tcW w:w="9214" w:type="dxa"/>
            <w:gridSpan w:val="4"/>
            <w:tcBorders>
              <w:top w:val="nil"/>
              <w:left w:val="nil"/>
              <w:right w:val="nil"/>
            </w:tcBorders>
          </w:tcPr>
          <w:p w14:paraId="4229E4D4" w14:textId="77777777" w:rsidR="003C333D" w:rsidRPr="00AE66B6" w:rsidRDefault="003C333D" w:rsidP="00AE66B6">
            <w:pPr>
              <w:spacing w:line="276" w:lineRule="auto"/>
              <w:jc w:val="center"/>
              <w:rPr>
                <w:b/>
              </w:rPr>
            </w:pPr>
          </w:p>
        </w:tc>
        <w:tc>
          <w:tcPr>
            <w:tcW w:w="992" w:type="dxa"/>
            <w:tcBorders>
              <w:top w:val="nil"/>
              <w:left w:val="nil"/>
              <w:right w:val="nil"/>
            </w:tcBorders>
          </w:tcPr>
          <w:p w14:paraId="5C3C6897" w14:textId="77777777" w:rsidR="003C333D" w:rsidRPr="00AE66B6" w:rsidRDefault="003C333D" w:rsidP="00AE66B6">
            <w:pPr>
              <w:spacing w:line="276" w:lineRule="auto"/>
              <w:jc w:val="center"/>
              <w:rPr>
                <w:b/>
              </w:rPr>
            </w:pPr>
          </w:p>
        </w:tc>
      </w:tr>
      <w:tr w:rsidR="00AE66B6" w:rsidRPr="00AE66B6" w14:paraId="6773A3E7" w14:textId="77777777" w:rsidTr="003C333D">
        <w:trPr>
          <w:jc w:val="center"/>
        </w:trPr>
        <w:tc>
          <w:tcPr>
            <w:tcW w:w="1560" w:type="dxa"/>
          </w:tcPr>
          <w:p w14:paraId="56CCBECD" w14:textId="77777777" w:rsidR="00AE66B6" w:rsidRPr="00AE66B6" w:rsidRDefault="00AE66B6" w:rsidP="00AE66B6">
            <w:pPr>
              <w:spacing w:line="276" w:lineRule="auto"/>
              <w:jc w:val="center"/>
              <w:rPr>
                <w:b/>
              </w:rPr>
            </w:pPr>
            <w:r>
              <w:rPr>
                <w:b/>
              </w:rPr>
              <w:t>FECHA</w:t>
            </w:r>
          </w:p>
        </w:tc>
        <w:tc>
          <w:tcPr>
            <w:tcW w:w="5528" w:type="dxa"/>
          </w:tcPr>
          <w:p w14:paraId="07C0A61A" w14:textId="77777777" w:rsidR="00AE66B6" w:rsidRPr="00AE66B6" w:rsidRDefault="00AE66B6" w:rsidP="00AE66B6">
            <w:pPr>
              <w:spacing w:line="276" w:lineRule="auto"/>
              <w:jc w:val="center"/>
              <w:rPr>
                <w:b/>
              </w:rPr>
            </w:pPr>
            <w:r w:rsidRPr="00AE66B6">
              <w:rPr>
                <w:b/>
              </w:rPr>
              <w:t>OBSERVACIONES</w:t>
            </w:r>
          </w:p>
        </w:tc>
        <w:tc>
          <w:tcPr>
            <w:tcW w:w="1134" w:type="dxa"/>
          </w:tcPr>
          <w:p w14:paraId="04B0EEF1" w14:textId="77777777" w:rsidR="00AE66B6" w:rsidRPr="00AE66B6" w:rsidRDefault="00AE66B6" w:rsidP="00AE66B6">
            <w:pPr>
              <w:spacing w:line="276" w:lineRule="auto"/>
              <w:jc w:val="center"/>
              <w:rPr>
                <w:b/>
              </w:rPr>
            </w:pPr>
            <w:r w:rsidRPr="00AE66B6">
              <w:rPr>
                <w:b/>
              </w:rPr>
              <w:t>VERSIÓN</w:t>
            </w:r>
          </w:p>
        </w:tc>
        <w:tc>
          <w:tcPr>
            <w:tcW w:w="992" w:type="dxa"/>
          </w:tcPr>
          <w:p w14:paraId="12CB4F92" w14:textId="77777777" w:rsidR="00AE66B6" w:rsidRPr="00AE66B6" w:rsidRDefault="00AE66B6" w:rsidP="00AE66B6">
            <w:pPr>
              <w:spacing w:line="276" w:lineRule="auto"/>
              <w:jc w:val="center"/>
              <w:rPr>
                <w:b/>
              </w:rPr>
            </w:pPr>
            <w:r w:rsidRPr="00AE66B6">
              <w:rPr>
                <w:b/>
              </w:rPr>
              <w:t>NOTA</w:t>
            </w:r>
          </w:p>
        </w:tc>
        <w:tc>
          <w:tcPr>
            <w:tcW w:w="992" w:type="dxa"/>
          </w:tcPr>
          <w:p w14:paraId="1CB85A79" w14:textId="77777777" w:rsidR="00AE66B6" w:rsidRPr="00AE66B6" w:rsidRDefault="00AE66B6" w:rsidP="00AE66B6">
            <w:pPr>
              <w:spacing w:line="276" w:lineRule="auto"/>
              <w:jc w:val="center"/>
              <w:rPr>
                <w:b/>
              </w:rPr>
            </w:pPr>
            <w:proofErr w:type="spellStart"/>
            <w:r>
              <w:rPr>
                <w:b/>
              </w:rPr>
              <w:t>V°B°</w:t>
            </w:r>
            <w:proofErr w:type="spellEnd"/>
          </w:p>
        </w:tc>
      </w:tr>
      <w:tr w:rsidR="00AE66B6" w14:paraId="66FFF908" w14:textId="77777777" w:rsidTr="003C333D">
        <w:trPr>
          <w:jc w:val="center"/>
        </w:trPr>
        <w:tc>
          <w:tcPr>
            <w:tcW w:w="1560" w:type="dxa"/>
          </w:tcPr>
          <w:p>
            <w:pPr>
              <w:spacing w:before="60" w:after="60"/>
              <w:jc w:val="center"/>
            </w:pPr>
            <w:r/>
            <w:r>
              <w:rPr>
                <w:rFonts w:ascii="Arial" w:hAnsi="Arial"/>
                <w:b/>
                <w:color w:val="1E293B"/>
                <w:sz w:val="17"/>
              </w:rPr>
              <w:t>04/10/2026</w:t>
            </w:r>
          </w:p>
        </w:tc>
        <w:tc>
          <w:tcPr>
            <w:tcW w:w="5528" w:type="dxa"/>
          </w:tcPr>
          <w:p>
            <w:pPr>
              <w:spacing w:before="60" w:after="60"/>
              <w:jc w:val="left"/>
            </w:pPr>
            <w:r/>
            <w:r>
              <w:rPr>
                <w:rFonts w:ascii="Arial" w:hAnsi="Arial"/>
                <w:b w:val="0"/>
                <w:color w:val="1E293B"/>
                <w:sz w:val="17"/>
              </w:rPr>
              <w:t>Formulación inicial del artefacto por el subgrupo responsable y verificación contra el Catálogo de Requisitos.</w:t>
            </w:r>
          </w:p>
        </w:tc>
        <w:tc>
          <w:tcPr>
            <w:tcW w:w="1134" w:type="dxa"/>
          </w:tcPr>
          <w:p>
            <w:pPr>
              <w:spacing w:before="60" w:after="60"/>
              <w:jc w:val="center"/>
            </w:pPr>
            <w:r/>
            <w:r>
              <w:rPr>
                <w:rFonts w:ascii="Arial" w:hAnsi="Arial"/>
                <w:b/>
                <w:color w:val="1E293B"/>
                <w:sz w:val="17"/>
              </w:rPr>
              <w:t>v00.10</w:t>
            </w:r>
          </w:p>
        </w:tc>
        <w:tc>
          <w:tcPr>
            <w:tcW w:w="992" w:type="dxa"/>
          </w:tcPr>
          <w:p>
            <w:pPr>
              <w:spacing w:before="60" w:after="60"/>
              <w:jc w:val="center"/>
            </w:pPr>
            <w:r/>
            <w:r>
              <w:rPr>
                <w:rFonts w:ascii="Arial" w:hAnsi="Arial"/>
                <w:b w:val="0"/>
                <w:color w:val="1E293B"/>
                <w:sz w:val="17"/>
              </w:rPr>
            </w:r>
          </w:p>
        </w:tc>
        <w:tc>
          <w:tcPr>
            <w:tcW w:w="992" w:type="dxa"/>
          </w:tcPr>
          <w:p>
            <w:pPr>
              <w:spacing w:before="60" w:after="60"/>
              <w:jc w:val="center"/>
            </w:pPr>
            <w:r/>
            <w:r>
              <w:rPr>
                <w:rFonts w:ascii="Arial" w:hAnsi="Arial"/>
                <w:b w:val="0"/>
                <w:color w:val="1E293B"/>
                <w:sz w:val="17"/>
              </w:rPr>
              <w:t>En revisión</w:t>
            </w:r>
          </w:p>
        </w:tc>
      </w:tr>
      <w:tr w:rsidR="00AE66B6" w14:paraId="342444F7" w14:textId="77777777" w:rsidTr="003C333D">
        <w:trPr>
          <w:jc w:val="center"/>
        </w:trPr>
        <w:tc>
          <w:tcPr>
            <w:tcW w:w="1560" w:type="dxa"/>
          </w:tcPr>
          <w:p>
            <w:pPr>
              <w:spacing w:before="60" w:after="60"/>
              <w:jc w:val="center"/>
            </w:pPr>
            <w:r/>
            <w:r>
              <w:rPr>
                <w:rFonts w:ascii="Arial" w:hAnsi="Arial"/>
                <w:b/>
                <w:color w:val="1E293B"/>
                <w:sz w:val="17"/>
              </w:rPr>
              <w:t>11/10/2026</w:t>
            </w:r>
          </w:p>
        </w:tc>
        <w:tc>
          <w:tcPr>
            <w:tcW w:w="5528" w:type="dxa"/>
          </w:tcPr>
          <w:p>
            <w:pPr>
              <w:spacing w:before="60" w:after="60"/>
              <w:jc w:val="left"/>
            </w:pPr>
            <w:r/>
            <w:r>
              <w:rPr>
                <w:rFonts w:ascii="Arial" w:hAnsi="Arial"/>
                <w:b w:val="0"/>
                <w:color w:val="1E293B"/>
                <w:sz w:val="17"/>
              </w:rPr>
              <w:t>Rotación colegiada de vistas (Giro de Vistas): revisión cruzada e incorporación de aportes de los 8 integrantes.</w:t>
            </w:r>
          </w:p>
        </w:tc>
        <w:tc>
          <w:tcPr>
            <w:tcW w:w="1134" w:type="dxa"/>
          </w:tcPr>
          <w:p>
            <w:pPr>
              <w:spacing w:before="60" w:after="60"/>
              <w:jc w:val="center"/>
            </w:pPr>
            <w:r/>
            <w:r>
              <w:rPr>
                <w:rFonts w:ascii="Arial" w:hAnsi="Arial"/>
                <w:b/>
                <w:color w:val="1E293B"/>
                <w:sz w:val="17"/>
              </w:rPr>
              <w:t>v00.20</w:t>
            </w:r>
          </w:p>
        </w:tc>
        <w:tc>
          <w:tcPr>
            <w:tcW w:w="992" w:type="dxa"/>
          </w:tcPr>
          <w:p>
            <w:pPr>
              <w:spacing w:before="60" w:after="60"/>
              <w:jc w:val="center"/>
            </w:pPr>
            <w:r/>
            <w:r>
              <w:rPr>
                <w:rFonts w:ascii="Arial" w:hAnsi="Arial"/>
                <w:b w:val="0"/>
                <w:color w:val="1E293B"/>
                <w:sz w:val="17"/>
              </w:rPr>
            </w:r>
          </w:p>
        </w:tc>
        <w:tc>
          <w:tcPr>
            <w:tcW w:w="992" w:type="dxa"/>
          </w:tcPr>
          <w:p>
            <w:pPr>
              <w:spacing w:before="60" w:after="60"/>
              <w:jc w:val="center"/>
            </w:pPr>
            <w:r/>
            <w:r>
              <w:rPr>
                <w:rFonts w:ascii="Arial" w:hAnsi="Arial"/>
                <w:b w:val="0"/>
                <w:color w:val="1E293B"/>
                <w:sz w:val="17"/>
              </w:rPr>
              <w:t>Conforme</w:t>
            </w:r>
          </w:p>
        </w:tc>
      </w:tr>
      <w:tr w:rsidR="00AE66B6" w14:paraId="1D994813" w14:textId="77777777" w:rsidTr="003C333D">
        <w:trPr>
          <w:jc w:val="center"/>
        </w:trPr>
        <w:tc>
          <w:tcPr>
            <w:tcW w:w="1560" w:type="dxa"/>
          </w:tcPr>
          <w:p>
            <w:pPr>
              <w:spacing w:before="60" w:after="60"/>
              <w:jc w:val="center"/>
            </w:pPr>
            <w:r/>
            <w:r>
              <w:rPr>
                <w:rFonts w:ascii="Arial" w:hAnsi="Arial"/>
                <w:b/>
                <w:color w:val="1E293B"/>
                <w:sz w:val="17"/>
              </w:rPr>
              <w:t>18/10/2026</w:t>
            </w:r>
          </w:p>
        </w:tc>
        <w:tc>
          <w:tcPr>
            <w:tcW w:w="5528" w:type="dxa"/>
          </w:tcPr>
          <w:p>
            <w:pPr>
              <w:spacing w:before="60" w:after="60"/>
              <w:jc w:val="left"/>
            </w:pPr>
            <w:r/>
            <w:r>
              <w:rPr>
                <w:rFonts w:ascii="Arial" w:hAnsi="Arial"/>
                <w:b w:val="0"/>
                <w:color w:val="1E293B"/>
                <w:sz w:val="17"/>
              </w:rPr>
              <w:t>Consolidación definitiva del entregable de Hito 2 sincronizado al 100% con el Catálogo Actualizado v02.00.</w:t>
            </w:r>
          </w:p>
        </w:tc>
        <w:tc>
          <w:tcPr>
            <w:tcW w:w="1134" w:type="dxa"/>
          </w:tcPr>
          <w:p>
            <w:pPr>
              <w:spacing w:before="60" w:after="60"/>
              <w:jc w:val="center"/>
            </w:pPr>
            <w:r/>
            <w:r>
              <w:rPr>
                <w:rFonts w:ascii="Arial" w:hAnsi="Arial"/>
                <w:b/>
                <w:color w:val="1E293B"/>
                <w:sz w:val="17"/>
              </w:rPr>
              <w:t>v01.00</w:t>
            </w:r>
          </w:p>
        </w:tc>
        <w:tc>
          <w:tcPr>
            <w:tcW w:w="992" w:type="dxa"/>
          </w:tcPr>
          <w:p>
            <w:pPr>
              <w:spacing w:before="60" w:after="60"/>
              <w:jc w:val="center"/>
            </w:pPr>
            <w:r/>
            <w:r>
              <w:rPr>
                <w:rFonts w:ascii="Arial" w:hAnsi="Arial"/>
                <w:b w:val="0"/>
                <w:color w:val="1E293B"/>
                <w:sz w:val="17"/>
              </w:rPr>
              <w:t>20</w:t>
            </w:r>
          </w:p>
        </w:tc>
        <w:tc>
          <w:tcPr>
            <w:tcW w:w="992" w:type="dxa"/>
          </w:tcPr>
          <w:p>
            <w:pPr>
              <w:spacing w:before="60" w:after="60"/>
              <w:jc w:val="center"/>
            </w:pPr>
            <w:r/>
            <w:r>
              <w:rPr>
                <w:rFonts w:ascii="Arial" w:hAnsi="Arial"/>
                <w:b w:val="0"/>
                <w:color w:val="1E293B"/>
                <w:sz w:val="17"/>
              </w:rPr>
              <w:t>Aprobado</w:t>
            </w:r>
          </w:p>
        </w:tc>
      </w:tr>
      <w:tr>
        <w:tc>
          <w:tcPr>
            <w:tcW w:type="dxa" w:w="1560"/>
          </w:tcPr>
          <w:p>
            <w:pPr>
              <w:spacing w:before="60" w:after="60"/>
              <w:jc w:val="center"/>
            </w:pPr>
            <w:r/>
            <w:r>
              <w:rPr>
                <w:rFonts w:ascii="Arial" w:hAnsi="Arial"/>
                <w:b/>
                <w:color w:val="1E293B"/>
                <w:sz w:val="17"/>
              </w:rPr>
              <w:t>22/10/2026</w:t>
            </w:r>
          </w:p>
        </w:tc>
        <w:tc>
          <w:tcPr>
            <w:tcW w:type="dxa" w:w="5528"/>
          </w:tcPr>
          <w:p>
            <w:pPr>
              <w:spacing w:before="60" w:after="60"/>
              <w:jc w:val="left"/>
            </w:pPr>
            <w:r/>
            <w:r>
              <w:rPr>
                <w:rFonts w:ascii="Arial" w:hAnsi="Arial"/>
                <w:b w:val="0"/>
                <w:color w:val="1E293B"/>
                <w:sz w:val="17"/>
              </w:rPr>
              <w:t>Recomendación del M.Sc. Percy Huertas Niquén: Eliminar títulos internos duplicados incrustados en el lienzo del diagrama de despliegue físico para mantener la consistencia con el visor HUD superior y los pies de figura del documento. Ratificar cobertura completa de RNF-0001 a RNF-0025 y affordance de hardware.</w:t>
            </w:r>
          </w:p>
        </w:tc>
        <w:tc>
          <w:tcPr>
            <w:tcW w:type="dxa" w:w="1134"/>
          </w:tcPr>
          <w:p>
            <w:pPr>
              <w:spacing w:before="60" w:after="60"/>
              <w:jc w:val="center"/>
            </w:pPr>
            <w:r/>
            <w:r>
              <w:rPr>
                <w:rFonts w:ascii="Arial" w:hAnsi="Arial"/>
                <w:b/>
                <w:color w:val="1E293B"/>
                <w:sz w:val="17"/>
              </w:rPr>
              <w:t>v01.10</w:t>
            </w:r>
          </w:p>
        </w:tc>
        <w:tc>
          <w:tcPr>
            <w:tcW w:type="dxa" w:w="992"/>
          </w:tcPr>
          <w:p>
            <w:pPr>
              <w:spacing w:before="60" w:after="60"/>
              <w:jc w:val="center"/>
            </w:pPr>
            <w:r/>
            <w:r>
              <w:rPr>
                <w:rFonts w:ascii="Arial" w:hAnsi="Arial"/>
                <w:b w:val="0"/>
                <w:color w:val="1E293B"/>
                <w:sz w:val="17"/>
              </w:rPr>
              <w:t>20</w:t>
            </w:r>
          </w:p>
        </w:tc>
        <w:tc>
          <w:tcPr>
            <w:tcW w:type="dxa" w:w="992"/>
          </w:tcPr>
          <w:p>
            <w:pPr>
              <w:spacing w:before="60" w:after="60"/>
              <w:jc w:val="center"/>
            </w:pPr>
            <w:r/>
            <w:r>
              <w:rPr>
                <w:rFonts w:ascii="Arial" w:hAnsi="Arial"/>
                <w:b w:val="0"/>
                <w:color w:val="1E293B"/>
                <w:sz w:val="17"/>
              </w:rPr>
              <w:t>Aprobado</w:t>
            </w:r>
          </w:p>
        </w:tc>
      </w:tr>
    </w:tbl>
    <w:p w14:paraId="1C6EC397" w14:textId="77777777" w:rsidR="00AE66B6" w:rsidRDefault="00AE66B6" w:rsidP="006B4A73">
      <w:pPr>
        <w:spacing w:after="0" w:line="276" w:lineRule="auto"/>
      </w:pPr>
    </w:p>
    <w:p w14:paraId="605244A8" w14:textId="77777777" w:rsidR="006B4A73" w:rsidRDefault="006B4A73" w:rsidP="006B4A73">
      <w:pPr>
        <w:spacing w:after="0" w:line="276" w:lineRule="auto"/>
      </w:pPr>
    </w:p>
    <w:p w14:paraId="4F20C1D7" w14:textId="77777777" w:rsidR="00537DF0" w:rsidRDefault="00537DF0" w:rsidP="006B4A73">
      <w:pPr>
        <w:spacing w:after="0" w:line="276" w:lineRule="auto"/>
      </w:pPr>
    </w:p>
    <w:p w14:paraId="36B922A8" w14:textId="77777777" w:rsidR="00537DF0" w:rsidRDefault="00537DF0" w:rsidP="006B4A73">
      <w:pPr>
        <w:spacing w:after="0" w:line="276" w:lineRule="auto"/>
        <w:sectPr w:rsidR="00537DF0">
          <w:pgSz w:w="11906" w:h="16838"/>
          <w:pgMar w:top="1417" w:right="1701" w:bottom="1417" w:left="1701" w:header="708" w:footer="708" w:gutter="0"/>
          <w:cols w:space="708"/>
          <w:docGrid w:linePitch="360"/>
        </w:sectPr>
      </w:pPr>
    </w:p>
    <w:p w14:paraId="777360CB" w14:textId="77777777" w:rsidR="00537DF0" w:rsidRDefault="00537DF0" w:rsidP="006B4A73">
      <w:pPr>
        <w:spacing w:after="0" w:line="276" w:lineRule="auto"/>
      </w:pPr>
    </w:p>
    <w:tbl>
      <w:tblPr>
        <w:tblStyle w:val="Tablaconcuadrcula"/>
        <w:tblW w:w="10065" w:type="dxa"/>
        <w:jc w:val="center"/>
        <w:tblLook w:val="04A0" w:firstRow="1" w:lastRow="0" w:firstColumn="1" w:lastColumn="0" w:noHBand="0" w:noVBand="1"/>
      </w:tblPr>
      <w:tblGrid>
        <w:gridCol w:w="1272"/>
        <w:gridCol w:w="1034"/>
        <w:gridCol w:w="5349"/>
        <w:gridCol w:w="2410"/>
      </w:tblGrid>
      <w:tr w:rsidR="00537DF0" w:rsidRPr="00AE66B6" w14:paraId="010AD527" w14:textId="77777777" w:rsidTr="00537DF0">
        <w:trPr>
          <w:jc w:val="center"/>
        </w:trPr>
        <w:tc>
          <w:tcPr>
            <w:tcW w:w="10065" w:type="dxa"/>
            <w:gridSpan w:val="4"/>
            <w:tcBorders>
              <w:top w:val="nil"/>
              <w:left w:val="nil"/>
              <w:bottom w:val="nil"/>
              <w:right w:val="nil"/>
            </w:tcBorders>
          </w:tcPr>
          <w:p w14:paraId="20553CD1" w14:textId="77777777" w:rsidR="00537DF0" w:rsidRPr="00AE66B6" w:rsidRDefault="00537DF0" w:rsidP="00537DF0">
            <w:pPr>
              <w:spacing w:line="276" w:lineRule="auto"/>
              <w:jc w:val="center"/>
              <w:rPr>
                <w:b/>
              </w:rPr>
            </w:pPr>
            <w:r>
              <w:rPr>
                <w:b/>
              </w:rPr>
              <w:t>HISTORIAL DE VERSIONES</w:t>
            </w:r>
          </w:p>
        </w:tc>
      </w:tr>
      <w:tr w:rsidR="00537DF0" w:rsidRPr="00AE66B6" w14:paraId="6C85B047" w14:textId="77777777" w:rsidTr="00537DF0">
        <w:trPr>
          <w:jc w:val="center"/>
        </w:trPr>
        <w:tc>
          <w:tcPr>
            <w:tcW w:w="10065" w:type="dxa"/>
            <w:gridSpan w:val="4"/>
            <w:tcBorders>
              <w:top w:val="nil"/>
              <w:left w:val="nil"/>
              <w:right w:val="nil"/>
            </w:tcBorders>
          </w:tcPr>
          <w:p w14:paraId="179FE7A0" w14:textId="77777777" w:rsidR="00537DF0" w:rsidRPr="00AE66B6" w:rsidRDefault="00537DF0" w:rsidP="00397A62">
            <w:pPr>
              <w:spacing w:line="276" w:lineRule="auto"/>
              <w:jc w:val="center"/>
              <w:rPr>
                <w:b/>
              </w:rPr>
            </w:pPr>
          </w:p>
        </w:tc>
      </w:tr>
      <w:tr w:rsidR="00537DF0" w:rsidRPr="00AE66B6" w14:paraId="5D193540" w14:textId="77777777" w:rsidTr="00537DF0">
        <w:trPr>
          <w:jc w:val="center"/>
        </w:trPr>
        <w:tc>
          <w:tcPr>
            <w:tcW w:w="1272" w:type="dxa"/>
          </w:tcPr>
          <w:p w14:paraId="5FC88040" w14:textId="77777777" w:rsidR="00537DF0" w:rsidRPr="00AE66B6" w:rsidRDefault="00537DF0" w:rsidP="00397A62">
            <w:pPr>
              <w:spacing w:line="276" w:lineRule="auto"/>
              <w:jc w:val="center"/>
              <w:rPr>
                <w:b/>
              </w:rPr>
            </w:pPr>
            <w:r>
              <w:rPr>
                <w:b/>
              </w:rPr>
              <w:t>FECHA</w:t>
            </w:r>
          </w:p>
        </w:tc>
        <w:tc>
          <w:tcPr>
            <w:tcW w:w="1034" w:type="dxa"/>
          </w:tcPr>
          <w:p w14:paraId="29ED016D" w14:textId="77777777" w:rsidR="00537DF0" w:rsidRPr="00AE66B6" w:rsidRDefault="00537DF0" w:rsidP="00537DF0">
            <w:pPr>
              <w:spacing w:line="276" w:lineRule="auto"/>
              <w:jc w:val="center"/>
              <w:rPr>
                <w:b/>
              </w:rPr>
            </w:pPr>
            <w:r>
              <w:rPr>
                <w:b/>
              </w:rPr>
              <w:t>VERSIÓN</w:t>
            </w:r>
          </w:p>
        </w:tc>
        <w:tc>
          <w:tcPr>
            <w:tcW w:w="5349" w:type="dxa"/>
          </w:tcPr>
          <w:p w14:paraId="045C74D7" w14:textId="77777777" w:rsidR="00537DF0" w:rsidRPr="00AE66B6" w:rsidRDefault="00537DF0" w:rsidP="00537DF0">
            <w:pPr>
              <w:spacing w:line="276" w:lineRule="auto"/>
              <w:jc w:val="center"/>
              <w:rPr>
                <w:b/>
              </w:rPr>
            </w:pPr>
            <w:r>
              <w:rPr>
                <w:b/>
              </w:rPr>
              <w:t>DESCRIPCIÓN</w:t>
            </w:r>
          </w:p>
        </w:tc>
        <w:tc>
          <w:tcPr>
            <w:tcW w:w="2410" w:type="dxa"/>
          </w:tcPr>
          <w:p w14:paraId="69FAFF18" w14:textId="77777777" w:rsidR="00537DF0" w:rsidRPr="00AE66B6" w:rsidRDefault="00537DF0" w:rsidP="00537DF0">
            <w:pPr>
              <w:spacing w:line="276" w:lineRule="auto"/>
              <w:jc w:val="center"/>
              <w:rPr>
                <w:b/>
              </w:rPr>
            </w:pPr>
            <w:r>
              <w:rPr>
                <w:b/>
              </w:rPr>
              <w:t>AUTORES</w:t>
            </w:r>
          </w:p>
        </w:tc>
      </w:tr>
      <w:tr w:rsidR="00537DF0" w14:paraId="2B5ED48C" w14:textId="77777777" w:rsidTr="00537DF0">
        <w:trPr>
          <w:jc w:val="center"/>
        </w:trPr>
        <w:tc>
          <w:tcPr>
            <w:tcW w:w="1272" w:type="dxa"/>
          </w:tcPr>
          <w:p>
            <w:pPr>
              <w:spacing w:before="60" w:after="60"/>
              <w:jc w:val="center"/>
            </w:pPr>
            <w:r/>
            <w:r>
              <w:rPr>
                <w:rFonts w:ascii="Arial" w:hAnsi="Arial"/>
                <w:b/>
                <w:color w:val="1E293B"/>
                <w:sz w:val="17"/>
              </w:rPr>
              <w:t>04/10/2026</w:t>
            </w:r>
          </w:p>
        </w:tc>
        <w:tc>
          <w:tcPr>
            <w:tcW w:w="1034" w:type="dxa"/>
          </w:tcPr>
          <w:p>
            <w:pPr>
              <w:spacing w:before="60" w:after="60"/>
              <w:jc w:val="center"/>
            </w:pPr>
            <w:r/>
            <w:r>
              <w:rPr>
                <w:rFonts w:ascii="Arial" w:hAnsi="Arial"/>
                <w:b/>
                <w:color w:val="1E293B"/>
                <w:sz w:val="17"/>
              </w:rPr>
              <w:t>v00.10</w:t>
            </w:r>
          </w:p>
        </w:tc>
        <w:tc>
          <w:tcPr>
            <w:tcW w:w="5349" w:type="dxa"/>
          </w:tcPr>
          <w:p>
            <w:pPr>
              <w:spacing w:before="60" w:after="60"/>
              <w:jc w:val="left"/>
            </w:pPr>
            <w:r/>
            <w:r>
              <w:rPr>
                <w:rFonts w:ascii="Arial" w:hAnsi="Arial"/>
                <w:b w:val="0"/>
                <w:color w:val="1E293B"/>
                <w:sz w:val="17"/>
              </w:rPr>
              <w:t>Borrador estructural de la VISTA FÍSICA asignado por subgrupo.</w:t>
            </w:r>
          </w:p>
        </w:tc>
        <w:tc>
          <w:tcPr>
            <w:tcW w:w="2410" w:type="dxa"/>
          </w:tcPr>
          <w:p>
            <w:pPr>
              <w:spacing w:before="60" w:after="60"/>
              <w:jc w:val="left"/>
            </w:pPr>
            <w:r/>
            <w:r>
              <w:rPr>
                <w:rFonts w:ascii="Arial" w:hAnsi="Arial"/>
                <w:b w:val="0"/>
                <w:color w:val="1E293B"/>
                <w:sz w:val="17"/>
              </w:rPr>
              <w:t>Subgrupo Responsable RuwayLabs</w:t>
            </w:r>
          </w:p>
        </w:tc>
      </w:tr>
      <w:tr w:rsidR="00537DF0" w14:paraId="7087F8F8" w14:textId="77777777" w:rsidTr="00537DF0">
        <w:trPr>
          <w:jc w:val="center"/>
        </w:trPr>
        <w:tc>
          <w:tcPr>
            <w:tcW w:w="1272" w:type="dxa"/>
          </w:tcPr>
          <w:p>
            <w:pPr>
              <w:spacing w:before="60" w:after="60"/>
              <w:jc w:val="center"/>
            </w:pPr>
            <w:r/>
            <w:r>
              <w:rPr>
                <w:rFonts w:ascii="Arial" w:hAnsi="Arial"/>
                <w:b/>
                <w:color w:val="1E293B"/>
                <w:sz w:val="17"/>
              </w:rPr>
              <w:t>11/10/2026</w:t>
            </w:r>
          </w:p>
        </w:tc>
        <w:tc>
          <w:tcPr>
            <w:tcW w:w="1034" w:type="dxa"/>
          </w:tcPr>
          <w:p>
            <w:pPr>
              <w:spacing w:before="60" w:after="60"/>
              <w:jc w:val="center"/>
            </w:pPr>
            <w:r/>
            <w:r>
              <w:rPr>
                <w:rFonts w:ascii="Arial" w:hAnsi="Arial"/>
                <w:b/>
                <w:color w:val="1E293B"/>
                <w:sz w:val="17"/>
              </w:rPr>
              <w:t>v00.20</w:t>
            </w:r>
          </w:p>
        </w:tc>
        <w:tc>
          <w:tcPr>
            <w:tcW w:w="5349" w:type="dxa"/>
          </w:tcPr>
          <w:p>
            <w:pPr>
              <w:spacing w:before="60" w:after="60"/>
              <w:jc w:val="left"/>
            </w:pPr>
            <w:r/>
            <w:r>
              <w:rPr>
                <w:rFonts w:ascii="Arial" w:hAnsi="Arial"/>
                <w:b w:val="0"/>
                <w:color w:val="1E293B"/>
                <w:sz w:val="17"/>
              </w:rPr>
              <w:t>Integración de observaciones tras la rotación cruzada entre subgrupos (Vista Lógica -&gt; Procesos -&gt; Física).</w:t>
            </w:r>
          </w:p>
        </w:tc>
        <w:tc>
          <w:tcPr>
            <w:tcW w:w="2410" w:type="dxa"/>
          </w:tcPr>
          <w:p>
            <w:pPr>
              <w:spacing w:before="60" w:after="60"/>
              <w:jc w:val="left"/>
            </w:pPr>
            <w:r/>
            <w:r>
              <w:rPr>
                <w:rFonts w:ascii="Arial" w:hAnsi="Arial"/>
                <w:b w:val="0"/>
                <w:color w:val="1E293B"/>
                <w:sz w:val="17"/>
              </w:rPr>
              <w:t>Equipo Completo RuwayLabs Perú</w:t>
            </w:r>
          </w:p>
        </w:tc>
      </w:tr>
      <w:tr w:rsidR="00537DF0" w14:paraId="7496AB95" w14:textId="77777777" w:rsidTr="00537DF0">
        <w:trPr>
          <w:jc w:val="center"/>
        </w:trPr>
        <w:tc>
          <w:tcPr>
            <w:tcW w:w="1272" w:type="dxa"/>
          </w:tcPr>
          <w:p>
            <w:pPr>
              <w:spacing w:before="60" w:after="60"/>
              <w:jc w:val="center"/>
            </w:pPr>
            <w:r/>
            <w:r>
              <w:rPr>
                <w:rFonts w:ascii="Arial" w:hAnsi="Arial"/>
                <w:b/>
                <w:color w:val="1E293B"/>
                <w:sz w:val="17"/>
              </w:rPr>
              <w:t>18/10/2026</w:t>
            </w:r>
          </w:p>
        </w:tc>
        <w:tc>
          <w:tcPr>
            <w:tcW w:w="1034" w:type="dxa"/>
          </w:tcPr>
          <w:p>
            <w:pPr>
              <w:spacing w:before="60" w:after="60"/>
              <w:jc w:val="center"/>
            </w:pPr>
            <w:r/>
            <w:r>
              <w:rPr>
                <w:rFonts w:ascii="Arial" w:hAnsi="Arial"/>
                <w:b/>
                <w:color w:val="1E293B"/>
                <w:sz w:val="17"/>
              </w:rPr>
              <w:t>v01.00</w:t>
            </w:r>
          </w:p>
        </w:tc>
        <w:tc>
          <w:tcPr>
            <w:tcW w:w="5349" w:type="dxa"/>
          </w:tcPr>
          <w:p>
            <w:pPr>
              <w:spacing w:before="60" w:after="60"/>
              <w:jc w:val="left"/>
            </w:pPr>
            <w:r/>
            <w:r>
              <w:rPr>
                <w:rFonts w:ascii="Arial" w:hAnsi="Arial"/>
                <w:b w:val="0"/>
                <w:color w:val="1E293B"/>
                <w:sz w:val="17"/>
              </w:rPr>
              <w:t>Consolidación de la Vista Física (Hardware, Sistemas Operativos, Memoria Virtual, Celulares Multi-Fabricante, Motores de Navegador, Lenguajes, Librerías y Puertos TCP) en correspondencia 100% con RNF-0001 a RNF-0025.</w:t>
            </w:r>
          </w:p>
        </w:tc>
        <w:tc>
          <w:tcPr>
            <w:tcW w:w="2410" w:type="dxa"/>
          </w:tcPr>
          <w:p>
            <w:pPr>
              <w:spacing w:before="60" w:after="60"/>
              <w:jc w:val="left"/>
            </w:pPr>
            <w:r/>
            <w:r>
              <w:rPr>
                <w:rFonts w:ascii="Arial" w:hAnsi="Arial"/>
                <w:b w:val="0"/>
                <w:color w:val="1E293B"/>
                <w:sz w:val="17"/>
              </w:rPr>
              <w:t>Marquez H. Marco (Líder) y Equipo RuwayLabs</w:t>
            </w:r>
          </w:p>
        </w:tc>
      </w:tr>
      <w:tr>
        <w:tc>
          <w:tcPr>
            <w:tcW w:type="dxa" w:w="1272"/>
          </w:tcPr>
          <w:p>
            <w:pPr>
              <w:spacing w:before="60" w:after="60"/>
              <w:jc w:val="center"/>
            </w:pPr>
            <w:r/>
            <w:r>
              <w:rPr>
                <w:rFonts w:ascii="Arial" w:hAnsi="Arial"/>
                <w:b/>
                <w:color w:val="1E293B"/>
                <w:sz w:val="17"/>
              </w:rPr>
              <w:t>22/10/2026</w:t>
            </w:r>
          </w:p>
        </w:tc>
        <w:tc>
          <w:tcPr>
            <w:tcW w:type="dxa" w:w="1034"/>
          </w:tcPr>
          <w:p>
            <w:pPr>
              <w:spacing w:before="60" w:after="60"/>
              <w:jc w:val="center"/>
            </w:pPr>
            <w:r/>
            <w:r>
              <w:rPr>
                <w:rFonts w:ascii="Arial" w:hAnsi="Arial"/>
                <w:b/>
                <w:color w:val="1E293B"/>
                <w:sz w:val="17"/>
              </w:rPr>
              <w:t>v01.10</w:t>
            </w:r>
          </w:p>
        </w:tc>
        <w:tc>
          <w:tcPr>
            <w:tcW w:type="dxa" w:w="5349"/>
          </w:tcPr>
          <w:p>
            <w:pPr>
              <w:spacing w:before="60" w:after="60"/>
              <w:jc w:val="left"/>
            </w:pPr>
            <w:r/>
            <w:r>
              <w:rPr>
                <w:rFonts w:ascii="Arial" w:hAnsi="Arial"/>
                <w:b w:val="0"/>
                <w:color w:val="1E293B"/>
                <w:sz w:val="17"/>
              </w:rPr>
              <w:t>Actualización visual de la Figura 7.1: eliminación de la caja de título interna en el canvas HTML, regeneración de captura 300-DPI Hi-DPI de borde a borde y actualización a versión v01.10 de entrega formal.</w:t>
            </w:r>
          </w:p>
        </w:tc>
        <w:tc>
          <w:tcPr>
            <w:tcW w:type="dxa" w:w="2410"/>
          </w:tcPr>
          <w:p>
            <w:pPr>
              <w:spacing w:before="60" w:after="60"/>
              <w:jc w:val="left"/>
            </w:pPr>
            <w:r/>
            <w:r>
              <w:rPr>
                <w:rFonts w:ascii="Arial" w:hAnsi="Arial"/>
                <w:b w:val="0"/>
                <w:color w:val="1E293B"/>
                <w:sz w:val="17"/>
              </w:rPr>
              <w:t>Marquez H. Marco (Líder) y Equipo RuwayLabs</w:t>
            </w:r>
          </w:p>
        </w:tc>
      </w:tr>
    </w:tbl>
    <w:p w14:paraId="534172A8" w14:textId="77777777" w:rsidR="00537DF0" w:rsidRDefault="00537DF0" w:rsidP="006B4A73">
      <w:pPr>
        <w:spacing w:after="0" w:line="276" w:lineRule="auto"/>
      </w:pPr>
    </w:p>
    <w:p w14:paraId="10D876DE" w14:textId="77777777" w:rsidR="00537DF0" w:rsidRDefault="00537DF0" w:rsidP="006B4A73">
      <w:pPr>
        <w:spacing w:after="0" w:line="276" w:lineRule="auto"/>
      </w:pPr>
    </w:p>
    <w:p w14:paraId="5B54E256" w14:textId="77777777" w:rsidR="008B1D0A" w:rsidRDefault="008B1D0A" w:rsidP="006B4A73">
      <w:pPr>
        <w:spacing w:after="0" w:line="276" w:lineRule="auto"/>
        <w:sectPr w:rsidR="008B1D0A">
          <w:pgSz w:w="11906" w:h="16838"/>
          <w:pgMar w:top="1417" w:right="1701" w:bottom="1417" w:left="1701" w:header="708" w:footer="708" w:gutter="0"/>
          <w:cols w:space="708"/>
          <w:docGrid w:linePitch="360"/>
        </w:sectPr>
      </w:pPr>
    </w:p>
    <w:p w14:paraId="627BE637" w14:textId="77777777" w:rsidR="008B1D0A" w:rsidRDefault="008B1D0A" w:rsidP="006B4A73">
      <w:pPr>
        <w:spacing w:after="0" w:line="276" w:lineRule="auto"/>
      </w:pPr>
    </w:p>
    <w:p w14:paraId="463BB82D" w14:textId="77777777" w:rsidR="008B1D0A" w:rsidRPr="008B1D0A" w:rsidRDefault="008B1D0A" w:rsidP="008B1D0A">
      <w:pPr>
        <w:spacing w:after="0" w:line="276" w:lineRule="auto"/>
        <w:jc w:val="center"/>
        <w:rPr>
          <w:b/>
        </w:rPr>
      </w:pPr>
      <w:r w:rsidRPr="008B1D0A">
        <w:rPr>
          <w:b/>
        </w:rPr>
        <w:t>INDICE GENERAL</w:t>
      </w:r>
    </w:p>
    <w:p w14:paraId="7C157B46" w14:textId="77777777" w:rsidR="008B1D0A" w:rsidRDefault="008B1D0A" w:rsidP="006B4A73">
      <w:pPr>
        <w:spacing w:after="0" w:line="276" w:lineRule="auto"/>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702"/>
      </w:tblGrid>
      <w:tr w:rsidR="00E218FE" w:rsidRPr="00E218FE" w14:paraId="21F20A4A" w14:textId="77777777" w:rsidTr="00E218FE">
        <w:tc>
          <w:tcPr>
            <w:tcW w:w="7792" w:type="dxa"/>
          </w:tcPr>
          <w:p w14:paraId="5F271FF8" w14:textId="77777777" w:rsidR="00E218FE" w:rsidRPr="00E218FE" w:rsidRDefault="00E218FE" w:rsidP="00E218FE">
            <w:pPr>
              <w:spacing w:line="276" w:lineRule="auto"/>
              <w:jc w:val="center"/>
              <w:rPr>
                <w:b/>
              </w:rPr>
            </w:pPr>
          </w:p>
        </w:tc>
        <w:tc>
          <w:tcPr>
            <w:tcW w:w="702" w:type="dxa"/>
          </w:tcPr>
          <w:p w14:paraId="7B024A87" w14:textId="77777777" w:rsidR="00E218FE" w:rsidRPr="00E218FE" w:rsidRDefault="00E218FE" w:rsidP="00E218FE">
            <w:pPr>
              <w:spacing w:line="276" w:lineRule="auto"/>
              <w:jc w:val="center"/>
              <w:rPr>
                <w:b/>
              </w:rPr>
            </w:pPr>
            <w:proofErr w:type="spellStart"/>
            <w:r w:rsidRPr="00E218FE">
              <w:rPr>
                <w:b/>
              </w:rPr>
              <w:t>P</w:t>
            </w:r>
            <w:r>
              <w:rPr>
                <w:b/>
              </w:rPr>
              <w:t>ag</w:t>
            </w:r>
            <w:r w:rsidRPr="00E218FE">
              <w:rPr>
                <w:b/>
              </w:rPr>
              <w:t>.</w:t>
            </w:r>
            <w:proofErr w:type="spellEnd"/>
          </w:p>
        </w:tc>
      </w:tr>
      <w:tr w:rsidR="00E218FE" w14:paraId="4FCF9650" w14:textId="77777777" w:rsidTr="00E218FE">
        <w:tc>
          <w:tcPr>
            <w:tcW w:w="7792" w:type="dxa"/>
          </w:tcPr>
          <w:p>
            <w:pPr>
              <w:spacing w:before="60" w:after="60"/>
              <w:jc w:val="left"/>
            </w:pPr>
            <w:r/>
            <w:r>
              <w:rPr>
                <w:rFonts w:ascii="Arial" w:hAnsi="Arial"/>
                <w:b/>
                <w:color w:val="1E293B"/>
                <w:sz w:val="18"/>
              </w:rPr>
              <w:t>1. DESCRIPCIÓN DEL TEMA A TRATAR</w:t>
            </w:r>
          </w:p>
        </w:tc>
        <w:tc>
          <w:tcPr>
            <w:tcW w:w="702" w:type="dxa"/>
          </w:tcPr>
          <w:p>
            <w:pPr>
              <w:spacing w:before="60" w:after="60"/>
              <w:jc w:val="right"/>
            </w:pPr>
            <w:r/>
            <w:r>
              <w:rPr>
                <w:rFonts w:ascii="Arial" w:hAnsi="Arial"/>
                <w:b/>
                <w:color w:val="1E293B"/>
                <w:sz w:val="18"/>
              </w:rPr>
              <w:t>3</w:t>
            </w:r>
          </w:p>
        </w:tc>
      </w:tr>
      <w:tr w:rsidR="00E218FE" w14:paraId="0740B223" w14:textId="77777777" w:rsidTr="00E218FE">
        <w:tc>
          <w:tcPr>
            <w:tcW w:w="7792" w:type="dxa"/>
          </w:tcPr>
          <w:p>
            <w:pPr>
              <w:spacing w:before="60" w:after="60"/>
              <w:jc w:val="left"/>
            </w:pPr>
            <w:r/>
            <w:r>
              <w:rPr>
                <w:rFonts w:ascii="Arial" w:hAnsi="Arial"/>
                <w:b/>
                <w:color w:val="1E293B"/>
                <w:sz w:val="18"/>
              </w:rPr>
              <w:t>2. METODOLOGÍA DEL PROCESO Y SU RELACIÓN CON LA METODOLOGÍA PROPUESTA</w:t>
            </w:r>
          </w:p>
        </w:tc>
        <w:tc>
          <w:tcPr>
            <w:tcW w:w="702" w:type="dxa"/>
          </w:tcPr>
          <w:p>
            <w:pPr>
              <w:spacing w:before="60" w:after="60"/>
              <w:jc w:val="right"/>
            </w:pPr>
            <w:r/>
            <w:r>
              <w:rPr>
                <w:rFonts w:ascii="Arial" w:hAnsi="Arial"/>
                <w:b/>
                <w:color w:val="1E293B"/>
                <w:sz w:val="18"/>
              </w:rPr>
              <w:t>4</w:t>
            </w:r>
          </w:p>
        </w:tc>
      </w:tr>
      <w:tr w:rsidR="00E218FE" w14:paraId="57B68F89" w14:textId="77777777" w:rsidTr="00E218FE">
        <w:tc>
          <w:tcPr>
            <w:tcW w:w="7792" w:type="dxa"/>
          </w:tcPr>
          <w:p>
            <w:pPr>
              <w:spacing w:before="60" w:after="60"/>
              <w:jc w:val="left"/>
            </w:pPr>
            <w:r/>
            <w:r>
              <w:rPr>
                <w:rFonts w:ascii="Arial" w:hAnsi="Arial"/>
                <w:b/>
                <w:color w:val="1E293B"/>
                <w:sz w:val="18"/>
              </w:rPr>
              <w:t>3. ACTAS DE TRABAJO (SUBGRUPOS Y GIRO CRUZADO DE VISTAS)</w:t>
            </w:r>
          </w:p>
        </w:tc>
        <w:tc>
          <w:tcPr>
            <w:tcW w:w="702" w:type="dxa"/>
          </w:tcPr>
          <w:p>
            <w:pPr>
              <w:spacing w:before="60" w:after="60"/>
              <w:jc w:val="right"/>
            </w:pPr>
            <w:r/>
            <w:r>
              <w:rPr>
                <w:rFonts w:ascii="Arial" w:hAnsi="Arial"/>
                <w:b/>
                <w:color w:val="1E293B"/>
                <w:sz w:val="18"/>
              </w:rPr>
              <w:t>5</w:t>
            </w:r>
          </w:p>
        </w:tc>
      </w:tr>
      <w:tr w:rsidR="00E218FE" w14:paraId="5AA80A40" w14:textId="77777777" w:rsidTr="00E218FE">
        <w:tc>
          <w:tcPr>
            <w:tcW w:w="7792" w:type="dxa"/>
          </w:tcPr>
          <w:p>
            <w:pPr>
              <w:spacing w:before="60" w:after="60"/>
              <w:jc w:val="left"/>
            </w:pPr>
            <w:r/>
            <w:r>
              <w:rPr>
                <w:rFonts w:ascii="Arial" w:hAnsi="Arial"/>
                <w:b/>
                <w:color w:val="1E293B"/>
                <w:sz w:val="18"/>
              </w:rPr>
              <w:t>4. TABLA RESUMEN DE LAS CALIFICACIONES DE LOS ESTUDIANTES</w:t>
            </w:r>
          </w:p>
        </w:tc>
        <w:tc>
          <w:tcPr>
            <w:tcW w:w="702" w:type="dxa"/>
          </w:tcPr>
          <w:p>
            <w:pPr>
              <w:spacing w:before="60" w:after="60"/>
              <w:jc w:val="right"/>
            </w:pPr>
            <w:r/>
            <w:r>
              <w:rPr>
                <w:rFonts w:ascii="Arial" w:hAnsi="Arial"/>
                <w:b/>
                <w:color w:val="1E293B"/>
                <w:sz w:val="18"/>
              </w:rPr>
              <w:t>7</w:t>
            </w:r>
          </w:p>
        </w:tc>
      </w:tr>
      <w:tr w:rsidR="00E218FE" w14:paraId="04F4D659" w14:textId="77777777" w:rsidTr="00E218FE">
        <w:tc>
          <w:tcPr>
            <w:tcW w:w="7792" w:type="dxa"/>
          </w:tcPr>
          <w:p>
            <w:pPr>
              <w:spacing w:before="60" w:after="60"/>
              <w:jc w:val="left"/>
            </w:pPr>
            <w:r/>
            <w:r>
              <w:rPr>
                <w:rFonts w:ascii="Arial" w:hAnsi="Arial"/>
                <w:b/>
                <w:color w:val="1E293B"/>
                <w:sz w:val="18"/>
              </w:rPr>
              <w:t>5. TABLA RESUMEN DE LA CALIFICACIÓN OBTENIDA POR EL JEFE DE PROYECTO</w:t>
            </w:r>
          </w:p>
        </w:tc>
        <w:tc>
          <w:tcPr>
            <w:tcW w:w="702" w:type="dxa"/>
          </w:tcPr>
          <w:p>
            <w:pPr>
              <w:spacing w:before="60" w:after="60"/>
              <w:jc w:val="right"/>
            </w:pPr>
            <w:r/>
            <w:r>
              <w:rPr>
                <w:rFonts w:ascii="Arial" w:hAnsi="Arial"/>
                <w:b/>
                <w:color w:val="1E293B"/>
                <w:sz w:val="18"/>
              </w:rPr>
              <w:t>8</w:t>
            </w:r>
          </w:p>
        </w:tc>
      </w:tr>
      <w:tr w:rsidR="00E218FE" w14:paraId="37895D49" w14:textId="77777777" w:rsidTr="00E218FE">
        <w:tc>
          <w:tcPr>
            <w:tcW w:w="7792" w:type="dxa"/>
          </w:tcPr>
          <w:p>
            <w:pPr>
              <w:spacing w:before="60" w:after="60"/>
              <w:jc w:val="left"/>
            </w:pPr>
            <w:r/>
            <w:r>
              <w:rPr>
                <w:rFonts w:ascii="Arial" w:hAnsi="Arial"/>
                <w:b/>
                <w:color w:val="1E293B"/>
                <w:sz w:val="18"/>
              </w:rPr>
              <w:t>6. ESTADO DEL ARTE</w:t>
            </w:r>
          </w:p>
        </w:tc>
        <w:tc>
          <w:tcPr>
            <w:tcW w:w="702" w:type="dxa"/>
          </w:tcPr>
          <w:p>
            <w:pPr>
              <w:spacing w:before="60" w:after="60"/>
              <w:jc w:val="right"/>
            </w:pPr>
            <w:r/>
            <w:r>
              <w:rPr>
                <w:rFonts w:ascii="Arial" w:hAnsi="Arial"/>
                <w:b/>
                <w:color w:val="1E293B"/>
                <w:sz w:val="18"/>
              </w:rPr>
              <w:t>9</w:t>
            </w:r>
          </w:p>
        </w:tc>
      </w:tr>
      <w:tr w:rsidR="00E218FE" w14:paraId="6EA60A6D" w14:textId="77777777" w:rsidTr="00E218FE">
        <w:tc>
          <w:tcPr>
            <w:tcW w:w="7792" w:type="dxa"/>
          </w:tcPr>
          <w:p>
            <w:pPr>
              <w:spacing w:before="60" w:after="60"/>
              <w:jc w:val="left"/>
            </w:pPr>
            <w:r/>
            <w:r>
              <w:rPr>
                <w:rFonts w:ascii="Arial" w:hAnsi="Arial"/>
                <w:b/>
                <w:color w:val="1E293B"/>
                <w:sz w:val="18"/>
              </w:rPr>
              <w:t>7. DESCRIPCIÓN DEL ARTEFACTO (VISTA FÍSICA: HARDWARE, SOFTWARE Y RNF)</w:t>
            </w:r>
          </w:p>
        </w:tc>
        <w:tc>
          <w:tcPr>
            <w:tcW w:w="702" w:type="dxa"/>
          </w:tcPr>
          <w:p>
            <w:pPr>
              <w:spacing w:before="60" w:after="60"/>
              <w:jc w:val="right"/>
            </w:pPr>
            <w:r/>
            <w:r>
              <w:rPr>
                <w:rFonts w:ascii="Arial" w:hAnsi="Arial"/>
                <w:b/>
                <w:color w:val="1E293B"/>
                <w:sz w:val="18"/>
              </w:rPr>
              <w:t>11</w:t>
            </w:r>
          </w:p>
        </w:tc>
      </w:tr>
      <w:tr>
        <w:tc>
          <w:tcPr>
            <w:tcW w:type="dxa" w:w="7792"/>
          </w:tcPr>
          <w:p>
            <w:pPr>
              <w:spacing w:before="60" w:after="60"/>
              <w:jc w:val="left"/>
            </w:pPr>
            <w:r/>
            <w:r>
              <w:rPr>
                <w:rFonts w:ascii="Arial" w:hAnsi="Arial"/>
                <w:b w:val="0"/>
                <w:color w:val="1E293B"/>
                <w:sz w:val="18"/>
              </w:rPr>
              <w:t xml:space="preserve">   7.1. Diagrama de Despliegue Físico UML 2.5 con Affordance Visual (Hardware y Software)</w:t>
            </w:r>
          </w:p>
        </w:tc>
        <w:tc>
          <w:tcPr>
            <w:tcW w:type="dxa" w:w="702"/>
          </w:tcPr>
          <w:p>
            <w:pPr>
              <w:spacing w:before="60" w:after="60"/>
              <w:jc w:val="right"/>
            </w:pPr>
            <w:r/>
            <w:r>
              <w:rPr>
                <w:rFonts w:ascii="Arial" w:hAnsi="Arial"/>
                <w:b/>
                <w:color w:val="1E293B"/>
                <w:sz w:val="18"/>
              </w:rPr>
              <w:t>11</w:t>
            </w:r>
          </w:p>
        </w:tc>
      </w:tr>
      <w:tr>
        <w:tc>
          <w:tcPr>
            <w:tcW w:type="dxa" w:w="7792"/>
          </w:tcPr>
          <w:p>
            <w:pPr>
              <w:spacing w:before="60" w:after="60"/>
              <w:jc w:val="left"/>
            </w:pPr>
            <w:r/>
            <w:r>
              <w:rPr>
                <w:rFonts w:ascii="Arial" w:hAnsi="Arial"/>
                <w:b w:val="0"/>
                <w:color w:val="1E293B"/>
                <w:sz w:val="18"/>
              </w:rPr>
              <w:t xml:space="preserve">   7.2. Respuesta a las 6 Interrogantes Arquitectónicas de la Plantilla Oficial</w:t>
            </w:r>
          </w:p>
        </w:tc>
        <w:tc>
          <w:tcPr>
            <w:tcW w:type="dxa" w:w="702"/>
          </w:tcPr>
          <w:p>
            <w:pPr>
              <w:spacing w:before="60" w:after="60"/>
              <w:jc w:val="right"/>
            </w:pPr>
            <w:r/>
            <w:r>
              <w:rPr>
                <w:rFonts w:ascii="Arial" w:hAnsi="Arial"/>
                <w:b/>
                <w:color w:val="1E293B"/>
                <w:sz w:val="18"/>
              </w:rPr>
              <w:t>13</w:t>
            </w:r>
          </w:p>
        </w:tc>
      </w:tr>
      <w:tr>
        <w:tc>
          <w:tcPr>
            <w:tcW w:type="dxa" w:w="7792"/>
          </w:tcPr>
          <w:p>
            <w:pPr>
              <w:spacing w:before="60" w:after="60"/>
              <w:jc w:val="left"/>
            </w:pPr>
            <w:r/>
            <w:r>
              <w:rPr>
                <w:rFonts w:ascii="Arial" w:hAnsi="Arial"/>
                <w:b w:val="0"/>
                <w:color w:val="1E293B"/>
                <w:sz w:val="18"/>
              </w:rPr>
              <w:t xml:space="preserve">   7.3. Especificación de Hardware Cliente, Sistema Operativo, Memoria Virtual (pagefile.sys), Celulares Multi-Fabricante y Navegadores</w:t>
            </w:r>
          </w:p>
        </w:tc>
        <w:tc>
          <w:tcPr>
            <w:tcW w:type="dxa" w:w="702"/>
          </w:tcPr>
          <w:p>
            <w:pPr>
              <w:spacing w:before="60" w:after="60"/>
              <w:jc w:val="right"/>
            </w:pPr>
            <w:r/>
            <w:r>
              <w:rPr>
                <w:rFonts w:ascii="Arial" w:hAnsi="Arial"/>
                <w:b/>
                <w:color w:val="1E293B"/>
                <w:sz w:val="18"/>
              </w:rPr>
              <w:t>15</w:t>
            </w:r>
          </w:p>
        </w:tc>
      </w:tr>
      <w:tr>
        <w:tc>
          <w:tcPr>
            <w:tcW w:type="dxa" w:w="7792"/>
          </w:tcPr>
          <w:p>
            <w:pPr>
              <w:spacing w:before="60" w:after="60"/>
              <w:jc w:val="left"/>
            </w:pPr>
            <w:r/>
            <w:r>
              <w:rPr>
                <w:rFonts w:ascii="Arial" w:hAnsi="Arial"/>
                <w:b w:val="0"/>
                <w:color w:val="1E293B"/>
                <w:sz w:val="18"/>
              </w:rPr>
              <w:t xml:space="preserve">   7.4. Especificación de Software: Lenguajes, Frameworks, Librerías, Componentes y Puertos TCP</w:t>
            </w:r>
          </w:p>
        </w:tc>
        <w:tc>
          <w:tcPr>
            <w:tcW w:type="dxa" w:w="702"/>
          </w:tcPr>
          <w:p>
            <w:pPr>
              <w:spacing w:before="60" w:after="60"/>
              <w:jc w:val="right"/>
            </w:pPr>
            <w:r/>
            <w:r>
              <w:rPr>
                <w:rFonts w:ascii="Arial" w:hAnsi="Arial"/>
                <w:b/>
                <w:color w:val="1E293B"/>
                <w:sz w:val="18"/>
              </w:rPr>
              <w:t>17</w:t>
            </w:r>
          </w:p>
        </w:tc>
      </w:tr>
      <w:tr>
        <w:tc>
          <w:tcPr>
            <w:tcW w:type="dxa" w:w="7792"/>
          </w:tcPr>
          <w:p>
            <w:pPr>
              <w:spacing w:before="60" w:after="60"/>
              <w:jc w:val="left"/>
            </w:pPr>
            <w:r/>
            <w:r>
              <w:rPr>
                <w:rFonts w:ascii="Arial" w:hAnsi="Arial"/>
                <w:b w:val="0"/>
                <w:color w:val="1E293B"/>
                <w:sz w:val="18"/>
              </w:rPr>
              <w:t xml:space="preserve">   7.5. Matriz de Correspondencia Bidireccional Completa con los 25 Requisitos No Funcionales (RNF-0001 a RNF-0025)</w:t>
            </w:r>
          </w:p>
        </w:tc>
        <w:tc>
          <w:tcPr>
            <w:tcW w:type="dxa" w:w="702"/>
          </w:tcPr>
          <w:p>
            <w:pPr>
              <w:spacing w:before="60" w:after="60"/>
              <w:jc w:val="right"/>
            </w:pPr>
            <w:r/>
            <w:r>
              <w:rPr>
                <w:rFonts w:ascii="Arial" w:hAnsi="Arial"/>
                <w:b/>
                <w:color w:val="1E293B"/>
                <w:sz w:val="18"/>
              </w:rPr>
              <w:t>19</w:t>
            </w:r>
          </w:p>
        </w:tc>
      </w:tr>
      <w:tr>
        <w:tc>
          <w:tcPr>
            <w:tcW w:type="dxa" w:w="7792"/>
          </w:tcPr>
          <w:p>
            <w:pPr>
              <w:spacing w:before="60" w:after="60"/>
              <w:jc w:val="left"/>
            </w:pPr>
            <w:r/>
            <w:r>
              <w:rPr>
                <w:rFonts w:ascii="Arial" w:hAnsi="Arial"/>
                <w:b/>
                <w:color w:val="1E293B"/>
                <w:sz w:val="18"/>
              </w:rPr>
              <w:t>8. CONCLUSIONES (DEL MARCO CONCEPTUAL Y DEL PRODUCTO)</w:t>
            </w:r>
          </w:p>
        </w:tc>
        <w:tc>
          <w:tcPr>
            <w:tcW w:type="dxa" w:w="702"/>
          </w:tcPr>
          <w:p>
            <w:pPr>
              <w:spacing w:before="60" w:after="60"/>
              <w:jc w:val="right"/>
            </w:pPr>
            <w:r/>
            <w:r>
              <w:rPr>
                <w:rFonts w:ascii="Arial" w:hAnsi="Arial"/>
                <w:b/>
                <w:color w:val="1E293B"/>
                <w:sz w:val="18"/>
              </w:rPr>
              <w:t>23</w:t>
            </w:r>
          </w:p>
        </w:tc>
      </w:tr>
      <w:tr>
        <w:tc>
          <w:tcPr>
            <w:tcW w:type="dxa" w:w="7792"/>
          </w:tcPr>
          <w:p>
            <w:pPr>
              <w:spacing w:before="60" w:after="60"/>
              <w:jc w:val="left"/>
            </w:pPr>
            <w:r/>
            <w:r>
              <w:rPr>
                <w:rFonts w:ascii="Arial" w:hAnsi="Arial"/>
                <w:b/>
                <w:color w:val="1E293B"/>
                <w:sz w:val="18"/>
              </w:rPr>
              <w:t>9. OBSERVACIONES</w:t>
            </w:r>
          </w:p>
        </w:tc>
        <w:tc>
          <w:tcPr>
            <w:tcW w:type="dxa" w:w="702"/>
          </w:tcPr>
          <w:p>
            <w:pPr>
              <w:spacing w:before="60" w:after="60"/>
              <w:jc w:val="right"/>
            </w:pPr>
            <w:r/>
            <w:r>
              <w:rPr>
                <w:rFonts w:ascii="Arial" w:hAnsi="Arial"/>
                <w:b/>
                <w:color w:val="1E293B"/>
                <w:sz w:val="18"/>
              </w:rPr>
              <w:t>24</w:t>
            </w:r>
          </w:p>
        </w:tc>
      </w:tr>
      <w:tr>
        <w:tc>
          <w:tcPr>
            <w:tcW w:type="dxa" w:w="7792"/>
          </w:tcPr>
          <w:p>
            <w:pPr>
              <w:spacing w:before="60" w:after="60"/>
              <w:jc w:val="left"/>
            </w:pPr>
            <w:r/>
            <w:r>
              <w:rPr>
                <w:rFonts w:ascii="Arial" w:hAnsi="Arial"/>
                <w:b/>
                <w:color w:val="1E293B"/>
                <w:sz w:val="18"/>
              </w:rPr>
              <w:t>10. BIBLIOGRAFÍA (FORMATO IEEE)</w:t>
            </w:r>
          </w:p>
        </w:tc>
        <w:tc>
          <w:tcPr>
            <w:tcW w:type="dxa" w:w="702"/>
          </w:tcPr>
          <w:p>
            <w:pPr>
              <w:spacing w:before="60" w:after="60"/>
              <w:jc w:val="right"/>
            </w:pPr>
            <w:r/>
            <w:r>
              <w:rPr>
                <w:rFonts w:ascii="Arial" w:hAnsi="Arial"/>
                <w:b/>
                <w:color w:val="1E293B"/>
                <w:sz w:val="18"/>
              </w:rPr>
              <w:t>25</w:t>
            </w:r>
          </w:p>
        </w:tc>
      </w:tr>
      <w:tr>
        <w:tc>
          <w:tcPr>
            <w:tcW w:type="dxa" w:w="7792"/>
          </w:tcPr>
          <w:p>
            <w:pPr>
              <w:spacing w:before="60" w:after="60"/>
              <w:jc w:val="left"/>
            </w:pPr>
            <w:r/>
            <w:r>
              <w:rPr>
                <w:rFonts w:ascii="Arial" w:hAnsi="Arial"/>
                <w:b/>
                <w:color w:val="1E293B"/>
                <w:sz w:val="18"/>
              </w:rPr>
              <w:t>11. ANEXOS (VERSIONAMIENTO DE LA VISTA FÍSICA)</w:t>
            </w:r>
          </w:p>
        </w:tc>
        <w:tc>
          <w:tcPr>
            <w:tcW w:type="dxa" w:w="702"/>
          </w:tcPr>
          <w:p>
            <w:pPr>
              <w:spacing w:before="60" w:after="60"/>
              <w:jc w:val="right"/>
            </w:pPr>
            <w:r/>
            <w:r>
              <w:rPr>
                <w:rFonts w:ascii="Arial" w:hAnsi="Arial"/>
                <w:b/>
                <w:color w:val="1E293B"/>
                <w:sz w:val="18"/>
              </w:rPr>
              <w:t>26</w:t>
            </w:r>
          </w:p>
        </w:tc>
      </w:tr>
    </w:tbl>
    <w:p>
      <w:r>
        <w:br w:type="page"/>
      </w:r>
    </w:p>
    <w:p>
      <w:pPr>
        <w:keepNext/>
        <w:spacing w:before="280" w:after="120"/>
      </w:pPr>
      <w:r>
        <w:rPr>
          <w:rFonts w:ascii="Arial" w:hAnsi="Arial"/>
          <w:b/>
          <w:color w:val="0F2942"/>
          <w:sz w:val="27"/>
        </w:rPr>
        <w:t>1. DESCRIPCIÓN DEL TEMA A TRATAR</w:t>
      </w:r>
    </w:p>
    <w:p>
      <w:pPr>
        <w:keepNext/>
        <w:spacing w:before="200" w:after="80"/>
      </w:pPr>
      <w:r>
        <w:rPr>
          <w:rFonts w:ascii="Arial" w:hAnsi="Arial"/>
          <w:b/>
          <w:color w:val="1E3A8A"/>
          <w:sz w:val="23"/>
        </w:rPr>
        <w:t>1.1. Naturaleza Dual de la Vista Física: El Hardware ('El Fierro') y el Software ('El Soporte')</w:t>
      </w:r>
    </w:p>
    <w:p>
      <w:pPr>
        <w:spacing w:before="40" w:after="100" w:line="276" w:lineRule="auto"/>
        <w:jc w:val="both"/>
      </w:pPr>
      <w:r>
        <w:rPr>
          <w:rFonts w:ascii="Arial" w:hAnsi="Arial"/>
          <w:i w:val="0"/>
          <w:color w:val="1E293B"/>
          <w:sz w:val="20"/>
        </w:rPr>
        <w:t>Conforme a la cátedra de Diseño y Arquitectura de Software dirigida por el M.Sc. Percy Oscar Huertas Niquén, la Vista Física comprende dos dimensiones indisolubles: el Hardware (las máquinas reales de los clientes, dispositivos móviles, tablets y servidores donde descansa el sistema) y el Software (los sistemas operativos con su gestión de memoria virtual, motores de navegador, lenguajes de programación, frameworks, librerías específicas, componentes y protocolos de comunicación con sus respectivos puertos). Toda decisión plasmada en la Vista Física mantiene una relación de doble sentido obligatoria con los Requisitos No Funcionales (RNF) del Catálogo de Requisitos Actualizado (v02.00).</w:t>
      </w:r>
    </w:p>
    <w:p>
      <w:pPr>
        <w:keepNext/>
        <w:spacing w:before="200" w:after="80"/>
      </w:pPr>
      <w:r>
        <w:rPr>
          <w:rFonts w:ascii="Arial" w:hAnsi="Arial"/>
          <w:b/>
          <w:color w:val="1E3A8A"/>
          <w:sz w:val="23"/>
        </w:rPr>
        <w:t>1.2. Problemática de Sistemas Operativos, Memoria Virtual, Dispositivos Móviles y Navegadores</w:t>
      </w:r>
    </w:p>
    <w:p>
      <w:pPr>
        <w:spacing w:before="40" w:after="100" w:line="276" w:lineRule="auto"/>
        <w:jc w:val="both"/>
      </w:pPr>
      <w:r>
        <w:rPr>
          <w:rFonts w:ascii="Arial" w:hAnsi="Arial"/>
          <w:i w:val="0"/>
          <w:color w:val="1E293B"/>
          <w:sz w:val="20"/>
        </w:rPr>
        <w:t>Un ingeniero de sistemas no solo escribe código, sino que ensambla tecnología coherente. Tal como advirtió el docente en sesión de clase, la eficiencia real del sistema depende de la interacción entre la versión del sistema operativo (p. ej., Windows 11 Pro 23H2) y la capacidad física y virtual de la máquina del cliente: si la estación del cliente carece de memoria virtual suficiente (pagefile.sys), el sistema operativo toma atajos que degradan o abortan los procesos; asimismo, los celulares comercializados por distintos fabricantes (Samsung, Xiaomi, Motorola, Apple) gestionan de forma diferente la memoria y los procesos en segundo plano, y cada navegador web (Chrome, Edge, Firefox, Safari) ataca de manera distinta las llamadas al sistema operativo. La Vista Física de NexoVitalis360 modela y resuelve explícitamente cada uno de estos factores.</w:t>
      </w:r>
    </w:p>
    <w:p>
      <w:pPr>
        <w:keepNext/>
        <w:spacing w:before="280" w:after="120"/>
      </w:pPr>
      <w:r>
        <w:rPr>
          <w:rFonts w:ascii="Arial" w:hAnsi="Arial"/>
          <w:b/>
          <w:color w:val="0F2942"/>
          <w:sz w:val="27"/>
        </w:rPr>
        <w:t>2. METODOLOGÍA DEL PROCESO Y SU RELACIÓN CON LA METODOLOGÍA PROPUESTA</w:t>
      </w:r>
    </w:p>
    <w:p>
      <w:pPr>
        <w:spacing w:before="40" w:after="100" w:line="276" w:lineRule="auto"/>
        <w:jc w:val="both"/>
      </w:pPr>
      <w:r>
        <w:rPr>
          <w:rFonts w:ascii="Arial" w:hAnsi="Arial"/>
          <w:i w:val="0"/>
          <w:color w:val="1E293B"/>
          <w:sz w:val="20"/>
        </w:rPr>
        <w:t>La formulación de la Vista Física se desarrolló bajo un enfoque de trazabilidad bidireccional en seis etapas:</w:t>
      </w:r>
    </w:p>
    <w:p>
      <w:pPr>
        <w:spacing w:before="40" w:after="100" w:line="276" w:lineRule="auto"/>
        <w:jc w:val="both"/>
      </w:pPr>
      <w:r>
        <w:rPr>
          <w:rFonts w:ascii="Arial" w:hAnsi="Arial"/>
          <w:b/>
          <w:color w:val="0F2942"/>
          <w:sz w:val="20"/>
        </w:rPr>
        <w:t xml:space="preserve">Fase 1 — Relevamiento del Parque Informático del Cliente y Retroalimentación al Catálogo: </w:t>
      </w:r>
      <w:r>
        <w:rPr>
          <w:rFonts w:ascii="Arial" w:hAnsi="Arial"/>
          <w:i w:val="0"/>
          <w:color w:val="1E293B"/>
          <w:sz w:val="20"/>
        </w:rPr>
        <w:t>Se verificó el equipamiento real del centro clínico NexoVitalis360 y de sus usuarios (PCs de admisión, laptops de especialistas, tablets y smartphones de apoderados), incorporando al Catálogo Actualizado diez nuevos Requisitos No Funcionales (RNF-0016 a RNF-0025) para alcanzar una correspondencia 1:1.</w:t>
      </w:r>
    </w:p>
    <w:p>
      <w:pPr>
        <w:spacing w:before="40" w:after="100" w:line="276" w:lineRule="auto"/>
        <w:jc w:val="both"/>
      </w:pPr>
      <w:r>
        <w:rPr>
          <w:rFonts w:ascii="Arial" w:hAnsi="Arial"/>
          <w:b/>
          <w:color w:val="0F2942"/>
          <w:sz w:val="20"/>
        </w:rPr>
        <w:t xml:space="preserve">Fase 2 — Diseño con Affordance Visual Explícita: </w:t>
      </w:r>
      <w:r>
        <w:rPr>
          <w:rFonts w:ascii="Arial" w:hAnsi="Arial"/>
          <w:i w:val="0"/>
          <w:color w:val="1E293B"/>
          <w:sz w:val="20"/>
        </w:rPr>
        <w:t>Siguiendo la indicación del docente ('coloquen los gráficos que tengan la mejor affordance para representar la arquitectura: un celular, una tablet, una laptop, un computador, el servidor tal como debe ser'), se diseñó el Diagrama de Despliegue con iconografía vectorial diferenciada para cada tipo de nodo físico.</w:t>
      </w:r>
    </w:p>
    <w:p>
      <w:pPr>
        <w:spacing w:before="40" w:after="100" w:line="276" w:lineRule="auto"/>
        <w:jc w:val="both"/>
      </w:pPr>
      <w:r>
        <w:rPr>
          <w:rFonts w:ascii="Arial" w:hAnsi="Arial"/>
          <w:b/>
          <w:color w:val="0F2942"/>
          <w:sz w:val="20"/>
        </w:rPr>
        <w:t xml:space="preserve">Fase 3 — Especificación del Stack de Software, Librerías y Protocolos: </w:t>
      </w:r>
      <w:r>
        <w:rPr>
          <w:rFonts w:ascii="Arial" w:hAnsi="Arial"/>
          <w:i w:val="0"/>
          <w:color w:val="1E293B"/>
          <w:sz w:val="20"/>
        </w:rPr>
        <w:t>Dentro de cada nodo se detallaron el lenguaje de programación (Python 3.12, TypeScript 5.4), frameworks (Django 5.0 LTS, DRF 3.15, React 18.3), librerías exactas (SimpleJWT, Pydantic v2, Cryptography v42, ReportLab 4.1, openpyxl 3.1, Axios 1.7, TanStack Query v5) y protocolos con sus puertos TCP (443, 8000, 5432, 6379, 9000, 587).</w:t>
      </w:r>
    </w:p>
    <w:p>
      <w:pPr>
        <w:spacing w:before="40" w:after="100" w:line="276" w:lineRule="auto"/>
        <w:jc w:val="both"/>
      </w:pPr>
      <w:r>
        <w:rPr>
          <w:rFonts w:ascii="Arial" w:hAnsi="Arial"/>
          <w:b/>
          <w:color w:val="0F2942"/>
          <w:sz w:val="20"/>
        </w:rPr>
        <w:t xml:space="preserve">Fase 4 — Ingeniería de Sistemas Operativos, Memoria Virtual y Motores Web: </w:t>
      </w:r>
      <w:r>
        <w:rPr>
          <w:rFonts w:ascii="Arial" w:hAnsi="Arial"/>
          <w:i w:val="0"/>
          <w:color w:val="1E293B"/>
          <w:sz w:val="20"/>
        </w:rPr>
        <w:t>Se dimensionó el archivo de paginación de memoria virtual en cliente (12–16 GB en SSD NVMe) y el swap en servidor (8 GB), acotando el heap V8 de la SPA a &lt; 350 MB y estandarizando la compatibilidad multi-navegador y multi-fabricante móvil.</w:t>
      </w:r>
    </w:p>
    <w:p>
      <w:pPr>
        <w:spacing w:before="40" w:after="100" w:line="276" w:lineRule="auto"/>
        <w:jc w:val="both"/>
      </w:pPr>
      <w:r>
        <w:rPr>
          <w:rFonts w:ascii="Arial" w:hAnsi="Arial"/>
          <w:b/>
          <w:color w:val="0F2942"/>
          <w:sz w:val="20"/>
        </w:rPr>
        <w:t xml:space="preserve">Fase 5 — Segmentación en Capas y Subredes VPC (DMZ vs Subred Privada): </w:t>
      </w:r>
      <w:r>
        <w:rPr>
          <w:rFonts w:ascii="Arial" w:hAnsi="Arial"/>
          <w:i w:val="0"/>
          <w:color w:val="1E293B"/>
          <w:sz w:val="20"/>
        </w:rPr>
        <w:t>Se separaron físicamente el nodo perimetral Nginx (DMZ), el nodo de aplicación Gunicorn/Celery/Redis y el nodo de base de datos PostgreSQL 16 (Vitalis_BD).</w:t>
      </w:r>
    </w:p>
    <w:p>
      <w:pPr>
        <w:spacing w:before="40" w:after="100" w:line="276" w:lineRule="auto"/>
        <w:jc w:val="both"/>
      </w:pPr>
      <w:r>
        <w:rPr>
          <w:rFonts w:ascii="Arial" w:hAnsi="Arial"/>
          <w:b/>
          <w:color w:val="0F2942"/>
          <w:sz w:val="20"/>
        </w:rPr>
        <w:t xml:space="preserve">Fase 6 — Rotación Colegiada ('Giro de Vistas'): </w:t>
      </w:r>
      <w:r>
        <w:rPr>
          <w:rFonts w:ascii="Arial" w:hAnsi="Arial"/>
          <w:i w:val="0"/>
          <w:color w:val="1E293B"/>
          <w:sz w:val="20"/>
        </w:rPr>
        <w:t>El Subgrupo de Vista Física recibió y auditó la Vista de Procesos y transfirió su Vista Física al Subgrupo de Vista Lógica para la validación cruzada.</w:t>
      </w:r>
    </w:p>
    <w:p>
      <w:pPr>
        <w:keepNext/>
        <w:spacing w:before="280" w:after="120"/>
      </w:pPr>
      <w:r>
        <w:rPr>
          <w:rFonts w:ascii="Arial" w:hAnsi="Arial"/>
          <w:b/>
          <w:color w:val="0F2942"/>
          <w:sz w:val="27"/>
        </w:rPr>
        <w:t>3. ACTAS DE TRABAJO</w:t>
      </w:r>
    </w:p>
    <w:p>
      <w:pPr>
        <w:spacing w:before="40" w:after="100" w:line="276" w:lineRule="auto"/>
        <w:jc w:val="both"/>
      </w:pPr>
      <w:r>
        <w:rPr>
          <w:rFonts w:ascii="Arial" w:hAnsi="Arial"/>
          <w:i w:val="0"/>
          <w:color w:val="1E293B"/>
          <w:sz w:val="20"/>
        </w:rPr>
        <w:t>En estricto cumplimiento de la dinámica metodológica dispuesta por la cátedra para el Hito 2, el equipo de RuwayLabs Perú se organizó en tres subgrupos especializados (Vista Lógica, Vista de Procesos y Vista Física) y ejecutó posteriormente el protocolo de rotación cruzada ('Giro de Vistas'), garantizando que los ocho integrantes auditen, retroalimenten y validen la coherencia integral de cada artefacto frente al Catálogo de Requisitos actualizado (v02.00).</w:t>
      </w:r>
    </w:p>
    <w:p>
      <w:pPr>
        <w:keepNext/>
        <w:spacing w:before="200" w:after="80"/>
      </w:pPr>
      <w:r>
        <w:rPr>
          <w:rFonts w:ascii="Arial" w:hAnsi="Arial"/>
          <w:b/>
          <w:color w:val="1E3A8A"/>
          <w:sz w:val="23"/>
        </w:rPr>
        <w:t>3.1. Acta de Trabajo N° 05-A: Diseño Inicial por Subgrupo Especializado</w:t>
      </w:r>
    </w:p>
    <w:p>
      <w:pPr>
        <w:spacing w:before="40" w:after="100" w:line="276" w:lineRule="auto"/>
        <w:jc w:val="both"/>
      </w:pPr>
      <w:r>
        <w:rPr>
          <w:rFonts w:ascii="Arial" w:hAnsi="Arial"/>
          <w:b/>
          <w:color w:val="0F2942"/>
          <w:sz w:val="20"/>
        </w:rPr>
        <w:t xml:space="preserve">DATOS DE LA SESIÓN: </w:t>
      </w:r>
      <w:r>
        <w:rPr>
          <w:rFonts w:ascii="Arial" w:hAnsi="Arial"/>
          <w:i w:val="0"/>
          <w:color w:val="1E293B"/>
          <w:sz w:val="20"/>
        </w:rPr>
        <w:t>FECHA: 05/10/2026   |   HORA: 21:00 - 23:30   |   LUGAR: Sesión Sincrónica Google Meet</w:t>
      </w:r>
    </w:p>
    <w:p>
      <w:pPr>
        <w:spacing w:before="40" w:after="100" w:line="276" w:lineRule="auto"/>
        <w:jc w:val="both"/>
      </w:pPr>
      <w:r>
        <w:rPr>
          <w:rFonts w:ascii="Arial" w:hAnsi="Arial"/>
          <w:b/>
          <w:color w:val="0F2942"/>
          <w:sz w:val="20"/>
        </w:rPr>
        <w:t xml:space="preserve">OBJETIVO Y ASIGNACIÓN DE SUBGRUPOS: </w:t>
      </w:r>
      <w:r>
        <w:rPr>
          <w:rFonts w:ascii="Arial" w:hAnsi="Arial"/>
          <w:i w:val="0"/>
          <w:color w:val="1E293B"/>
          <w:sz w:val="20"/>
        </w:rPr>
        <w:t>Designación del Subgrupo de Vista Física (Marquez Herrera Marco Antonio, Venero Guevara Christian y Huamani Condori Jeanpiero) para diseñar el Diagrama de Despliegue UML 2.5 y sincronizar los 25 RNF del Catálogo Actualizado.</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1"/>
        <w:gridCol w:w="1701"/>
        <w:gridCol w:w="1701"/>
        <w:gridCol w:w="1701"/>
        <w:gridCol w:w="1701"/>
      </w:tblGrid>
      <w:tr>
        <w:tc>
          <w:tcPr>
            <w:tcW w:type="dxa" w:w="576"/>
            <w:shd w:val="clear" w:color="auto" w:fill="0F2942"/>
          </w:tcPr>
          <w:p>
            <w:pPr>
              <w:spacing w:before="60" w:after="60"/>
              <w:jc w:val="center"/>
            </w:pPr>
            <w:r/>
            <w:r>
              <w:rPr>
                <w:rFonts w:ascii="Arial" w:hAnsi="Arial"/>
                <w:b/>
                <w:color w:val="FFFFFF"/>
                <w:sz w:val="18"/>
              </w:rPr>
              <w:t>N°</w:t>
            </w:r>
          </w:p>
        </w:tc>
        <w:tc>
          <w:tcPr>
            <w:tcW w:type="dxa" w:w="2592"/>
            <w:shd w:val="clear" w:color="auto" w:fill="0F2942"/>
          </w:tcPr>
          <w:p>
            <w:pPr>
              <w:spacing w:before="60" w:after="60"/>
              <w:jc w:val="center"/>
            </w:pPr>
            <w:r/>
            <w:r>
              <w:rPr>
                <w:rFonts w:ascii="Arial" w:hAnsi="Arial"/>
                <w:b/>
                <w:color w:val="FFFFFF"/>
                <w:sz w:val="18"/>
              </w:rPr>
              <w:t>INTEGRANTE DE RUWAYLABS PERÚ</w:t>
            </w:r>
          </w:p>
        </w:tc>
        <w:tc>
          <w:tcPr>
            <w:tcW w:type="dxa" w:w="2160"/>
            <w:shd w:val="clear" w:color="auto" w:fill="0F2942"/>
          </w:tcPr>
          <w:p>
            <w:pPr>
              <w:spacing w:before="60" w:after="60"/>
              <w:jc w:val="center"/>
            </w:pPr>
            <w:r/>
            <w:r>
              <w:rPr>
                <w:rFonts w:ascii="Arial" w:hAnsi="Arial"/>
                <w:b/>
                <w:color w:val="FFFFFF"/>
                <w:sz w:val="18"/>
              </w:rPr>
              <w:t>SUBGRUPO INICIAL ASIGNADO (HITO 2)</w:t>
            </w:r>
          </w:p>
        </w:tc>
        <w:tc>
          <w:tcPr>
            <w:tcW w:type="dxa" w:w="2160"/>
            <w:shd w:val="clear" w:color="auto" w:fill="0F2942"/>
          </w:tcPr>
          <w:p>
            <w:pPr>
              <w:spacing w:before="60" w:after="60"/>
              <w:jc w:val="center"/>
            </w:pPr>
            <w:r/>
            <w:r>
              <w:rPr>
                <w:rFonts w:ascii="Arial" w:hAnsi="Arial"/>
                <w:b/>
                <w:color w:val="FFFFFF"/>
                <w:sz w:val="18"/>
              </w:rPr>
              <w:t>SUBGRUPO AUDITADO EN ROTACIÓN CRUZADA</w:t>
            </w:r>
          </w:p>
        </w:tc>
        <w:tc>
          <w:tcPr>
            <w:tcW w:type="dxa" w:w="1584"/>
            <w:shd w:val="clear" w:color="auto" w:fill="0F2942"/>
          </w:tcPr>
          <w:p>
            <w:pPr>
              <w:spacing w:before="60" w:after="60"/>
              <w:jc w:val="center"/>
            </w:pPr>
            <w:r/>
            <w:r>
              <w:rPr>
                <w:rFonts w:ascii="Arial" w:hAnsi="Arial"/>
                <w:b/>
                <w:color w:val="FFFFFF"/>
                <w:sz w:val="18"/>
              </w:rPr>
              <w:t>ASISTENCIA Y FIRMA CONFORME</w:t>
            </w:r>
          </w:p>
        </w:tc>
      </w:tr>
      <w:tr>
        <w:tc>
          <w:tcPr>
            <w:tcW w:type="dxa" w:w="576"/>
            <w:shd w:val="clear" w:color="auto" w:fill="FFFFFF"/>
          </w:tcPr>
          <w:p>
            <w:pPr>
              <w:spacing w:before="60" w:after="60"/>
              <w:jc w:val="center"/>
            </w:pPr>
            <w:r/>
            <w:r>
              <w:rPr>
                <w:rFonts w:ascii="Arial" w:hAnsi="Arial"/>
                <w:b/>
                <w:color w:val="0F2942"/>
                <w:sz w:val="17"/>
              </w:rPr>
              <w:t>1</w:t>
            </w:r>
          </w:p>
        </w:tc>
        <w:tc>
          <w:tcPr>
            <w:tcW w:type="dxa" w:w="2592"/>
            <w:shd w:val="clear" w:color="auto" w:fill="FFFFFF"/>
          </w:tcPr>
          <w:p>
            <w:pPr>
              <w:spacing w:before="60" w:after="60"/>
              <w:jc w:val="left"/>
            </w:pPr>
            <w:r/>
            <w:r>
              <w:rPr>
                <w:rFonts w:ascii="Arial" w:hAnsi="Arial"/>
                <w:b w:val="0"/>
                <w:color w:val="1E293B"/>
                <w:sz w:val="17"/>
              </w:rPr>
              <w:t>Marquez Herrera Marco Antonio (Jefe de Proyecto)</w:t>
            </w:r>
          </w:p>
        </w:tc>
        <w:tc>
          <w:tcPr>
            <w:tcW w:type="dxa" w:w="2160"/>
            <w:shd w:val="clear" w:color="auto" w:fill="FFFFFF"/>
          </w:tcPr>
          <w:p>
            <w:pPr>
              <w:spacing w:before="60" w:after="60"/>
              <w:jc w:val="left"/>
            </w:pPr>
            <w:r/>
            <w:r>
              <w:rPr>
                <w:rFonts w:ascii="Arial" w:hAnsi="Arial"/>
                <w:b w:val="0"/>
                <w:color w:val="1E293B"/>
                <w:sz w:val="17"/>
              </w:rPr>
              <w:t>Subgrupo Vista Física (Infraestructura y RNF)</w:t>
            </w:r>
          </w:p>
        </w:tc>
        <w:tc>
          <w:tcPr>
            <w:tcW w:type="dxa" w:w="2160"/>
            <w:shd w:val="clear" w:color="auto" w:fill="FFFFFF"/>
          </w:tcPr>
          <w:p>
            <w:pPr>
              <w:spacing w:before="60" w:after="60"/>
              <w:jc w:val="left"/>
            </w:pPr>
            <w:r/>
            <w:r>
              <w:rPr>
                <w:rFonts w:ascii="Arial" w:hAnsi="Arial"/>
                <w:b w:val="0"/>
                <w:color w:val="1E293B"/>
                <w:sz w:val="17"/>
              </w:rPr>
              <w:t>Auditoría de Vista Lógica (Educciones y UML)</w:t>
            </w:r>
          </w:p>
        </w:tc>
        <w:tc>
          <w:tcPr>
            <w:tcW w:type="dxa" w:w="1584"/>
            <w:shd w:val="clear" w:color="auto" w:fill="FFFFFF"/>
          </w:tcPr>
          <w:p>
            <w:pPr>
              <w:spacing w:before="60" w:after="60"/>
              <w:jc w:val="left"/>
            </w:pPr>
            <w:r/>
            <w:r>
              <w:rPr>
                <w:rFonts w:ascii="Arial" w:hAnsi="Arial"/>
                <w:b w:val="0"/>
                <w:color w:val="1E293B"/>
                <w:sz w:val="17"/>
              </w:rPr>
              <w:t>PRESENTE — Conforme</w:t>
            </w:r>
          </w:p>
        </w:tc>
      </w:tr>
      <w:tr>
        <w:tc>
          <w:tcPr>
            <w:tcW w:type="dxa" w:w="576"/>
            <w:shd w:val="clear" w:color="auto" w:fill="F8FAFC"/>
          </w:tcPr>
          <w:p>
            <w:pPr>
              <w:spacing w:before="60" w:after="60"/>
              <w:jc w:val="center"/>
            </w:pPr>
            <w:r/>
            <w:r>
              <w:rPr>
                <w:rFonts w:ascii="Arial" w:hAnsi="Arial"/>
                <w:b/>
                <w:color w:val="0F2942"/>
                <w:sz w:val="17"/>
              </w:rPr>
              <w:t>2</w:t>
            </w:r>
          </w:p>
        </w:tc>
        <w:tc>
          <w:tcPr>
            <w:tcW w:type="dxa" w:w="2592"/>
            <w:shd w:val="clear" w:color="auto" w:fill="F8FAFC"/>
          </w:tcPr>
          <w:p>
            <w:pPr>
              <w:spacing w:before="60" w:after="60"/>
              <w:jc w:val="left"/>
            </w:pPr>
            <w:r/>
            <w:r>
              <w:rPr>
                <w:rFonts w:ascii="Arial" w:hAnsi="Arial"/>
                <w:b w:val="0"/>
                <w:color w:val="1E293B"/>
                <w:sz w:val="17"/>
              </w:rPr>
              <w:t>Venero Guevara Christian Henry</w:t>
            </w:r>
          </w:p>
        </w:tc>
        <w:tc>
          <w:tcPr>
            <w:tcW w:type="dxa" w:w="2160"/>
            <w:shd w:val="clear" w:color="auto" w:fill="F8FAFC"/>
          </w:tcPr>
          <w:p>
            <w:pPr>
              <w:spacing w:before="60" w:after="60"/>
              <w:jc w:val="left"/>
            </w:pPr>
            <w:r/>
            <w:r>
              <w:rPr>
                <w:rFonts w:ascii="Arial" w:hAnsi="Arial"/>
                <w:b w:val="0"/>
                <w:color w:val="1E293B"/>
                <w:sz w:val="17"/>
              </w:rPr>
              <w:t>Subgrupo Vista Física (Hardware, SO y Red)</w:t>
            </w:r>
          </w:p>
        </w:tc>
        <w:tc>
          <w:tcPr>
            <w:tcW w:type="dxa" w:w="2160"/>
            <w:shd w:val="clear" w:color="auto" w:fill="F8FAFC"/>
          </w:tcPr>
          <w:p>
            <w:pPr>
              <w:spacing w:before="60" w:after="60"/>
              <w:jc w:val="left"/>
            </w:pPr>
            <w:r/>
            <w:r>
              <w:rPr>
                <w:rFonts w:ascii="Arial" w:hAnsi="Arial"/>
                <w:b w:val="0"/>
                <w:color w:val="1E293B"/>
                <w:sz w:val="17"/>
              </w:rPr>
              <w:t>Auditoría de Vista Lógica (Mapeo TB_*)</w:t>
            </w:r>
          </w:p>
        </w:tc>
        <w:tc>
          <w:tcPr>
            <w:tcW w:type="dxa" w:w="1584"/>
            <w:shd w:val="clear" w:color="auto" w:fill="F8FAFC"/>
          </w:tcPr>
          <w:p>
            <w:pPr>
              <w:spacing w:before="60" w:after="60"/>
              <w:jc w:val="left"/>
            </w:pPr>
            <w:r/>
            <w:r>
              <w:rPr>
                <w:rFonts w:ascii="Arial" w:hAnsi="Arial"/>
                <w:b w:val="0"/>
                <w:color w:val="1E293B"/>
                <w:sz w:val="17"/>
              </w:rPr>
              <w:t>PRESENTE — Conforme</w:t>
            </w:r>
          </w:p>
        </w:tc>
      </w:tr>
      <w:tr>
        <w:tc>
          <w:tcPr>
            <w:tcW w:type="dxa" w:w="576"/>
            <w:shd w:val="clear" w:color="auto" w:fill="FFFFFF"/>
          </w:tcPr>
          <w:p>
            <w:pPr>
              <w:spacing w:before="60" w:after="60"/>
              <w:jc w:val="center"/>
            </w:pPr>
            <w:r/>
            <w:r>
              <w:rPr>
                <w:rFonts w:ascii="Arial" w:hAnsi="Arial"/>
                <w:b/>
                <w:color w:val="0F2942"/>
                <w:sz w:val="17"/>
              </w:rPr>
              <w:t>3</w:t>
            </w:r>
          </w:p>
        </w:tc>
        <w:tc>
          <w:tcPr>
            <w:tcW w:type="dxa" w:w="2592"/>
            <w:shd w:val="clear" w:color="auto" w:fill="FFFFFF"/>
          </w:tcPr>
          <w:p>
            <w:pPr>
              <w:spacing w:before="60" w:after="60"/>
              <w:jc w:val="left"/>
            </w:pPr>
            <w:r/>
            <w:r>
              <w:rPr>
                <w:rFonts w:ascii="Arial" w:hAnsi="Arial"/>
                <w:b w:val="0"/>
                <w:color w:val="1E293B"/>
                <w:sz w:val="17"/>
              </w:rPr>
              <w:t>Huamani Condori Jeanpiero Sixto</w:t>
            </w:r>
          </w:p>
        </w:tc>
        <w:tc>
          <w:tcPr>
            <w:tcW w:type="dxa" w:w="2160"/>
            <w:shd w:val="clear" w:color="auto" w:fill="FFFFFF"/>
          </w:tcPr>
          <w:p>
            <w:pPr>
              <w:spacing w:before="60" w:after="60"/>
              <w:jc w:val="left"/>
            </w:pPr>
            <w:r/>
            <w:r>
              <w:rPr>
                <w:rFonts w:ascii="Arial" w:hAnsi="Arial"/>
                <w:b w:val="0"/>
                <w:color w:val="1E293B"/>
                <w:sz w:val="17"/>
              </w:rPr>
              <w:t>Subgrupo Vista Física (Servidores y Puertos)</w:t>
            </w:r>
          </w:p>
        </w:tc>
        <w:tc>
          <w:tcPr>
            <w:tcW w:type="dxa" w:w="2160"/>
            <w:shd w:val="clear" w:color="auto" w:fill="FFFFFF"/>
          </w:tcPr>
          <w:p>
            <w:pPr>
              <w:spacing w:before="60" w:after="60"/>
              <w:jc w:val="left"/>
            </w:pPr>
            <w:r/>
            <w:r>
              <w:rPr>
                <w:rFonts w:ascii="Arial" w:hAnsi="Arial"/>
                <w:b w:val="0"/>
                <w:color w:val="1E293B"/>
                <w:sz w:val="17"/>
              </w:rPr>
              <w:t>Auditoría de Vista Lógica (Estereotipos MVC)</w:t>
            </w:r>
          </w:p>
        </w:tc>
        <w:tc>
          <w:tcPr>
            <w:tcW w:type="dxa" w:w="1584"/>
            <w:shd w:val="clear" w:color="auto" w:fill="FFFFFF"/>
          </w:tcPr>
          <w:p>
            <w:pPr>
              <w:spacing w:before="60" w:after="60"/>
              <w:jc w:val="left"/>
            </w:pPr>
            <w:r/>
            <w:r>
              <w:rPr>
                <w:rFonts w:ascii="Arial" w:hAnsi="Arial"/>
                <w:b w:val="0"/>
                <w:color w:val="1E293B"/>
                <w:sz w:val="17"/>
              </w:rPr>
              <w:t>PRESENTE — Conforme</w:t>
            </w:r>
          </w:p>
        </w:tc>
      </w:tr>
      <w:tr>
        <w:tc>
          <w:tcPr>
            <w:tcW w:type="dxa" w:w="576"/>
            <w:shd w:val="clear" w:color="auto" w:fill="F8FAFC"/>
          </w:tcPr>
          <w:p>
            <w:pPr>
              <w:spacing w:before="60" w:after="60"/>
              <w:jc w:val="center"/>
            </w:pPr>
            <w:r/>
            <w:r>
              <w:rPr>
                <w:rFonts w:ascii="Arial" w:hAnsi="Arial"/>
                <w:b/>
                <w:color w:val="0F2942"/>
                <w:sz w:val="17"/>
              </w:rPr>
              <w:t>4</w:t>
            </w:r>
          </w:p>
        </w:tc>
        <w:tc>
          <w:tcPr>
            <w:tcW w:type="dxa" w:w="2592"/>
            <w:shd w:val="clear" w:color="auto" w:fill="F8FAFC"/>
          </w:tcPr>
          <w:p>
            <w:pPr>
              <w:spacing w:before="60" w:after="60"/>
              <w:jc w:val="left"/>
            </w:pPr>
            <w:r/>
            <w:r>
              <w:rPr>
                <w:rFonts w:ascii="Arial" w:hAnsi="Arial"/>
                <w:b w:val="0"/>
                <w:color w:val="1E293B"/>
                <w:sz w:val="17"/>
              </w:rPr>
              <w:t>Alfonso Huacasi Alejandro Sebastián</w:t>
            </w:r>
          </w:p>
        </w:tc>
        <w:tc>
          <w:tcPr>
            <w:tcW w:type="dxa" w:w="2160"/>
            <w:shd w:val="clear" w:color="auto" w:fill="F8FAFC"/>
          </w:tcPr>
          <w:p>
            <w:pPr>
              <w:spacing w:before="60" w:after="60"/>
              <w:jc w:val="left"/>
            </w:pPr>
            <w:r/>
            <w:r>
              <w:rPr>
                <w:rFonts w:ascii="Arial" w:hAnsi="Arial"/>
                <w:b w:val="0"/>
                <w:color w:val="1E293B"/>
                <w:sz w:val="17"/>
              </w:rPr>
              <w:t>Subgrupo Vista Lógica (Paquetes y Educciones)</w:t>
            </w:r>
          </w:p>
        </w:tc>
        <w:tc>
          <w:tcPr>
            <w:tcW w:type="dxa" w:w="2160"/>
            <w:shd w:val="clear" w:color="auto" w:fill="F8FAFC"/>
          </w:tcPr>
          <w:p>
            <w:pPr>
              <w:spacing w:before="60" w:after="60"/>
              <w:jc w:val="left"/>
            </w:pPr>
            <w:r/>
            <w:r>
              <w:rPr>
                <w:rFonts w:ascii="Arial" w:hAnsi="Arial"/>
                <w:b w:val="0"/>
                <w:color w:val="1E293B"/>
                <w:sz w:val="17"/>
              </w:rPr>
              <w:t>Auditoría de Vista de Procesos (Bonita BPM)</w:t>
            </w:r>
          </w:p>
        </w:tc>
        <w:tc>
          <w:tcPr>
            <w:tcW w:type="dxa" w:w="1584"/>
            <w:shd w:val="clear" w:color="auto" w:fill="F8FAFC"/>
          </w:tcPr>
          <w:p>
            <w:pPr>
              <w:spacing w:before="60" w:after="60"/>
              <w:jc w:val="left"/>
            </w:pPr>
            <w:r/>
            <w:r>
              <w:rPr>
                <w:rFonts w:ascii="Arial" w:hAnsi="Arial"/>
                <w:b w:val="0"/>
                <w:color w:val="1E293B"/>
                <w:sz w:val="17"/>
              </w:rPr>
              <w:t>PRESENTE — Conforme</w:t>
            </w:r>
          </w:p>
        </w:tc>
      </w:tr>
      <w:tr>
        <w:tc>
          <w:tcPr>
            <w:tcW w:type="dxa" w:w="576"/>
            <w:shd w:val="clear" w:color="auto" w:fill="FFFFFF"/>
          </w:tcPr>
          <w:p>
            <w:pPr>
              <w:spacing w:before="60" w:after="60"/>
              <w:jc w:val="center"/>
            </w:pPr>
            <w:r/>
            <w:r>
              <w:rPr>
                <w:rFonts w:ascii="Arial" w:hAnsi="Arial"/>
                <w:b/>
                <w:color w:val="0F2942"/>
                <w:sz w:val="17"/>
              </w:rPr>
              <w:t>5</w:t>
            </w:r>
          </w:p>
        </w:tc>
        <w:tc>
          <w:tcPr>
            <w:tcW w:type="dxa" w:w="2592"/>
            <w:shd w:val="clear" w:color="auto" w:fill="FFFFFF"/>
          </w:tcPr>
          <w:p>
            <w:pPr>
              <w:spacing w:before="60" w:after="60"/>
              <w:jc w:val="left"/>
            </w:pPr>
            <w:r/>
            <w:r>
              <w:rPr>
                <w:rFonts w:ascii="Arial" w:hAnsi="Arial"/>
                <w:b w:val="0"/>
                <w:color w:val="1E293B"/>
                <w:sz w:val="17"/>
              </w:rPr>
              <w:t>Turpo Huanca Wilson Josue</w:t>
            </w:r>
          </w:p>
        </w:tc>
        <w:tc>
          <w:tcPr>
            <w:tcW w:type="dxa" w:w="2160"/>
            <w:shd w:val="clear" w:color="auto" w:fill="FFFFFF"/>
          </w:tcPr>
          <w:p>
            <w:pPr>
              <w:spacing w:before="60" w:after="60"/>
              <w:jc w:val="left"/>
            </w:pPr>
            <w:r/>
            <w:r>
              <w:rPr>
                <w:rFonts w:ascii="Arial" w:hAnsi="Arial"/>
                <w:b w:val="0"/>
                <w:color w:val="1E293B"/>
                <w:sz w:val="17"/>
              </w:rPr>
              <w:t>Subgrupo Vista Lógica (Clases UML y Relaciones)</w:t>
            </w:r>
          </w:p>
        </w:tc>
        <w:tc>
          <w:tcPr>
            <w:tcW w:type="dxa" w:w="2160"/>
            <w:shd w:val="clear" w:color="auto" w:fill="FFFFFF"/>
          </w:tcPr>
          <w:p>
            <w:pPr>
              <w:spacing w:before="60" w:after="60"/>
              <w:jc w:val="left"/>
            </w:pPr>
            <w:r/>
            <w:r>
              <w:rPr>
                <w:rFonts w:ascii="Arial" w:hAnsi="Arial"/>
                <w:b w:val="0"/>
                <w:color w:val="1E293B"/>
                <w:sz w:val="17"/>
              </w:rPr>
              <w:t>Auditoría de Vista de Procesos (Saltos ILA)</w:t>
            </w:r>
          </w:p>
        </w:tc>
        <w:tc>
          <w:tcPr>
            <w:tcW w:type="dxa" w:w="1584"/>
            <w:shd w:val="clear" w:color="auto" w:fill="FFFFFF"/>
          </w:tcPr>
          <w:p>
            <w:pPr>
              <w:spacing w:before="60" w:after="60"/>
              <w:jc w:val="left"/>
            </w:pPr>
            <w:r/>
            <w:r>
              <w:rPr>
                <w:rFonts w:ascii="Arial" w:hAnsi="Arial"/>
                <w:b w:val="0"/>
                <w:color w:val="1E293B"/>
                <w:sz w:val="17"/>
              </w:rPr>
              <w:t>PRESENTE — Conforme</w:t>
            </w:r>
          </w:p>
        </w:tc>
      </w:tr>
      <w:tr>
        <w:tc>
          <w:tcPr>
            <w:tcW w:type="dxa" w:w="576"/>
            <w:shd w:val="clear" w:color="auto" w:fill="F8FAFC"/>
          </w:tcPr>
          <w:p>
            <w:pPr>
              <w:spacing w:before="60" w:after="60"/>
              <w:jc w:val="center"/>
            </w:pPr>
            <w:r/>
            <w:r>
              <w:rPr>
                <w:rFonts w:ascii="Arial" w:hAnsi="Arial"/>
                <w:b/>
                <w:color w:val="0F2942"/>
                <w:sz w:val="17"/>
              </w:rPr>
              <w:t>6</w:t>
            </w:r>
          </w:p>
        </w:tc>
        <w:tc>
          <w:tcPr>
            <w:tcW w:type="dxa" w:w="2592"/>
            <w:shd w:val="clear" w:color="auto" w:fill="F8FAFC"/>
          </w:tcPr>
          <w:p>
            <w:pPr>
              <w:spacing w:before="60" w:after="60"/>
              <w:jc w:val="left"/>
            </w:pPr>
            <w:r/>
            <w:r>
              <w:rPr>
                <w:rFonts w:ascii="Arial" w:hAnsi="Arial"/>
                <w:b w:val="0"/>
                <w:color w:val="1E293B"/>
                <w:sz w:val="17"/>
              </w:rPr>
              <w:t>Gallegos Condori Anette Isabel</w:t>
            </w:r>
          </w:p>
        </w:tc>
        <w:tc>
          <w:tcPr>
            <w:tcW w:type="dxa" w:w="2160"/>
            <w:shd w:val="clear" w:color="auto" w:fill="F8FAFC"/>
          </w:tcPr>
          <w:p>
            <w:pPr>
              <w:spacing w:before="60" w:after="60"/>
              <w:jc w:val="left"/>
            </w:pPr>
            <w:r/>
            <w:r>
              <w:rPr>
                <w:rFonts w:ascii="Arial" w:hAnsi="Arial"/>
                <w:b w:val="0"/>
                <w:color w:val="1E293B"/>
                <w:sz w:val="17"/>
              </w:rPr>
              <w:t>Subgrupo Vista Lógica (Trazabilidad Funcional)</w:t>
            </w:r>
          </w:p>
        </w:tc>
        <w:tc>
          <w:tcPr>
            <w:tcW w:type="dxa" w:w="2160"/>
            <w:shd w:val="clear" w:color="auto" w:fill="F8FAFC"/>
          </w:tcPr>
          <w:p>
            <w:pPr>
              <w:spacing w:before="60" w:after="60"/>
              <w:jc w:val="left"/>
            </w:pPr>
            <w:r/>
            <w:r>
              <w:rPr>
                <w:rFonts w:ascii="Arial" w:hAnsi="Arial"/>
                <w:b w:val="0"/>
                <w:color w:val="1E293B"/>
                <w:sz w:val="17"/>
              </w:rPr>
              <w:t>Auditoría de Vista de Procesos (Concurrencia)</w:t>
            </w:r>
          </w:p>
        </w:tc>
        <w:tc>
          <w:tcPr>
            <w:tcW w:type="dxa" w:w="1584"/>
            <w:shd w:val="clear" w:color="auto" w:fill="F8FAFC"/>
          </w:tcPr>
          <w:p>
            <w:pPr>
              <w:spacing w:before="60" w:after="60"/>
              <w:jc w:val="left"/>
            </w:pPr>
            <w:r/>
            <w:r>
              <w:rPr>
                <w:rFonts w:ascii="Arial" w:hAnsi="Arial"/>
                <w:b w:val="0"/>
                <w:color w:val="1E293B"/>
                <w:sz w:val="17"/>
              </w:rPr>
              <w:t>PRESENTE — Conforme</w:t>
            </w:r>
          </w:p>
        </w:tc>
      </w:tr>
      <w:tr>
        <w:tc>
          <w:tcPr>
            <w:tcW w:type="dxa" w:w="576"/>
            <w:shd w:val="clear" w:color="auto" w:fill="FFFFFF"/>
          </w:tcPr>
          <w:p>
            <w:pPr>
              <w:spacing w:before="60" w:after="60"/>
              <w:jc w:val="center"/>
            </w:pPr>
            <w:r/>
            <w:r>
              <w:rPr>
                <w:rFonts w:ascii="Arial" w:hAnsi="Arial"/>
                <w:b/>
                <w:color w:val="0F2942"/>
                <w:sz w:val="17"/>
              </w:rPr>
              <w:t>7</w:t>
            </w:r>
          </w:p>
        </w:tc>
        <w:tc>
          <w:tcPr>
            <w:tcW w:type="dxa" w:w="2592"/>
            <w:shd w:val="clear" w:color="auto" w:fill="FFFFFF"/>
          </w:tcPr>
          <w:p>
            <w:pPr>
              <w:spacing w:before="60" w:after="60"/>
              <w:jc w:val="left"/>
            </w:pPr>
            <w:r/>
            <w:r>
              <w:rPr>
                <w:rFonts w:ascii="Arial" w:hAnsi="Arial"/>
                <w:b w:val="0"/>
                <w:color w:val="1E293B"/>
                <w:sz w:val="17"/>
              </w:rPr>
              <w:t>Payehuanca Riquelme Jhastyn Jefferson</w:t>
            </w:r>
          </w:p>
        </w:tc>
        <w:tc>
          <w:tcPr>
            <w:tcW w:type="dxa" w:w="2160"/>
            <w:shd w:val="clear" w:color="auto" w:fill="FFFFFF"/>
          </w:tcPr>
          <w:p>
            <w:pPr>
              <w:spacing w:before="60" w:after="60"/>
              <w:jc w:val="left"/>
            </w:pPr>
            <w:r/>
            <w:r>
              <w:rPr>
                <w:rFonts w:ascii="Arial" w:hAnsi="Arial"/>
                <w:b w:val="0"/>
                <w:color w:val="1E293B"/>
                <w:sz w:val="17"/>
              </w:rPr>
              <w:t>Subgrupo Vista de Procesos (Flujos BPMN 2.0)</w:t>
            </w:r>
          </w:p>
        </w:tc>
        <w:tc>
          <w:tcPr>
            <w:tcW w:type="dxa" w:w="2160"/>
            <w:shd w:val="clear" w:color="auto" w:fill="FFFFFF"/>
          </w:tcPr>
          <w:p>
            <w:pPr>
              <w:spacing w:before="60" w:after="60"/>
              <w:jc w:val="left"/>
            </w:pPr>
            <w:r/>
            <w:r>
              <w:rPr>
                <w:rFonts w:ascii="Arial" w:hAnsi="Arial"/>
                <w:b w:val="0"/>
                <w:color w:val="1E293B"/>
                <w:sz w:val="17"/>
              </w:rPr>
              <w:t>Auditoría de Vista Física (Despliegue y RNF)</w:t>
            </w:r>
          </w:p>
        </w:tc>
        <w:tc>
          <w:tcPr>
            <w:tcW w:type="dxa" w:w="1584"/>
            <w:shd w:val="clear" w:color="auto" w:fill="FFFFFF"/>
          </w:tcPr>
          <w:p>
            <w:pPr>
              <w:spacing w:before="60" w:after="60"/>
              <w:jc w:val="left"/>
            </w:pPr>
            <w:r/>
            <w:r>
              <w:rPr>
                <w:rFonts w:ascii="Arial" w:hAnsi="Arial"/>
                <w:b w:val="0"/>
                <w:color w:val="1E293B"/>
                <w:sz w:val="17"/>
              </w:rPr>
              <w:t>PRESENTE — Conforme</w:t>
            </w:r>
          </w:p>
        </w:tc>
      </w:tr>
      <w:tr>
        <w:tc>
          <w:tcPr>
            <w:tcW w:type="dxa" w:w="576"/>
            <w:shd w:val="clear" w:color="auto" w:fill="F8FAFC"/>
          </w:tcPr>
          <w:p>
            <w:pPr>
              <w:spacing w:before="60" w:after="60"/>
              <w:jc w:val="center"/>
            </w:pPr>
            <w:r/>
            <w:r>
              <w:rPr>
                <w:rFonts w:ascii="Arial" w:hAnsi="Arial"/>
                <w:b/>
                <w:color w:val="0F2942"/>
                <w:sz w:val="17"/>
              </w:rPr>
              <w:t>8</w:t>
            </w:r>
          </w:p>
        </w:tc>
        <w:tc>
          <w:tcPr>
            <w:tcW w:type="dxa" w:w="2592"/>
            <w:shd w:val="clear" w:color="auto" w:fill="F8FAFC"/>
          </w:tcPr>
          <w:p>
            <w:pPr>
              <w:spacing w:before="60" w:after="60"/>
              <w:jc w:val="left"/>
            </w:pPr>
            <w:r/>
            <w:r>
              <w:rPr>
                <w:rFonts w:ascii="Arial" w:hAnsi="Arial"/>
                <w:b w:val="0"/>
                <w:color w:val="1E293B"/>
                <w:sz w:val="17"/>
              </w:rPr>
              <w:t>Arce Mayhua Leonardo Rubén</w:t>
            </w:r>
          </w:p>
        </w:tc>
        <w:tc>
          <w:tcPr>
            <w:tcW w:type="dxa" w:w="2160"/>
            <w:shd w:val="clear" w:color="auto" w:fill="F8FAFC"/>
          </w:tcPr>
          <w:p>
            <w:pPr>
              <w:spacing w:before="60" w:after="60"/>
              <w:jc w:val="left"/>
            </w:pPr>
            <w:r/>
            <w:r>
              <w:rPr>
                <w:rFonts w:ascii="Arial" w:hAnsi="Arial"/>
                <w:b w:val="0"/>
                <w:color w:val="1E293B"/>
                <w:sz w:val="17"/>
              </w:rPr>
              <w:t>Subgrupo Vista de Procesos (Ilaciones y Bonita)</w:t>
            </w:r>
          </w:p>
        </w:tc>
        <w:tc>
          <w:tcPr>
            <w:tcW w:type="dxa" w:w="2160"/>
            <w:shd w:val="clear" w:color="auto" w:fill="F8FAFC"/>
          </w:tcPr>
          <w:p>
            <w:pPr>
              <w:spacing w:before="60" w:after="60"/>
              <w:jc w:val="left"/>
            </w:pPr>
            <w:r/>
            <w:r>
              <w:rPr>
                <w:rFonts w:ascii="Arial" w:hAnsi="Arial"/>
                <w:b w:val="0"/>
                <w:color w:val="1E293B"/>
                <w:sz w:val="17"/>
              </w:rPr>
              <w:t>Auditoría de Vista Física (Clientes y Móviles)</w:t>
            </w:r>
          </w:p>
        </w:tc>
        <w:tc>
          <w:tcPr>
            <w:tcW w:type="dxa" w:w="1584"/>
            <w:shd w:val="clear" w:color="auto" w:fill="F8FAFC"/>
          </w:tcPr>
          <w:p>
            <w:pPr>
              <w:spacing w:before="60" w:after="60"/>
              <w:jc w:val="left"/>
            </w:pPr>
            <w:r/>
            <w:r>
              <w:rPr>
                <w:rFonts w:ascii="Arial" w:hAnsi="Arial"/>
                <w:b w:val="0"/>
                <w:color w:val="1E293B"/>
                <w:sz w:val="17"/>
              </w:rPr>
              <w:t>PRESENTE — Conforme</w:t>
            </w:r>
          </w:p>
        </w:tc>
      </w:tr>
    </w:tbl>
    <w:p>
      <w:pPr>
        <w:spacing w:after="120"/>
      </w:pPr>
    </w:p>
    <w:p>
      <w:pPr>
        <w:keepNext/>
        <w:spacing w:before="200" w:after="80"/>
      </w:pPr>
      <w:r>
        <w:rPr>
          <w:rFonts w:ascii="Arial" w:hAnsi="Arial"/>
          <w:b/>
          <w:color w:val="1E3A8A"/>
          <w:sz w:val="23"/>
        </w:rPr>
        <w:t>3.2. Acta de Trabajo N° 05-B: Rotación Cruzada ('Giro de Vistas') y Retroalimentación Colegiada</w:t>
      </w:r>
    </w:p>
    <w:p>
      <w:pPr>
        <w:spacing w:before="40" w:after="100" w:line="276" w:lineRule="auto"/>
        <w:jc w:val="both"/>
      </w:pPr>
      <w:r>
        <w:rPr>
          <w:rFonts w:ascii="Arial" w:hAnsi="Arial"/>
          <w:b/>
          <w:color w:val="0F2942"/>
          <w:sz w:val="20"/>
        </w:rPr>
        <w:t xml:space="preserve">DATOS DE LA SESIÓN: </w:t>
      </w:r>
      <w:r>
        <w:rPr>
          <w:rFonts w:ascii="Arial" w:hAnsi="Arial"/>
          <w:i w:val="0"/>
          <w:color w:val="1E293B"/>
          <w:sz w:val="20"/>
        </w:rPr>
        <w:t>FECHA: 12/10/2026   |   HORA: 20:30 - 23:15   |   LUGAR: Sesión Sincrónica Google Meet</w:t>
      </w:r>
    </w:p>
    <w:p>
      <w:pPr>
        <w:spacing w:before="40" w:after="100" w:line="276" w:lineRule="auto"/>
        <w:jc w:val="both"/>
      </w:pPr>
      <w:r>
        <w:rPr>
          <w:rFonts w:ascii="Arial" w:hAnsi="Arial"/>
          <w:i w:val="0"/>
          <w:color w:val="1E293B"/>
          <w:sz w:val="20"/>
        </w:rPr>
        <w:t>Concluida la primera versión de cada vista, se ejecutó la rotación obligatoria dispuesta por el docente: el Subgrupo de Vista de Procesos entregó su artefacto al Subgrupo de Vista Física; el Subgrupo de Vista Física rotó su diagrama al Subgrupo de Vista Lógica; y el Subgrupo de Vista Lógica transfirió su modelo al Subgrupo de Vista de Procesos. Los acuerdos y observaciones levantados en la rotación se detallan a continuación:</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252"/>
        <w:gridCol w:w="4252"/>
      </w:tblGrid>
      <w:tr>
        <w:tc>
          <w:tcPr>
            <w:tcW w:type="dxa" w:w="2592"/>
            <w:shd w:val="clear" w:color="auto" w:fill="0F2942"/>
          </w:tcPr>
          <w:p>
            <w:pPr>
              <w:spacing w:before="60" w:after="60"/>
              <w:jc w:val="center"/>
            </w:pPr>
            <w:r/>
            <w:r>
              <w:rPr>
                <w:rFonts w:ascii="Arial" w:hAnsi="Arial"/>
                <w:b/>
                <w:color w:val="FFFFFF"/>
                <w:sz w:val="18"/>
              </w:rPr>
              <w:t>ÍTEM / FASE DE ROTACIÓN</w:t>
            </w:r>
          </w:p>
        </w:tc>
        <w:tc>
          <w:tcPr>
            <w:tcW w:type="dxa" w:w="6480"/>
            <w:shd w:val="clear" w:color="auto" w:fill="0F2942"/>
          </w:tcPr>
          <w:p>
            <w:pPr>
              <w:spacing w:before="60" w:after="60"/>
              <w:jc w:val="center"/>
            </w:pPr>
            <w:r/>
            <w:r>
              <w:rPr>
                <w:rFonts w:ascii="Arial" w:hAnsi="Arial"/>
                <w:b/>
                <w:color w:val="FFFFFF"/>
                <w:sz w:val="18"/>
              </w:rPr>
              <w:t>OBSERVACIÓN DETECTADA POR EL EQUIPO REVISOR Y ACUERDO EJECUTADO</w:t>
            </w:r>
          </w:p>
        </w:tc>
      </w:tr>
      <w:tr>
        <w:tc>
          <w:tcPr>
            <w:tcW w:type="dxa" w:w="2592"/>
            <w:shd w:val="clear" w:color="auto" w:fill="FFFFFF"/>
          </w:tcPr>
          <w:p>
            <w:pPr>
              <w:spacing w:before="60" w:after="60"/>
              <w:jc w:val="left"/>
            </w:pPr>
            <w:r/>
            <w:r>
              <w:rPr>
                <w:rFonts w:ascii="Arial" w:hAnsi="Arial"/>
                <w:b w:val="0"/>
                <w:color w:val="1E293B"/>
                <w:sz w:val="17"/>
              </w:rPr>
              <w:t>Rotación 1: Subgrupo Vista de Procesos → Subgrupo Vista Física</w:t>
            </w:r>
          </w:p>
        </w:tc>
        <w:tc>
          <w:tcPr>
            <w:tcW w:type="dxa" w:w="6480"/>
            <w:shd w:val="clear" w:color="auto" w:fill="FFFFFF"/>
          </w:tcPr>
          <w:p>
            <w:pPr>
              <w:spacing w:before="60" w:after="60"/>
              <w:jc w:val="left"/>
            </w:pPr>
            <w:r/>
            <w:r>
              <w:rPr>
                <w:rFonts w:ascii="Arial" w:hAnsi="Arial"/>
                <w:b w:val="0"/>
                <w:color w:val="1E293B"/>
                <w:sz w:val="17"/>
              </w:rPr>
              <w:t>Al recibir la Vista de Procesos, el Subgrupo de Vista Física comprobó que la herramienta Bonita BPM v2024.1 estuviese declarada en RNF-0021 y que los cerrojos concurrentes (Redis TCP 6379 y PostgreSQL TCP 5432) y la pasarela SUNAT UBL 2.1 (HTTPS TCP 443) contaran con nodos físicos dedicados.</w:t>
            </w:r>
          </w:p>
        </w:tc>
      </w:tr>
      <w:tr>
        <w:tc>
          <w:tcPr>
            <w:tcW w:type="dxa" w:w="2592"/>
            <w:shd w:val="clear" w:color="auto" w:fill="F8FAFC"/>
          </w:tcPr>
          <w:p>
            <w:pPr>
              <w:spacing w:before="60" w:after="60"/>
              <w:jc w:val="left"/>
            </w:pPr>
            <w:r/>
            <w:r>
              <w:rPr>
                <w:rFonts w:ascii="Arial" w:hAnsi="Arial"/>
                <w:b w:val="0"/>
                <w:color w:val="1E293B"/>
                <w:sz w:val="17"/>
              </w:rPr>
              <w:t>Rotación 2: Subgrupo Vista Física → Subgrupo Vista Lógica</w:t>
            </w:r>
          </w:p>
        </w:tc>
        <w:tc>
          <w:tcPr>
            <w:tcW w:type="dxa" w:w="6480"/>
            <w:shd w:val="clear" w:color="auto" w:fill="F8FAFC"/>
          </w:tcPr>
          <w:p>
            <w:pPr>
              <w:spacing w:before="60" w:after="60"/>
              <w:jc w:val="left"/>
            </w:pPr>
            <w:r/>
            <w:r>
              <w:rPr>
                <w:rFonts w:ascii="Arial" w:hAnsi="Arial"/>
                <w:b w:val="0"/>
                <w:color w:val="1E293B"/>
                <w:sz w:val="17"/>
              </w:rPr>
              <w:t>El Subgrupo de Vista Lógica revisó el Diagrama de Despliegue confirmando que los 6 subsistemas lógicos (PKG-01 a PKG-06) y las 27 tablas TB_* de Vitalis_BD residan correctamente en los contenedores de Aplicación y Base de Datos.</w:t>
            </w:r>
          </w:p>
        </w:tc>
      </w:tr>
      <w:tr>
        <w:tc>
          <w:tcPr>
            <w:tcW w:type="dxa" w:w="2592"/>
            <w:shd w:val="clear" w:color="auto" w:fill="FFFFFF"/>
          </w:tcPr>
          <w:p>
            <w:pPr>
              <w:spacing w:before="60" w:after="60"/>
              <w:jc w:val="left"/>
            </w:pPr>
            <w:r/>
            <w:r>
              <w:rPr>
                <w:rFonts w:ascii="Arial" w:hAnsi="Arial"/>
                <w:b w:val="0"/>
                <w:color w:val="1E293B"/>
                <w:sz w:val="17"/>
              </w:rPr>
              <w:t>Rotación 3: Verificación Bidireccional con Catálogo Actualizado v02.00</w:t>
            </w:r>
          </w:p>
        </w:tc>
        <w:tc>
          <w:tcPr>
            <w:tcW w:type="dxa" w:w="6480"/>
            <w:shd w:val="clear" w:color="auto" w:fill="FFFFFF"/>
          </w:tcPr>
          <w:p>
            <w:pPr>
              <w:spacing w:before="60" w:after="60"/>
              <w:jc w:val="left"/>
            </w:pPr>
            <w:r/>
            <w:r>
              <w:rPr>
                <w:rFonts w:ascii="Arial" w:hAnsi="Arial"/>
                <w:b w:val="0"/>
                <w:color w:val="1E293B"/>
                <w:sz w:val="17"/>
              </w:rPr>
              <w:t>Se verificó que absolutamente todo elemento de hardware, sistema operativo, memoria virtual, navegador, librería y puerto presente en la Vista Física aparezca formalizado en los 25 RNF (RNF-0001 a RNF-0025).</w:t>
            </w:r>
          </w:p>
        </w:tc>
      </w:tr>
    </w:tbl>
    <w:p>
      <w:pPr>
        <w:spacing w:after="120"/>
      </w:pPr>
    </w:p>
    <w:p>
      <w:pPr>
        <w:keepNext/>
        <w:spacing w:before="280" w:after="120"/>
      </w:pPr>
      <w:r>
        <w:rPr>
          <w:rFonts w:ascii="Arial" w:hAnsi="Arial"/>
          <w:b/>
          <w:color w:val="0F2942"/>
          <w:sz w:val="27"/>
        </w:rPr>
        <w:t>4. TABLA RESUMEN DE LAS CALIFICACIONES DE LOS ESTUDIANTES</w:t>
      </w:r>
    </w:p>
    <w:p>
      <w:pPr>
        <w:spacing w:before="40" w:after="100" w:line="276" w:lineRule="auto"/>
        <w:jc w:val="both"/>
      </w:pPr>
      <w:r>
        <w:rPr>
          <w:rFonts w:ascii="Arial" w:hAnsi="Arial"/>
          <w:i w:val="0"/>
          <w:color w:val="1E293B"/>
          <w:sz w:val="20"/>
        </w:rPr>
        <w:t>A continuación, se presenta la matriz de evaluación del desempeño individual de los integrantes del equipo RuwayLabs Perú, calificada por el Jefe de Proyecto considerando tanto la elaboración en su subgrupo primario como la rigurosidad de sus aportes durante el giro cruzado de vistas: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17"/>
        <w:gridCol w:w="1417"/>
        <w:gridCol w:w="1417"/>
        <w:gridCol w:w="1417"/>
        <w:gridCol w:w="1417"/>
        <w:gridCol w:w="1417"/>
      </w:tblGrid>
      <w:tr>
        <w:tc>
          <w:tcPr>
            <w:tcW w:type="dxa" w:w="576"/>
            <w:shd w:val="clear" w:color="auto" w:fill="0F2942"/>
          </w:tcPr>
          <w:p>
            <w:pPr>
              <w:spacing w:before="60" w:after="60"/>
              <w:jc w:val="center"/>
            </w:pPr>
            <w:r/>
            <w:r>
              <w:rPr>
                <w:rFonts w:ascii="Arial" w:hAnsi="Arial"/>
                <w:b/>
                <w:color w:val="FFFFFF"/>
                <w:sz w:val="18"/>
              </w:rPr>
              <w:t>N°</w:t>
            </w:r>
          </w:p>
        </w:tc>
        <w:tc>
          <w:tcPr>
            <w:tcW w:type="dxa" w:w="2592"/>
            <w:shd w:val="clear" w:color="auto" w:fill="0F2942"/>
          </w:tcPr>
          <w:p>
            <w:pPr>
              <w:spacing w:before="60" w:after="60"/>
              <w:jc w:val="center"/>
            </w:pPr>
            <w:r/>
            <w:r>
              <w:rPr>
                <w:rFonts w:ascii="Arial" w:hAnsi="Arial"/>
                <w:b/>
                <w:color w:val="FFFFFF"/>
                <w:sz w:val="18"/>
              </w:rPr>
              <w:t>INTEGRANTE EVALUADO</w:t>
            </w:r>
          </w:p>
        </w:tc>
        <w:tc>
          <w:tcPr>
            <w:tcW w:type="dxa" w:w="1152"/>
            <w:shd w:val="clear" w:color="auto" w:fill="0F2942"/>
          </w:tcPr>
          <w:p>
            <w:pPr>
              <w:spacing w:before="60" w:after="60"/>
              <w:jc w:val="center"/>
            </w:pPr>
            <w:r/>
            <w:r>
              <w:rPr>
                <w:rFonts w:ascii="Arial" w:hAnsi="Arial"/>
                <w:b/>
                <w:color w:val="FFFFFF"/>
                <w:sz w:val="18"/>
              </w:rPr>
              <w:t>ASISTENCIA</w:t>
            </w:r>
          </w:p>
        </w:tc>
        <w:tc>
          <w:tcPr>
            <w:tcW w:type="dxa" w:w="1152"/>
            <w:shd w:val="clear" w:color="auto" w:fill="0F2942"/>
          </w:tcPr>
          <w:p>
            <w:pPr>
              <w:spacing w:before="60" w:after="60"/>
              <w:jc w:val="center"/>
            </w:pPr>
            <w:r/>
            <w:r>
              <w:rPr>
                <w:rFonts w:ascii="Arial" w:hAnsi="Arial"/>
                <w:b/>
                <w:color w:val="FFFFFF"/>
                <w:sz w:val="18"/>
              </w:rPr>
              <w:t>PUNTUALIDAD</w:t>
            </w:r>
          </w:p>
        </w:tc>
        <w:tc>
          <w:tcPr>
            <w:tcW w:type="dxa" w:w="2880"/>
            <w:shd w:val="clear" w:color="auto" w:fill="0F2942"/>
          </w:tcPr>
          <w:p>
            <w:pPr>
              <w:spacing w:before="60" w:after="60"/>
              <w:jc w:val="center"/>
            </w:pPr>
            <w:r/>
            <w:r>
              <w:rPr>
                <w:rFonts w:ascii="Arial" w:hAnsi="Arial"/>
                <w:b/>
                <w:color w:val="FFFFFF"/>
                <w:sz w:val="18"/>
              </w:rPr>
              <w:t>APORTE EN SUBGRUPO Y ROTACIÓN CRUZADA</w:t>
            </w:r>
          </w:p>
        </w:tc>
        <w:tc>
          <w:tcPr>
            <w:tcW w:type="dxa" w:w="864"/>
            <w:shd w:val="clear" w:color="auto" w:fill="0F2942"/>
          </w:tcPr>
          <w:p>
            <w:pPr>
              <w:spacing w:before="60" w:after="60"/>
              <w:jc w:val="center"/>
            </w:pPr>
            <w:r/>
            <w:r>
              <w:rPr>
                <w:rFonts w:ascii="Arial" w:hAnsi="Arial"/>
                <w:b/>
                <w:color w:val="FFFFFF"/>
                <w:sz w:val="18"/>
              </w:rPr>
              <w:t>NOTA FINAL</w:t>
            </w:r>
          </w:p>
        </w:tc>
      </w:tr>
      <w:tr>
        <w:tc>
          <w:tcPr>
            <w:tcW w:type="dxa" w:w="576"/>
            <w:shd w:val="clear" w:color="auto" w:fill="FFFFFF"/>
          </w:tcPr>
          <w:p>
            <w:pPr>
              <w:spacing w:before="60" w:after="60"/>
              <w:jc w:val="center"/>
            </w:pPr>
            <w:r/>
            <w:r>
              <w:rPr>
                <w:rFonts w:ascii="Arial" w:hAnsi="Arial"/>
                <w:b/>
                <w:color w:val="0F2942"/>
                <w:sz w:val="17"/>
              </w:rPr>
              <w:t>1</w:t>
            </w:r>
          </w:p>
        </w:tc>
        <w:tc>
          <w:tcPr>
            <w:tcW w:type="dxa" w:w="2592"/>
            <w:shd w:val="clear" w:color="auto" w:fill="FFFFFF"/>
          </w:tcPr>
          <w:p>
            <w:pPr>
              <w:spacing w:before="60" w:after="60"/>
              <w:jc w:val="left"/>
            </w:pPr>
            <w:r/>
            <w:r>
              <w:rPr>
                <w:rFonts w:ascii="Arial" w:hAnsi="Arial"/>
                <w:b w:val="0"/>
                <w:color w:val="1E293B"/>
                <w:sz w:val="17"/>
              </w:rPr>
              <w:t>Alfonso Huacasi Alejandro Sebastián</w:t>
            </w:r>
          </w:p>
        </w:tc>
        <w:tc>
          <w:tcPr>
            <w:tcW w:type="dxa" w:w="1152"/>
            <w:shd w:val="clear" w:color="auto" w:fill="FFFFFF"/>
          </w:tcPr>
          <w:p>
            <w:pPr>
              <w:spacing w:before="60" w:after="60"/>
              <w:jc w:val="left"/>
            </w:pPr>
            <w:r/>
            <w:r>
              <w:rPr>
                <w:rFonts w:ascii="Arial" w:hAnsi="Arial"/>
                <w:b w:val="0"/>
                <w:color w:val="1E293B"/>
                <w:sz w:val="17"/>
              </w:rPr>
              <w:t>100%</w:t>
            </w:r>
          </w:p>
        </w:tc>
        <w:tc>
          <w:tcPr>
            <w:tcW w:type="dxa" w:w="1152"/>
            <w:shd w:val="clear" w:color="auto" w:fill="FFFFFF"/>
          </w:tcPr>
          <w:p>
            <w:pPr>
              <w:spacing w:before="60" w:after="60"/>
              <w:jc w:val="left"/>
            </w:pPr>
            <w:r/>
            <w:r>
              <w:rPr>
                <w:rFonts w:ascii="Arial" w:hAnsi="Arial"/>
                <w:b w:val="0"/>
                <w:color w:val="1E293B"/>
                <w:sz w:val="17"/>
              </w:rPr>
              <w:t>5/5</w:t>
            </w:r>
          </w:p>
        </w:tc>
        <w:tc>
          <w:tcPr>
            <w:tcW w:type="dxa" w:w="2880"/>
            <w:shd w:val="clear" w:color="auto" w:fill="FFFFFF"/>
          </w:tcPr>
          <w:p>
            <w:pPr>
              <w:spacing w:before="60" w:after="60"/>
              <w:jc w:val="left"/>
            </w:pPr>
            <w:r/>
            <w:r>
              <w:rPr>
                <w:rFonts w:ascii="Arial" w:hAnsi="Arial"/>
                <w:b w:val="0"/>
                <w:color w:val="1E293B"/>
                <w:sz w:val="17"/>
              </w:rPr>
              <w:t>Excelente modelado de paquetes funcionales (EDU-0008..0038) y revisión de procesos BPMN.</w:t>
            </w:r>
          </w:p>
        </w:tc>
        <w:tc>
          <w:tcPr>
            <w:tcW w:type="dxa" w:w="864"/>
            <w:shd w:val="clear" w:color="auto" w:fill="FFFFFF"/>
          </w:tcPr>
          <w:p>
            <w:pPr>
              <w:spacing w:before="60" w:after="60"/>
              <w:jc w:val="left"/>
            </w:pPr>
            <w:r/>
            <w:r>
              <w:rPr>
                <w:rFonts w:ascii="Arial" w:hAnsi="Arial"/>
                <w:b w:val="0"/>
                <w:color w:val="1E293B"/>
                <w:sz w:val="17"/>
              </w:rPr>
              <w:t>20</w:t>
            </w:r>
          </w:p>
        </w:tc>
      </w:tr>
      <w:tr>
        <w:tc>
          <w:tcPr>
            <w:tcW w:type="dxa" w:w="576"/>
            <w:shd w:val="clear" w:color="auto" w:fill="F8FAFC"/>
          </w:tcPr>
          <w:p>
            <w:pPr>
              <w:spacing w:before="60" w:after="60"/>
              <w:jc w:val="center"/>
            </w:pPr>
            <w:r/>
            <w:r>
              <w:rPr>
                <w:rFonts w:ascii="Arial" w:hAnsi="Arial"/>
                <w:b/>
                <w:color w:val="0F2942"/>
                <w:sz w:val="17"/>
              </w:rPr>
              <w:t>2</w:t>
            </w:r>
          </w:p>
        </w:tc>
        <w:tc>
          <w:tcPr>
            <w:tcW w:type="dxa" w:w="2592"/>
            <w:shd w:val="clear" w:color="auto" w:fill="F8FAFC"/>
          </w:tcPr>
          <w:p>
            <w:pPr>
              <w:spacing w:before="60" w:after="60"/>
              <w:jc w:val="left"/>
            </w:pPr>
            <w:r/>
            <w:r>
              <w:rPr>
                <w:rFonts w:ascii="Arial" w:hAnsi="Arial"/>
                <w:b w:val="0"/>
                <w:color w:val="1E293B"/>
                <w:sz w:val="17"/>
              </w:rPr>
              <w:t>Payehuanca Riquelme Jhastyn Jefferson</w:t>
            </w:r>
          </w:p>
        </w:tc>
        <w:tc>
          <w:tcPr>
            <w:tcW w:type="dxa" w:w="1152"/>
            <w:shd w:val="clear" w:color="auto" w:fill="F8FAFC"/>
          </w:tcPr>
          <w:p>
            <w:pPr>
              <w:spacing w:before="60" w:after="60"/>
              <w:jc w:val="left"/>
            </w:pPr>
            <w:r/>
            <w:r>
              <w:rPr>
                <w:rFonts w:ascii="Arial" w:hAnsi="Arial"/>
                <w:b w:val="0"/>
                <w:color w:val="1E293B"/>
                <w:sz w:val="17"/>
              </w:rPr>
              <w:t>100%</w:t>
            </w:r>
          </w:p>
        </w:tc>
        <w:tc>
          <w:tcPr>
            <w:tcW w:type="dxa" w:w="1152"/>
            <w:shd w:val="clear" w:color="auto" w:fill="F8FAFC"/>
          </w:tcPr>
          <w:p>
            <w:pPr>
              <w:spacing w:before="60" w:after="60"/>
              <w:jc w:val="left"/>
            </w:pPr>
            <w:r/>
            <w:r>
              <w:rPr>
                <w:rFonts w:ascii="Arial" w:hAnsi="Arial"/>
                <w:b w:val="0"/>
                <w:color w:val="1E293B"/>
                <w:sz w:val="17"/>
              </w:rPr>
              <w:t>5/5</w:t>
            </w:r>
          </w:p>
        </w:tc>
        <w:tc>
          <w:tcPr>
            <w:tcW w:type="dxa" w:w="2880"/>
            <w:shd w:val="clear" w:color="auto" w:fill="F8FAFC"/>
          </w:tcPr>
          <w:p>
            <w:pPr>
              <w:spacing w:before="60" w:after="60"/>
              <w:jc w:val="left"/>
            </w:pPr>
            <w:r/>
            <w:r>
              <w:rPr>
                <w:rFonts w:ascii="Arial" w:hAnsi="Arial"/>
                <w:b w:val="0"/>
                <w:color w:val="1E293B"/>
                <w:sz w:val="17"/>
              </w:rPr>
              <w:t>Rigor sobresaliente en la diagramación de flujos BPMN 2.0 y auditoría de puertos en Vista Física.</w:t>
            </w:r>
          </w:p>
        </w:tc>
        <w:tc>
          <w:tcPr>
            <w:tcW w:type="dxa" w:w="864"/>
            <w:shd w:val="clear" w:color="auto" w:fill="F8FAFC"/>
          </w:tcPr>
          <w:p>
            <w:pPr>
              <w:spacing w:before="60" w:after="60"/>
              <w:jc w:val="left"/>
            </w:pPr>
            <w:r/>
            <w:r>
              <w:rPr>
                <w:rFonts w:ascii="Arial" w:hAnsi="Arial"/>
                <w:b w:val="0"/>
                <w:color w:val="1E293B"/>
                <w:sz w:val="17"/>
              </w:rPr>
              <w:t>20</w:t>
            </w:r>
          </w:p>
        </w:tc>
      </w:tr>
      <w:tr>
        <w:tc>
          <w:tcPr>
            <w:tcW w:type="dxa" w:w="576"/>
            <w:shd w:val="clear" w:color="auto" w:fill="FFFFFF"/>
          </w:tcPr>
          <w:p>
            <w:pPr>
              <w:spacing w:before="60" w:after="60"/>
              <w:jc w:val="center"/>
            </w:pPr>
            <w:r/>
            <w:r>
              <w:rPr>
                <w:rFonts w:ascii="Arial" w:hAnsi="Arial"/>
                <w:b/>
                <w:color w:val="0F2942"/>
                <w:sz w:val="17"/>
              </w:rPr>
              <w:t>3</w:t>
            </w:r>
          </w:p>
        </w:tc>
        <w:tc>
          <w:tcPr>
            <w:tcW w:type="dxa" w:w="2592"/>
            <w:shd w:val="clear" w:color="auto" w:fill="FFFFFF"/>
          </w:tcPr>
          <w:p>
            <w:pPr>
              <w:spacing w:before="60" w:after="60"/>
              <w:jc w:val="left"/>
            </w:pPr>
            <w:r/>
            <w:r>
              <w:rPr>
                <w:rFonts w:ascii="Arial" w:hAnsi="Arial"/>
                <w:b w:val="0"/>
                <w:color w:val="1E293B"/>
                <w:sz w:val="17"/>
              </w:rPr>
              <w:t>Turpo Huanca Wilson Josue</w:t>
            </w:r>
          </w:p>
        </w:tc>
        <w:tc>
          <w:tcPr>
            <w:tcW w:type="dxa" w:w="1152"/>
            <w:shd w:val="clear" w:color="auto" w:fill="FFFFFF"/>
          </w:tcPr>
          <w:p>
            <w:pPr>
              <w:spacing w:before="60" w:after="60"/>
              <w:jc w:val="left"/>
            </w:pPr>
            <w:r/>
            <w:r>
              <w:rPr>
                <w:rFonts w:ascii="Arial" w:hAnsi="Arial"/>
                <w:b w:val="0"/>
                <w:color w:val="1E293B"/>
                <w:sz w:val="17"/>
              </w:rPr>
              <w:t>100%</w:t>
            </w:r>
          </w:p>
        </w:tc>
        <w:tc>
          <w:tcPr>
            <w:tcW w:type="dxa" w:w="1152"/>
            <w:shd w:val="clear" w:color="auto" w:fill="FFFFFF"/>
          </w:tcPr>
          <w:p>
            <w:pPr>
              <w:spacing w:before="60" w:after="60"/>
              <w:jc w:val="left"/>
            </w:pPr>
            <w:r/>
            <w:r>
              <w:rPr>
                <w:rFonts w:ascii="Arial" w:hAnsi="Arial"/>
                <w:b w:val="0"/>
                <w:color w:val="1E293B"/>
                <w:sz w:val="17"/>
              </w:rPr>
              <w:t>5/5</w:t>
            </w:r>
          </w:p>
        </w:tc>
        <w:tc>
          <w:tcPr>
            <w:tcW w:type="dxa" w:w="2880"/>
            <w:shd w:val="clear" w:color="auto" w:fill="FFFFFF"/>
          </w:tcPr>
          <w:p>
            <w:pPr>
              <w:spacing w:before="60" w:after="60"/>
              <w:jc w:val="left"/>
            </w:pPr>
            <w:r/>
            <w:r>
              <w:rPr>
                <w:rFonts w:ascii="Arial" w:hAnsi="Arial"/>
                <w:b w:val="0"/>
                <w:color w:val="1E293B"/>
                <w:sz w:val="17"/>
              </w:rPr>
              <w:t>Definición precisa de clases UML 2.5, multiplicidades y verificación de saltos condicionales en Ilaciones.</w:t>
            </w:r>
          </w:p>
        </w:tc>
        <w:tc>
          <w:tcPr>
            <w:tcW w:type="dxa" w:w="864"/>
            <w:shd w:val="clear" w:color="auto" w:fill="FFFFFF"/>
          </w:tcPr>
          <w:p>
            <w:pPr>
              <w:spacing w:before="60" w:after="60"/>
              <w:jc w:val="left"/>
            </w:pPr>
            <w:r/>
            <w:r>
              <w:rPr>
                <w:rFonts w:ascii="Arial" w:hAnsi="Arial"/>
                <w:b w:val="0"/>
                <w:color w:val="1E293B"/>
                <w:sz w:val="17"/>
              </w:rPr>
              <w:t>20</w:t>
            </w:r>
          </w:p>
        </w:tc>
      </w:tr>
      <w:tr>
        <w:tc>
          <w:tcPr>
            <w:tcW w:type="dxa" w:w="576"/>
            <w:shd w:val="clear" w:color="auto" w:fill="F8FAFC"/>
          </w:tcPr>
          <w:p>
            <w:pPr>
              <w:spacing w:before="60" w:after="60"/>
              <w:jc w:val="center"/>
            </w:pPr>
            <w:r/>
            <w:r>
              <w:rPr>
                <w:rFonts w:ascii="Arial" w:hAnsi="Arial"/>
                <w:b/>
                <w:color w:val="0F2942"/>
                <w:sz w:val="17"/>
              </w:rPr>
              <w:t>4</w:t>
            </w:r>
          </w:p>
        </w:tc>
        <w:tc>
          <w:tcPr>
            <w:tcW w:type="dxa" w:w="2592"/>
            <w:shd w:val="clear" w:color="auto" w:fill="F8FAFC"/>
          </w:tcPr>
          <w:p>
            <w:pPr>
              <w:spacing w:before="60" w:after="60"/>
              <w:jc w:val="left"/>
            </w:pPr>
            <w:r/>
            <w:r>
              <w:rPr>
                <w:rFonts w:ascii="Arial" w:hAnsi="Arial"/>
                <w:b w:val="0"/>
                <w:color w:val="1E293B"/>
                <w:sz w:val="17"/>
              </w:rPr>
              <w:t>Arce Mayhua Leonardo Rubén</w:t>
            </w:r>
          </w:p>
        </w:tc>
        <w:tc>
          <w:tcPr>
            <w:tcW w:type="dxa" w:w="1152"/>
            <w:shd w:val="clear" w:color="auto" w:fill="F8FAFC"/>
          </w:tcPr>
          <w:p>
            <w:pPr>
              <w:spacing w:before="60" w:after="60"/>
              <w:jc w:val="left"/>
            </w:pPr>
            <w:r/>
            <w:r>
              <w:rPr>
                <w:rFonts w:ascii="Arial" w:hAnsi="Arial"/>
                <w:b w:val="0"/>
                <w:color w:val="1E293B"/>
                <w:sz w:val="17"/>
              </w:rPr>
              <w:t>100%</w:t>
            </w:r>
          </w:p>
        </w:tc>
        <w:tc>
          <w:tcPr>
            <w:tcW w:type="dxa" w:w="1152"/>
            <w:shd w:val="clear" w:color="auto" w:fill="F8FAFC"/>
          </w:tcPr>
          <w:p>
            <w:pPr>
              <w:spacing w:before="60" w:after="60"/>
              <w:jc w:val="left"/>
            </w:pPr>
            <w:r/>
            <w:r>
              <w:rPr>
                <w:rFonts w:ascii="Arial" w:hAnsi="Arial"/>
                <w:b w:val="0"/>
                <w:color w:val="1E293B"/>
                <w:sz w:val="17"/>
              </w:rPr>
              <w:t>5/5</w:t>
            </w:r>
          </w:p>
        </w:tc>
        <w:tc>
          <w:tcPr>
            <w:tcW w:type="dxa" w:w="2880"/>
            <w:shd w:val="clear" w:color="auto" w:fill="F8FAFC"/>
          </w:tcPr>
          <w:p>
            <w:pPr>
              <w:spacing w:before="60" w:after="60"/>
              <w:jc w:val="left"/>
            </w:pPr>
            <w:r/>
            <w:r>
              <w:rPr>
                <w:rFonts w:ascii="Arial" w:hAnsi="Arial"/>
                <w:b w:val="0"/>
                <w:color w:val="1E293B"/>
                <w:sz w:val="17"/>
              </w:rPr>
              <w:t>Modelado exhaustivo de compuertas de concurrencia y validación de especificaciones de hardware cliente/móvil.</w:t>
            </w:r>
          </w:p>
        </w:tc>
        <w:tc>
          <w:tcPr>
            <w:tcW w:type="dxa" w:w="864"/>
            <w:shd w:val="clear" w:color="auto" w:fill="F8FAFC"/>
          </w:tcPr>
          <w:p>
            <w:pPr>
              <w:spacing w:before="60" w:after="60"/>
              <w:jc w:val="left"/>
            </w:pPr>
            <w:r/>
            <w:r>
              <w:rPr>
                <w:rFonts w:ascii="Arial" w:hAnsi="Arial"/>
                <w:b w:val="0"/>
                <w:color w:val="1E293B"/>
                <w:sz w:val="17"/>
              </w:rPr>
              <w:t>20</w:t>
            </w:r>
          </w:p>
        </w:tc>
      </w:tr>
      <w:tr>
        <w:tc>
          <w:tcPr>
            <w:tcW w:type="dxa" w:w="576"/>
            <w:shd w:val="clear" w:color="auto" w:fill="FFFFFF"/>
          </w:tcPr>
          <w:p>
            <w:pPr>
              <w:spacing w:before="60" w:after="60"/>
              <w:jc w:val="center"/>
            </w:pPr>
            <w:r/>
            <w:r>
              <w:rPr>
                <w:rFonts w:ascii="Arial" w:hAnsi="Arial"/>
                <w:b/>
                <w:color w:val="0F2942"/>
                <w:sz w:val="17"/>
              </w:rPr>
              <w:t>5</w:t>
            </w:r>
          </w:p>
        </w:tc>
        <w:tc>
          <w:tcPr>
            <w:tcW w:type="dxa" w:w="2592"/>
            <w:shd w:val="clear" w:color="auto" w:fill="FFFFFF"/>
          </w:tcPr>
          <w:p>
            <w:pPr>
              <w:spacing w:before="60" w:after="60"/>
              <w:jc w:val="left"/>
            </w:pPr>
            <w:r/>
            <w:r>
              <w:rPr>
                <w:rFonts w:ascii="Arial" w:hAnsi="Arial"/>
                <w:b w:val="0"/>
                <w:color w:val="1E293B"/>
                <w:sz w:val="17"/>
              </w:rPr>
              <w:t>Gallegos Condori Anette Isabel</w:t>
            </w:r>
          </w:p>
        </w:tc>
        <w:tc>
          <w:tcPr>
            <w:tcW w:type="dxa" w:w="1152"/>
            <w:shd w:val="clear" w:color="auto" w:fill="FFFFFF"/>
          </w:tcPr>
          <w:p>
            <w:pPr>
              <w:spacing w:before="60" w:after="60"/>
              <w:jc w:val="left"/>
            </w:pPr>
            <w:r/>
            <w:r>
              <w:rPr>
                <w:rFonts w:ascii="Arial" w:hAnsi="Arial"/>
                <w:b w:val="0"/>
                <w:color w:val="1E293B"/>
                <w:sz w:val="17"/>
              </w:rPr>
              <w:t>100%</w:t>
            </w:r>
          </w:p>
        </w:tc>
        <w:tc>
          <w:tcPr>
            <w:tcW w:type="dxa" w:w="1152"/>
            <w:shd w:val="clear" w:color="auto" w:fill="FFFFFF"/>
          </w:tcPr>
          <w:p>
            <w:pPr>
              <w:spacing w:before="60" w:after="60"/>
              <w:jc w:val="left"/>
            </w:pPr>
            <w:r/>
            <w:r>
              <w:rPr>
                <w:rFonts w:ascii="Arial" w:hAnsi="Arial"/>
                <w:b w:val="0"/>
                <w:color w:val="1E293B"/>
                <w:sz w:val="17"/>
              </w:rPr>
              <w:t>5/5</w:t>
            </w:r>
          </w:p>
        </w:tc>
        <w:tc>
          <w:tcPr>
            <w:tcW w:type="dxa" w:w="2880"/>
            <w:shd w:val="clear" w:color="auto" w:fill="FFFFFF"/>
          </w:tcPr>
          <w:p>
            <w:pPr>
              <w:spacing w:before="60" w:after="60"/>
              <w:jc w:val="left"/>
            </w:pPr>
            <w:r/>
            <w:r>
              <w:rPr>
                <w:rFonts w:ascii="Arial" w:hAnsi="Arial"/>
                <w:b w:val="0"/>
                <w:color w:val="1E293B"/>
                <w:sz w:val="17"/>
              </w:rPr>
              <w:t>Sincronización impecable del Catálogo Actualizado v02.00 (108 Ilaciones y 25 RNF) sin errores.</w:t>
            </w:r>
          </w:p>
        </w:tc>
        <w:tc>
          <w:tcPr>
            <w:tcW w:type="dxa" w:w="864"/>
            <w:shd w:val="clear" w:color="auto" w:fill="FFFFFF"/>
          </w:tcPr>
          <w:p>
            <w:pPr>
              <w:spacing w:before="60" w:after="60"/>
              <w:jc w:val="left"/>
            </w:pPr>
            <w:r/>
            <w:r>
              <w:rPr>
                <w:rFonts w:ascii="Arial" w:hAnsi="Arial"/>
                <w:b w:val="0"/>
                <w:color w:val="1E293B"/>
                <w:sz w:val="17"/>
              </w:rPr>
              <w:t>20</w:t>
            </w:r>
          </w:p>
        </w:tc>
      </w:tr>
      <w:tr>
        <w:tc>
          <w:tcPr>
            <w:tcW w:type="dxa" w:w="576"/>
            <w:shd w:val="clear" w:color="auto" w:fill="F8FAFC"/>
          </w:tcPr>
          <w:p>
            <w:pPr>
              <w:spacing w:before="60" w:after="60"/>
              <w:jc w:val="center"/>
            </w:pPr>
            <w:r/>
            <w:r>
              <w:rPr>
                <w:rFonts w:ascii="Arial" w:hAnsi="Arial"/>
                <w:b/>
                <w:color w:val="0F2942"/>
                <w:sz w:val="17"/>
              </w:rPr>
              <w:t>6</w:t>
            </w:r>
          </w:p>
        </w:tc>
        <w:tc>
          <w:tcPr>
            <w:tcW w:type="dxa" w:w="2592"/>
            <w:shd w:val="clear" w:color="auto" w:fill="F8FAFC"/>
          </w:tcPr>
          <w:p>
            <w:pPr>
              <w:spacing w:before="60" w:after="60"/>
              <w:jc w:val="left"/>
            </w:pPr>
            <w:r/>
            <w:r>
              <w:rPr>
                <w:rFonts w:ascii="Arial" w:hAnsi="Arial"/>
                <w:b w:val="0"/>
                <w:color w:val="1E293B"/>
                <w:sz w:val="17"/>
              </w:rPr>
              <w:t>Huamani Condori Jeanpiero Sixto</w:t>
            </w:r>
          </w:p>
        </w:tc>
        <w:tc>
          <w:tcPr>
            <w:tcW w:type="dxa" w:w="1152"/>
            <w:shd w:val="clear" w:color="auto" w:fill="F8FAFC"/>
          </w:tcPr>
          <w:p>
            <w:pPr>
              <w:spacing w:before="60" w:after="60"/>
              <w:jc w:val="left"/>
            </w:pPr>
            <w:r/>
            <w:r>
              <w:rPr>
                <w:rFonts w:ascii="Arial" w:hAnsi="Arial"/>
                <w:b w:val="0"/>
                <w:color w:val="1E293B"/>
                <w:sz w:val="17"/>
              </w:rPr>
              <w:t>100%</w:t>
            </w:r>
          </w:p>
        </w:tc>
        <w:tc>
          <w:tcPr>
            <w:tcW w:type="dxa" w:w="1152"/>
            <w:shd w:val="clear" w:color="auto" w:fill="F8FAFC"/>
          </w:tcPr>
          <w:p>
            <w:pPr>
              <w:spacing w:before="60" w:after="60"/>
              <w:jc w:val="left"/>
            </w:pPr>
            <w:r/>
            <w:r>
              <w:rPr>
                <w:rFonts w:ascii="Arial" w:hAnsi="Arial"/>
                <w:b w:val="0"/>
                <w:color w:val="1E293B"/>
                <w:sz w:val="17"/>
              </w:rPr>
              <w:t>5/5</w:t>
            </w:r>
          </w:p>
        </w:tc>
        <w:tc>
          <w:tcPr>
            <w:tcW w:type="dxa" w:w="2880"/>
            <w:shd w:val="clear" w:color="auto" w:fill="F8FAFC"/>
          </w:tcPr>
          <w:p>
            <w:pPr>
              <w:spacing w:before="60" w:after="60"/>
              <w:jc w:val="left"/>
            </w:pPr>
            <w:r/>
            <w:r>
              <w:rPr>
                <w:rFonts w:ascii="Arial" w:hAnsi="Arial"/>
                <w:b w:val="0"/>
                <w:color w:val="1E293B"/>
                <w:sz w:val="17"/>
              </w:rPr>
              <w:t>Especificación detallada de contenedores, subredes VPC, PostgreSQL 16 (Vitalis_BD) y protocolos TLS 1.3.</w:t>
            </w:r>
          </w:p>
        </w:tc>
        <w:tc>
          <w:tcPr>
            <w:tcW w:type="dxa" w:w="864"/>
            <w:shd w:val="clear" w:color="auto" w:fill="F8FAFC"/>
          </w:tcPr>
          <w:p>
            <w:pPr>
              <w:spacing w:before="60" w:after="60"/>
              <w:jc w:val="left"/>
            </w:pPr>
            <w:r/>
            <w:r>
              <w:rPr>
                <w:rFonts w:ascii="Arial" w:hAnsi="Arial"/>
                <w:b w:val="0"/>
                <w:color w:val="1E293B"/>
                <w:sz w:val="17"/>
              </w:rPr>
              <w:t>20</w:t>
            </w:r>
          </w:p>
        </w:tc>
      </w:tr>
      <w:tr>
        <w:tc>
          <w:tcPr>
            <w:tcW w:type="dxa" w:w="576"/>
            <w:shd w:val="clear" w:color="auto" w:fill="FFFFFF"/>
          </w:tcPr>
          <w:p>
            <w:pPr>
              <w:spacing w:before="60" w:after="60"/>
              <w:jc w:val="center"/>
            </w:pPr>
            <w:r/>
            <w:r>
              <w:rPr>
                <w:rFonts w:ascii="Arial" w:hAnsi="Arial"/>
                <w:b/>
                <w:color w:val="0F2942"/>
                <w:sz w:val="17"/>
              </w:rPr>
              <w:t>7</w:t>
            </w:r>
          </w:p>
        </w:tc>
        <w:tc>
          <w:tcPr>
            <w:tcW w:type="dxa" w:w="2592"/>
            <w:shd w:val="clear" w:color="auto" w:fill="FFFFFF"/>
          </w:tcPr>
          <w:p>
            <w:pPr>
              <w:spacing w:before="60" w:after="60"/>
              <w:jc w:val="left"/>
            </w:pPr>
            <w:r/>
            <w:r>
              <w:rPr>
                <w:rFonts w:ascii="Arial" w:hAnsi="Arial"/>
                <w:b w:val="0"/>
                <w:color w:val="1E293B"/>
                <w:sz w:val="17"/>
              </w:rPr>
              <w:t>Venero Guevara Christian Henry</w:t>
            </w:r>
          </w:p>
        </w:tc>
        <w:tc>
          <w:tcPr>
            <w:tcW w:type="dxa" w:w="1152"/>
            <w:shd w:val="clear" w:color="auto" w:fill="FFFFFF"/>
          </w:tcPr>
          <w:p>
            <w:pPr>
              <w:spacing w:before="60" w:after="60"/>
              <w:jc w:val="left"/>
            </w:pPr>
            <w:r/>
            <w:r>
              <w:rPr>
                <w:rFonts w:ascii="Arial" w:hAnsi="Arial"/>
                <w:b w:val="0"/>
                <w:color w:val="1E293B"/>
                <w:sz w:val="17"/>
              </w:rPr>
              <w:t>100%</w:t>
            </w:r>
          </w:p>
        </w:tc>
        <w:tc>
          <w:tcPr>
            <w:tcW w:type="dxa" w:w="1152"/>
            <w:shd w:val="clear" w:color="auto" w:fill="FFFFFF"/>
          </w:tcPr>
          <w:p>
            <w:pPr>
              <w:spacing w:before="60" w:after="60"/>
              <w:jc w:val="left"/>
            </w:pPr>
            <w:r/>
            <w:r>
              <w:rPr>
                <w:rFonts w:ascii="Arial" w:hAnsi="Arial"/>
                <w:b w:val="0"/>
                <w:color w:val="1E293B"/>
                <w:sz w:val="17"/>
              </w:rPr>
              <w:t>5/5</w:t>
            </w:r>
          </w:p>
        </w:tc>
        <w:tc>
          <w:tcPr>
            <w:tcW w:type="dxa" w:w="2880"/>
            <w:shd w:val="clear" w:color="auto" w:fill="FFFFFF"/>
          </w:tcPr>
          <w:p>
            <w:pPr>
              <w:spacing w:before="60" w:after="60"/>
              <w:jc w:val="left"/>
            </w:pPr>
            <w:r/>
            <w:r>
              <w:rPr>
                <w:rFonts w:ascii="Arial" w:hAnsi="Arial"/>
                <w:b w:val="0"/>
                <w:color w:val="1E293B"/>
                <w:sz w:val="17"/>
              </w:rPr>
              <w:t>Fundamentación académica del Estado del Arte en formato IEEE y análisis de memoria virtual del SO.</w:t>
            </w:r>
          </w:p>
        </w:tc>
        <w:tc>
          <w:tcPr>
            <w:tcW w:type="dxa" w:w="864"/>
            <w:shd w:val="clear" w:color="auto" w:fill="FFFFFF"/>
          </w:tcPr>
          <w:p>
            <w:pPr>
              <w:spacing w:before="60" w:after="60"/>
              <w:jc w:val="left"/>
            </w:pPr>
            <w:r/>
            <w:r>
              <w:rPr>
                <w:rFonts w:ascii="Arial" w:hAnsi="Arial"/>
                <w:b w:val="0"/>
                <w:color w:val="1E293B"/>
                <w:sz w:val="17"/>
              </w:rPr>
              <w:t>20</w:t>
            </w:r>
          </w:p>
        </w:tc>
      </w:tr>
    </w:tbl>
    <w:p>
      <w:pPr>
        <w:spacing w:after="120"/>
      </w:pPr>
    </w:p>
    <w:p>
      <w:pPr>
        <w:spacing w:before="40" w:after="100" w:line="276" w:lineRule="auto"/>
        <w:jc w:val="right"/>
      </w:pPr>
      <w:r>
        <w:rPr>
          <w:rFonts w:ascii="Arial" w:hAnsi="Arial"/>
          <w:b/>
          <w:color w:val="0F2942"/>
          <w:sz w:val="20"/>
        </w:rPr>
        <w:t xml:space="preserve">FIRMA DE CONFORMIDAD: </w:t>
      </w:r>
      <w:r>
        <w:rPr>
          <w:rFonts w:ascii="Arial" w:hAnsi="Arial"/>
          <w:i w:val="0"/>
          <w:color w:val="1E293B"/>
          <w:sz w:val="20"/>
        </w:rPr>
        <w:t>V°B° Marco Antonio Marquez Herrera — Jefe de Proyecto (RuwayLabs Perú)</w:t>
      </w:r>
    </w:p>
    <w:p>
      <w:pPr>
        <w:keepNext/>
        <w:spacing w:before="280" w:after="120"/>
      </w:pPr>
      <w:r>
        <w:rPr>
          <w:rFonts w:ascii="Arial" w:hAnsi="Arial"/>
          <w:b/>
          <w:color w:val="0F2942"/>
          <w:sz w:val="27"/>
        </w:rPr>
        <w:t>5. TABLA RESUMEN DE LA CALIFICACIÓN OBTENIDA POR EL JEFE DE PROYECTO</w:t>
      </w:r>
    </w:p>
    <w:p>
      <w:pPr>
        <w:spacing w:before="40" w:after="100" w:line="276" w:lineRule="auto"/>
        <w:jc w:val="both"/>
      </w:pPr>
      <w:r>
        <w:rPr>
          <w:rFonts w:ascii="Arial" w:hAnsi="Arial"/>
          <w:i w:val="0"/>
          <w:color w:val="1E293B"/>
          <w:sz w:val="20"/>
        </w:rPr>
        <w:t>Se consigna la evaluación colegiada otorgada por los siete integrantes del equipo hacia la gestión, coordinación de subgrupos y dirección técnica del Jefe de Proyecto, Marco Antonio Marquez Herrera, durante el desarrollo del Hito 2:</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15"/>
        <w:gridCol w:w="1215"/>
        <w:gridCol w:w="1215"/>
        <w:gridCol w:w="1215"/>
        <w:gridCol w:w="1215"/>
        <w:gridCol w:w="1215"/>
        <w:gridCol w:w="1215"/>
      </w:tblGrid>
      <w:tr>
        <w:tc>
          <w:tcPr>
            <w:tcW w:type="dxa" w:w="504"/>
            <w:shd w:val="clear" w:color="auto" w:fill="0F2942"/>
          </w:tcPr>
          <w:p>
            <w:pPr>
              <w:spacing w:before="60" w:after="60"/>
              <w:jc w:val="center"/>
            </w:pPr>
            <w:r/>
            <w:r>
              <w:rPr>
                <w:rFonts w:ascii="Arial" w:hAnsi="Arial"/>
                <w:b/>
                <w:color w:val="FFFFFF"/>
                <w:sz w:val="18"/>
              </w:rPr>
              <w:t>N°</w:t>
            </w:r>
          </w:p>
        </w:tc>
        <w:tc>
          <w:tcPr>
            <w:tcW w:type="dxa" w:w="2232"/>
            <w:shd w:val="clear" w:color="auto" w:fill="0F2942"/>
          </w:tcPr>
          <w:p>
            <w:pPr>
              <w:spacing w:before="60" w:after="60"/>
              <w:jc w:val="center"/>
            </w:pPr>
            <w:r/>
            <w:r>
              <w:rPr>
                <w:rFonts w:ascii="Arial" w:hAnsi="Arial"/>
                <w:b/>
                <w:color w:val="FFFFFF"/>
                <w:sz w:val="18"/>
              </w:rPr>
              <w:t>INTEGRANTE EVALUADOR</w:t>
            </w:r>
          </w:p>
        </w:tc>
        <w:tc>
          <w:tcPr>
            <w:tcW w:type="dxa" w:w="936"/>
            <w:shd w:val="clear" w:color="auto" w:fill="0F2942"/>
          </w:tcPr>
          <w:p>
            <w:pPr>
              <w:spacing w:before="60" w:after="60"/>
              <w:jc w:val="center"/>
            </w:pPr>
            <w:r/>
            <w:r>
              <w:rPr>
                <w:rFonts w:ascii="Arial" w:hAnsi="Arial"/>
                <w:b/>
                <w:color w:val="FFFFFF"/>
                <w:sz w:val="18"/>
              </w:rPr>
              <w:t>LIDERAZGO</w:t>
            </w:r>
          </w:p>
        </w:tc>
        <w:tc>
          <w:tcPr>
            <w:tcW w:type="dxa" w:w="936"/>
            <w:shd w:val="clear" w:color="auto" w:fill="0F2942"/>
          </w:tcPr>
          <w:p>
            <w:pPr>
              <w:spacing w:before="60" w:after="60"/>
              <w:jc w:val="center"/>
            </w:pPr>
            <w:r/>
            <w:r>
              <w:rPr>
                <w:rFonts w:ascii="Arial" w:hAnsi="Arial"/>
                <w:b/>
                <w:color w:val="FFFFFF"/>
                <w:sz w:val="18"/>
              </w:rPr>
              <w:t>ORGANIZ.</w:t>
            </w:r>
          </w:p>
        </w:tc>
        <w:tc>
          <w:tcPr>
            <w:tcW w:type="dxa" w:w="936"/>
            <w:shd w:val="clear" w:color="auto" w:fill="0F2942"/>
          </w:tcPr>
          <w:p>
            <w:pPr>
              <w:spacing w:before="60" w:after="60"/>
              <w:jc w:val="center"/>
            </w:pPr>
            <w:r/>
            <w:r>
              <w:rPr>
                <w:rFonts w:ascii="Arial" w:hAnsi="Arial"/>
                <w:b/>
                <w:color w:val="FFFFFF"/>
                <w:sz w:val="18"/>
              </w:rPr>
              <w:t>COMUNIC.</w:t>
            </w:r>
          </w:p>
        </w:tc>
        <w:tc>
          <w:tcPr>
            <w:tcW w:type="dxa" w:w="1080"/>
            <w:shd w:val="clear" w:color="auto" w:fill="0F2942"/>
          </w:tcPr>
          <w:p>
            <w:pPr>
              <w:spacing w:before="60" w:after="60"/>
              <w:jc w:val="center"/>
            </w:pPr>
            <w:r/>
            <w:r>
              <w:rPr>
                <w:rFonts w:ascii="Arial" w:hAnsi="Arial"/>
                <w:b/>
                <w:color w:val="FFFFFF"/>
                <w:sz w:val="18"/>
              </w:rPr>
              <w:t>RESOLUCIÓN</w:t>
            </w:r>
          </w:p>
        </w:tc>
        <w:tc>
          <w:tcPr>
            <w:tcW w:type="dxa" w:w="2592"/>
            <w:shd w:val="clear" w:color="auto" w:fill="0F2942"/>
          </w:tcPr>
          <w:p>
            <w:pPr>
              <w:spacing w:before="60" w:after="60"/>
              <w:jc w:val="center"/>
            </w:pPr>
            <w:r/>
            <w:r>
              <w:rPr>
                <w:rFonts w:ascii="Arial" w:hAnsi="Arial"/>
                <w:b/>
                <w:color w:val="FFFFFF"/>
                <w:sz w:val="18"/>
              </w:rPr>
              <w:t>NOTA Y APRECIACIÓN TÉCNICA</w:t>
            </w:r>
          </w:p>
        </w:tc>
      </w:tr>
      <w:tr>
        <w:tc>
          <w:tcPr>
            <w:tcW w:type="dxa" w:w="504"/>
            <w:shd w:val="clear" w:color="auto" w:fill="FFFFFF"/>
          </w:tcPr>
          <w:p>
            <w:pPr>
              <w:spacing w:before="60" w:after="60"/>
              <w:jc w:val="center"/>
            </w:pPr>
            <w:r/>
            <w:r>
              <w:rPr>
                <w:rFonts w:ascii="Arial" w:hAnsi="Arial"/>
                <w:b/>
                <w:color w:val="0F2942"/>
                <w:sz w:val="17"/>
              </w:rPr>
              <w:t>1</w:t>
            </w:r>
          </w:p>
        </w:tc>
        <w:tc>
          <w:tcPr>
            <w:tcW w:type="dxa" w:w="2232"/>
            <w:shd w:val="clear" w:color="auto" w:fill="FFFFFF"/>
          </w:tcPr>
          <w:p>
            <w:pPr>
              <w:spacing w:before="60" w:after="60"/>
              <w:jc w:val="left"/>
            </w:pPr>
            <w:r/>
            <w:r>
              <w:rPr>
                <w:rFonts w:ascii="Arial" w:hAnsi="Arial"/>
                <w:b w:val="0"/>
                <w:color w:val="1E293B"/>
                <w:sz w:val="17"/>
              </w:rPr>
              <w:t>Alfonso Huacasi Alejandro</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1080"/>
            <w:shd w:val="clear" w:color="auto" w:fill="FFFFFF"/>
          </w:tcPr>
          <w:p>
            <w:pPr>
              <w:spacing w:before="60" w:after="60"/>
              <w:jc w:val="left"/>
            </w:pPr>
            <w:r/>
            <w:r>
              <w:rPr>
                <w:rFonts w:ascii="Arial" w:hAnsi="Arial"/>
                <w:b w:val="0"/>
                <w:color w:val="1E293B"/>
                <w:sz w:val="17"/>
              </w:rPr>
              <w:t>5/5</w:t>
            </w:r>
          </w:p>
        </w:tc>
        <w:tc>
          <w:tcPr>
            <w:tcW w:type="dxa" w:w="2592"/>
            <w:shd w:val="clear" w:color="auto" w:fill="FFFFFF"/>
          </w:tcPr>
          <w:p>
            <w:pPr>
              <w:spacing w:before="60" w:after="60"/>
              <w:jc w:val="left"/>
            </w:pPr>
            <w:r/>
            <w:r>
              <w:rPr>
                <w:rFonts w:ascii="Arial" w:hAnsi="Arial"/>
                <w:b w:val="0"/>
                <w:color w:val="1E293B"/>
                <w:sz w:val="17"/>
              </w:rPr>
              <w:t>20 — Dirección clara en la separación estricta entre requisitos funcionales (Vista Lógica) y RNF (Vista Física).</w:t>
            </w:r>
          </w:p>
        </w:tc>
      </w:tr>
      <w:tr>
        <w:tc>
          <w:tcPr>
            <w:tcW w:type="dxa" w:w="504"/>
            <w:shd w:val="clear" w:color="auto" w:fill="F8FAFC"/>
          </w:tcPr>
          <w:p>
            <w:pPr>
              <w:spacing w:before="60" w:after="60"/>
              <w:jc w:val="center"/>
            </w:pPr>
            <w:r/>
            <w:r>
              <w:rPr>
                <w:rFonts w:ascii="Arial" w:hAnsi="Arial"/>
                <w:b/>
                <w:color w:val="0F2942"/>
                <w:sz w:val="17"/>
              </w:rPr>
              <w:t>2</w:t>
            </w:r>
          </w:p>
        </w:tc>
        <w:tc>
          <w:tcPr>
            <w:tcW w:type="dxa" w:w="2232"/>
            <w:shd w:val="clear" w:color="auto" w:fill="F8FAFC"/>
          </w:tcPr>
          <w:p>
            <w:pPr>
              <w:spacing w:before="60" w:after="60"/>
              <w:jc w:val="left"/>
            </w:pPr>
            <w:r/>
            <w:r>
              <w:rPr>
                <w:rFonts w:ascii="Arial" w:hAnsi="Arial"/>
                <w:b w:val="0"/>
                <w:color w:val="1E293B"/>
                <w:sz w:val="17"/>
              </w:rPr>
              <w:t>Payehuanca Riquelme Jhastyn</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1080"/>
            <w:shd w:val="clear" w:color="auto" w:fill="F8FAFC"/>
          </w:tcPr>
          <w:p>
            <w:pPr>
              <w:spacing w:before="60" w:after="60"/>
              <w:jc w:val="left"/>
            </w:pPr>
            <w:r/>
            <w:r>
              <w:rPr>
                <w:rFonts w:ascii="Arial" w:hAnsi="Arial"/>
                <w:b w:val="0"/>
                <w:color w:val="1E293B"/>
                <w:sz w:val="17"/>
              </w:rPr>
              <w:t>5/5</w:t>
            </w:r>
          </w:p>
        </w:tc>
        <w:tc>
          <w:tcPr>
            <w:tcW w:type="dxa" w:w="2592"/>
            <w:shd w:val="clear" w:color="auto" w:fill="F8FAFC"/>
          </w:tcPr>
          <w:p>
            <w:pPr>
              <w:spacing w:before="60" w:after="60"/>
              <w:jc w:val="left"/>
            </w:pPr>
            <w:r/>
            <w:r>
              <w:rPr>
                <w:rFonts w:ascii="Arial" w:hAnsi="Arial"/>
                <w:b w:val="0"/>
                <w:color w:val="1E293B"/>
                <w:sz w:val="17"/>
              </w:rPr>
              <w:t>20 — Excelente organización del giro cruzado de vistas entre los tres subgrupos de trabajo.</w:t>
            </w:r>
          </w:p>
        </w:tc>
      </w:tr>
      <w:tr>
        <w:tc>
          <w:tcPr>
            <w:tcW w:type="dxa" w:w="504"/>
            <w:shd w:val="clear" w:color="auto" w:fill="FFFFFF"/>
          </w:tcPr>
          <w:p>
            <w:pPr>
              <w:spacing w:before="60" w:after="60"/>
              <w:jc w:val="center"/>
            </w:pPr>
            <w:r/>
            <w:r>
              <w:rPr>
                <w:rFonts w:ascii="Arial" w:hAnsi="Arial"/>
                <w:b/>
                <w:color w:val="0F2942"/>
                <w:sz w:val="17"/>
              </w:rPr>
              <w:t>3</w:t>
            </w:r>
          </w:p>
        </w:tc>
        <w:tc>
          <w:tcPr>
            <w:tcW w:type="dxa" w:w="2232"/>
            <w:shd w:val="clear" w:color="auto" w:fill="FFFFFF"/>
          </w:tcPr>
          <w:p>
            <w:pPr>
              <w:spacing w:before="60" w:after="60"/>
              <w:jc w:val="left"/>
            </w:pPr>
            <w:r/>
            <w:r>
              <w:rPr>
                <w:rFonts w:ascii="Arial" w:hAnsi="Arial"/>
                <w:b w:val="0"/>
                <w:color w:val="1E293B"/>
                <w:sz w:val="17"/>
              </w:rPr>
              <w:t>Turpo Huanca Wilson Josue</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1080"/>
            <w:shd w:val="clear" w:color="auto" w:fill="FFFFFF"/>
          </w:tcPr>
          <w:p>
            <w:pPr>
              <w:spacing w:before="60" w:after="60"/>
              <w:jc w:val="left"/>
            </w:pPr>
            <w:r/>
            <w:r>
              <w:rPr>
                <w:rFonts w:ascii="Arial" w:hAnsi="Arial"/>
                <w:b w:val="0"/>
                <w:color w:val="1E293B"/>
                <w:sz w:val="17"/>
              </w:rPr>
              <w:t>5/5</w:t>
            </w:r>
          </w:p>
        </w:tc>
        <w:tc>
          <w:tcPr>
            <w:tcW w:type="dxa" w:w="2592"/>
            <w:shd w:val="clear" w:color="auto" w:fill="FFFFFF"/>
          </w:tcPr>
          <w:p>
            <w:pPr>
              <w:spacing w:before="60" w:after="60"/>
              <w:jc w:val="left"/>
            </w:pPr>
            <w:r/>
            <w:r>
              <w:rPr>
                <w:rFonts w:ascii="Arial" w:hAnsi="Arial"/>
                <w:b w:val="0"/>
                <w:color w:val="1E293B"/>
                <w:sz w:val="17"/>
              </w:rPr>
              <w:t>20 — Liderazgo técnico en la depuración de las 108 ilaciones y los 25 RNF del Catálogo Actualizado.</w:t>
            </w:r>
          </w:p>
        </w:tc>
      </w:tr>
      <w:tr>
        <w:tc>
          <w:tcPr>
            <w:tcW w:type="dxa" w:w="504"/>
            <w:shd w:val="clear" w:color="auto" w:fill="F8FAFC"/>
          </w:tcPr>
          <w:p>
            <w:pPr>
              <w:spacing w:before="60" w:after="60"/>
              <w:jc w:val="center"/>
            </w:pPr>
            <w:r/>
            <w:r>
              <w:rPr>
                <w:rFonts w:ascii="Arial" w:hAnsi="Arial"/>
                <w:b/>
                <w:color w:val="0F2942"/>
                <w:sz w:val="17"/>
              </w:rPr>
              <w:t>4</w:t>
            </w:r>
          </w:p>
        </w:tc>
        <w:tc>
          <w:tcPr>
            <w:tcW w:type="dxa" w:w="2232"/>
            <w:shd w:val="clear" w:color="auto" w:fill="F8FAFC"/>
          </w:tcPr>
          <w:p>
            <w:pPr>
              <w:spacing w:before="60" w:after="60"/>
              <w:jc w:val="left"/>
            </w:pPr>
            <w:r/>
            <w:r>
              <w:rPr>
                <w:rFonts w:ascii="Arial" w:hAnsi="Arial"/>
                <w:b w:val="0"/>
                <w:color w:val="1E293B"/>
                <w:sz w:val="17"/>
              </w:rPr>
              <w:t>Arce Mayhua Leonardo Rubén</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1080"/>
            <w:shd w:val="clear" w:color="auto" w:fill="F8FAFC"/>
          </w:tcPr>
          <w:p>
            <w:pPr>
              <w:spacing w:before="60" w:after="60"/>
              <w:jc w:val="left"/>
            </w:pPr>
            <w:r/>
            <w:r>
              <w:rPr>
                <w:rFonts w:ascii="Arial" w:hAnsi="Arial"/>
                <w:b w:val="0"/>
                <w:color w:val="1E293B"/>
                <w:sz w:val="17"/>
              </w:rPr>
              <w:t>5/5</w:t>
            </w:r>
          </w:p>
        </w:tc>
        <w:tc>
          <w:tcPr>
            <w:tcW w:type="dxa" w:w="2592"/>
            <w:shd w:val="clear" w:color="auto" w:fill="F8FAFC"/>
          </w:tcPr>
          <w:p>
            <w:pPr>
              <w:spacing w:before="60" w:after="60"/>
              <w:jc w:val="left"/>
            </w:pPr>
            <w:r/>
            <w:r>
              <w:rPr>
                <w:rFonts w:ascii="Arial" w:hAnsi="Arial"/>
                <w:b w:val="0"/>
                <w:color w:val="1E293B"/>
                <w:sz w:val="17"/>
              </w:rPr>
              <w:t>20 — Seguimiento puntual de entregables y estandarización gráfica a 300 DPI.</w:t>
            </w:r>
          </w:p>
        </w:tc>
      </w:tr>
      <w:tr>
        <w:tc>
          <w:tcPr>
            <w:tcW w:type="dxa" w:w="504"/>
            <w:shd w:val="clear" w:color="auto" w:fill="FFFFFF"/>
          </w:tcPr>
          <w:p>
            <w:pPr>
              <w:spacing w:before="60" w:after="60"/>
              <w:jc w:val="center"/>
            </w:pPr>
            <w:r/>
            <w:r>
              <w:rPr>
                <w:rFonts w:ascii="Arial" w:hAnsi="Arial"/>
                <w:b/>
                <w:color w:val="0F2942"/>
                <w:sz w:val="17"/>
              </w:rPr>
              <w:t>5</w:t>
            </w:r>
          </w:p>
        </w:tc>
        <w:tc>
          <w:tcPr>
            <w:tcW w:type="dxa" w:w="2232"/>
            <w:shd w:val="clear" w:color="auto" w:fill="FFFFFF"/>
          </w:tcPr>
          <w:p>
            <w:pPr>
              <w:spacing w:before="60" w:after="60"/>
              <w:jc w:val="left"/>
            </w:pPr>
            <w:r/>
            <w:r>
              <w:rPr>
                <w:rFonts w:ascii="Arial" w:hAnsi="Arial"/>
                <w:b w:val="0"/>
                <w:color w:val="1E293B"/>
                <w:sz w:val="17"/>
              </w:rPr>
              <w:t>Gallegos Condori Anette</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1080"/>
            <w:shd w:val="clear" w:color="auto" w:fill="FFFFFF"/>
          </w:tcPr>
          <w:p>
            <w:pPr>
              <w:spacing w:before="60" w:after="60"/>
              <w:jc w:val="left"/>
            </w:pPr>
            <w:r/>
            <w:r>
              <w:rPr>
                <w:rFonts w:ascii="Arial" w:hAnsi="Arial"/>
                <w:b w:val="0"/>
                <w:color w:val="1E293B"/>
                <w:sz w:val="17"/>
              </w:rPr>
              <w:t>5/5</w:t>
            </w:r>
          </w:p>
        </w:tc>
        <w:tc>
          <w:tcPr>
            <w:tcW w:type="dxa" w:w="2592"/>
            <w:shd w:val="clear" w:color="auto" w:fill="FFFFFF"/>
          </w:tcPr>
          <w:p>
            <w:pPr>
              <w:spacing w:before="60" w:after="60"/>
              <w:jc w:val="left"/>
            </w:pPr>
            <w:r/>
            <w:r>
              <w:rPr>
                <w:rFonts w:ascii="Arial" w:hAnsi="Arial"/>
                <w:b w:val="0"/>
                <w:color w:val="1E293B"/>
                <w:sz w:val="17"/>
              </w:rPr>
              <w:t>20 — Comunicación efectiva y aseguramiento de trazabilidad bidireccional completa.</w:t>
            </w:r>
          </w:p>
        </w:tc>
      </w:tr>
      <w:tr>
        <w:tc>
          <w:tcPr>
            <w:tcW w:type="dxa" w:w="504"/>
            <w:shd w:val="clear" w:color="auto" w:fill="F8FAFC"/>
          </w:tcPr>
          <w:p>
            <w:pPr>
              <w:spacing w:before="60" w:after="60"/>
              <w:jc w:val="center"/>
            </w:pPr>
            <w:r/>
            <w:r>
              <w:rPr>
                <w:rFonts w:ascii="Arial" w:hAnsi="Arial"/>
                <w:b/>
                <w:color w:val="0F2942"/>
                <w:sz w:val="17"/>
              </w:rPr>
              <w:t>6</w:t>
            </w:r>
          </w:p>
        </w:tc>
        <w:tc>
          <w:tcPr>
            <w:tcW w:type="dxa" w:w="2232"/>
            <w:shd w:val="clear" w:color="auto" w:fill="F8FAFC"/>
          </w:tcPr>
          <w:p>
            <w:pPr>
              <w:spacing w:before="60" w:after="60"/>
              <w:jc w:val="left"/>
            </w:pPr>
            <w:r/>
            <w:r>
              <w:rPr>
                <w:rFonts w:ascii="Arial" w:hAnsi="Arial"/>
                <w:b w:val="0"/>
                <w:color w:val="1E293B"/>
                <w:sz w:val="17"/>
              </w:rPr>
              <w:t>Huamani Condori Jeanpiero</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1080"/>
            <w:shd w:val="clear" w:color="auto" w:fill="F8FAFC"/>
          </w:tcPr>
          <w:p>
            <w:pPr>
              <w:spacing w:before="60" w:after="60"/>
              <w:jc w:val="left"/>
            </w:pPr>
            <w:r/>
            <w:r>
              <w:rPr>
                <w:rFonts w:ascii="Arial" w:hAnsi="Arial"/>
                <w:b w:val="0"/>
                <w:color w:val="1E293B"/>
                <w:sz w:val="17"/>
              </w:rPr>
              <w:t>5/5</w:t>
            </w:r>
          </w:p>
        </w:tc>
        <w:tc>
          <w:tcPr>
            <w:tcW w:type="dxa" w:w="2592"/>
            <w:shd w:val="clear" w:color="auto" w:fill="F8FAFC"/>
          </w:tcPr>
          <w:p>
            <w:pPr>
              <w:spacing w:before="60" w:after="60"/>
              <w:jc w:val="left"/>
            </w:pPr>
            <w:r/>
            <w:r>
              <w:rPr>
                <w:rFonts w:ascii="Arial" w:hAnsi="Arial"/>
                <w:b w:val="0"/>
                <w:color w:val="1E293B"/>
                <w:sz w:val="17"/>
              </w:rPr>
              <w:t>20 — Criterio arquitectónico sólido para alinear hardware, sistema operativo y software.</w:t>
            </w:r>
          </w:p>
        </w:tc>
      </w:tr>
      <w:tr>
        <w:tc>
          <w:tcPr>
            <w:tcW w:type="dxa" w:w="504"/>
            <w:shd w:val="clear" w:color="auto" w:fill="FFFFFF"/>
          </w:tcPr>
          <w:p>
            <w:pPr>
              <w:spacing w:before="60" w:after="60"/>
              <w:jc w:val="center"/>
            </w:pPr>
            <w:r/>
            <w:r>
              <w:rPr>
                <w:rFonts w:ascii="Arial" w:hAnsi="Arial"/>
                <w:b/>
                <w:color w:val="0F2942"/>
                <w:sz w:val="17"/>
              </w:rPr>
              <w:t>7</w:t>
            </w:r>
          </w:p>
        </w:tc>
        <w:tc>
          <w:tcPr>
            <w:tcW w:type="dxa" w:w="2232"/>
            <w:shd w:val="clear" w:color="auto" w:fill="FFFFFF"/>
          </w:tcPr>
          <w:p>
            <w:pPr>
              <w:spacing w:before="60" w:after="60"/>
              <w:jc w:val="left"/>
            </w:pPr>
            <w:r/>
            <w:r>
              <w:rPr>
                <w:rFonts w:ascii="Arial" w:hAnsi="Arial"/>
                <w:b w:val="0"/>
                <w:color w:val="1E293B"/>
                <w:sz w:val="17"/>
              </w:rPr>
              <w:t>Venero Guevara Christian</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1080"/>
            <w:shd w:val="clear" w:color="auto" w:fill="FFFFFF"/>
          </w:tcPr>
          <w:p>
            <w:pPr>
              <w:spacing w:before="60" w:after="60"/>
              <w:jc w:val="left"/>
            </w:pPr>
            <w:r/>
            <w:r>
              <w:rPr>
                <w:rFonts w:ascii="Arial" w:hAnsi="Arial"/>
                <w:b w:val="0"/>
                <w:color w:val="1E293B"/>
                <w:sz w:val="17"/>
              </w:rPr>
              <w:t>5/5</w:t>
            </w:r>
          </w:p>
        </w:tc>
        <w:tc>
          <w:tcPr>
            <w:tcW w:type="dxa" w:w="2592"/>
            <w:shd w:val="clear" w:color="auto" w:fill="FFFFFF"/>
          </w:tcPr>
          <w:p>
            <w:pPr>
              <w:spacing w:before="60" w:after="60"/>
              <w:jc w:val="left"/>
            </w:pPr>
            <w:r/>
            <w:r>
              <w:rPr>
                <w:rFonts w:ascii="Arial" w:hAnsi="Arial"/>
                <w:b w:val="0"/>
                <w:color w:val="1E293B"/>
                <w:sz w:val="17"/>
              </w:rPr>
              <w:t>20 — Gestión impecable del repositorio y consolidación documental bajo norma UNSA.</w:t>
            </w:r>
          </w:p>
        </w:tc>
      </w:tr>
    </w:tbl>
    <w:p>
      <w:pPr>
        <w:spacing w:after="120"/>
      </w:pPr>
    </w:p>
    <w:p>
      <w:pPr>
        <w:keepNext/>
        <w:spacing w:before="280" w:after="120"/>
      </w:pPr>
      <w:r>
        <w:rPr>
          <w:rFonts w:ascii="Arial" w:hAnsi="Arial"/>
          <w:b/>
          <w:color w:val="0F2942"/>
          <w:sz w:val="27"/>
        </w:rPr>
        <w:t>6. ESTADO DEL ARTE</w:t>
      </w:r>
    </w:p>
    <w:p>
      <w:pPr>
        <w:keepNext/>
        <w:spacing w:before="200" w:after="80"/>
      </w:pPr>
      <w:r>
        <w:rPr>
          <w:rFonts w:ascii="Arial" w:hAnsi="Arial"/>
          <w:b/>
          <w:color w:val="1E3A8A"/>
          <w:sz w:val="23"/>
        </w:rPr>
        <w:t>6.1. La Vista Física (Deployment View) y la Correspondencia Hardware-Software</w:t>
      </w:r>
    </w:p>
    <w:p>
      <w:pPr>
        <w:spacing w:before="40" w:after="100" w:line="276" w:lineRule="auto"/>
        <w:jc w:val="both"/>
      </w:pPr>
      <w:r>
        <w:rPr>
          <w:rFonts w:ascii="Arial" w:hAnsi="Arial"/>
          <w:i w:val="0"/>
          <w:color w:val="1E293B"/>
          <w:sz w:val="20"/>
        </w:rPr>
        <w:t>Bass, Clements y Kazman [1] junto con Kruchten [2] definen la Vista Física o de Despliegue como el mapeo de los elementos de software (procesos, contenedores, módulos y almacenes de datos) sobre los nodos de hardware de procesamiento y comunicación. Bajo el estándar ISO/IEC/IEEE 42010 [3] y UML 2.5 [4], esta vista permite evaluar cuantitativamente los atributos de calidad de disponibilidad, seguridad perimetral, rendimiento de red y escalabilidad horizontal.</w:t>
      </w:r>
    </w:p>
    <w:p>
      <w:pPr>
        <w:keepNext/>
        <w:spacing w:before="200" w:after="80"/>
      </w:pPr>
      <w:r>
        <w:rPr>
          <w:rFonts w:ascii="Arial" w:hAnsi="Arial"/>
          <w:b/>
          <w:color w:val="1E3A8A"/>
          <w:sz w:val="23"/>
        </w:rPr>
        <w:t>6.2. Gestión de Memoria Virtual del Sistema Operativo y Motores de Ejecución Web</w:t>
      </w:r>
    </w:p>
    <w:p>
      <w:pPr>
        <w:spacing w:before="40" w:after="100" w:line="276" w:lineRule="auto"/>
        <w:jc w:val="both"/>
      </w:pPr>
      <w:r>
        <w:rPr>
          <w:rFonts w:ascii="Arial" w:hAnsi="Arial"/>
          <w:i w:val="0"/>
          <w:color w:val="1E293B"/>
          <w:sz w:val="20"/>
        </w:rPr>
        <w:t>En la literatura de sistemas operativos modernos, Tanenbaum &amp; Bos [5] y Silberschatz et al. [6] explican que la administración de memoria virtual mediante paginación bajo demanda (demand paging) en sistemas como Windows 11 (NT 10.0) y Linux Kernel 6.8 requiere un dimensionamiento adecuado del archivo de paginación (pagefile.sys) o partición swap sobre almacenamiento de baja latencia (NVMe). Cuando una aplicación web tipo SPA (Single-Page Application) ejecutada sobre motores como Blink/V8, Gecko/SpiderMonkey o WebKit/JavaScriptCore excede la RAM física disponible sin memoria virtual suficiente, el sistema operativo invoca mecanismos de emergencia (OOM Killer o descarte forzado de pestañas) que interrumpen transacciones clínicas críticas [7].</w:t>
      </w:r>
    </w:p>
    <w:p>
      <w:pPr>
        <w:keepNext/>
        <w:spacing w:before="200" w:after="80"/>
      </w:pPr>
      <w:r>
        <w:rPr>
          <w:rFonts w:ascii="Arial" w:hAnsi="Arial"/>
          <w:b/>
          <w:color w:val="1E3A8A"/>
          <w:sz w:val="23"/>
        </w:rPr>
        <w:t>6.3. Fragmentación de Dispositivos Móviles Android/iOS y Seguridad en Salud Digital</w:t>
      </w:r>
    </w:p>
    <w:p>
      <w:pPr>
        <w:spacing w:before="40" w:after="100" w:line="276" w:lineRule="auto"/>
        <w:jc w:val="both"/>
      </w:pPr>
      <w:r>
        <w:rPr>
          <w:rFonts w:ascii="Arial" w:hAnsi="Arial"/>
          <w:i w:val="0"/>
          <w:color w:val="1E293B"/>
          <w:sz w:val="20"/>
        </w:rPr>
        <w:t>En entornos distribuidos de telemedicina y salud digital (Shortliffe &amp; Cimino [8]), los dispositivos móviles presentan políticas heterogéneas de administración de energía y procesos según la capa de personalización del fabricante (Samsung One UI, Xiaomi HyperOS, Motorola MyUX). El diseño arquitectónico moderno mitiga esta variabilidad desacoplando el estado temporal en SessionStorage y protegiendo las comunicaciones mediante TLS 1.3 (RFC 8446) y segmentación de subredes privadas [9], [10].</w:t>
      </w:r>
    </w:p>
    <w:p>
      <w:pPr>
        <w:keepNext/>
        <w:spacing w:before="280" w:after="120"/>
      </w:pPr>
      <w:r>
        <w:rPr>
          <w:rFonts w:ascii="Arial" w:hAnsi="Arial"/>
          <w:b/>
          <w:color w:val="0F2942"/>
          <w:sz w:val="27"/>
        </w:rPr>
        <w:t>7. DESCRIPCIÓN DEL ARTEFACTO</w:t>
      </w:r>
    </w:p>
    <w:p>
      <w:pPr>
        <w:keepNext/>
        <w:spacing w:before="200" w:after="80"/>
      </w:pPr>
      <w:r>
        <w:rPr>
          <w:rFonts w:ascii="Arial" w:hAnsi="Arial"/>
          <w:b/>
          <w:color w:val="1E3A8A"/>
          <w:sz w:val="23"/>
        </w:rPr>
        <w:t>7.1. Diagrama de Despliegue Físico de NexoVitalis360 (Hardware, Software y Protocolos)</w:t>
      </w:r>
    </w:p>
    <w:p>
      <w:pPr>
        <w:spacing w:before="40" w:after="100" w:line="276" w:lineRule="auto"/>
        <w:jc w:val="both"/>
      </w:pPr>
      <w:r>
        <w:rPr>
          <w:rFonts w:ascii="Arial" w:hAnsi="Arial"/>
          <w:i w:val="0"/>
          <w:color w:val="1E293B"/>
          <w:sz w:val="20"/>
        </w:rPr>
        <w:t>La Figura 7.1 presenta el Diagrama de Despliegue Físico (UML 2.5 Deployment Diagram) de NexoVitalis360, diseñado con affordance gráfica explícita para cada dispositivo cliente (PC Estación de Trabajo, Laptop Clínica, Tablet y Smartphone), nodo perimetral DMZ (Firewall + Nginx), servidor de aplicación backend (Ubuntu 24.04 LTS + Docker + Gunicorn/Django + Redis), servidor de base de datos (PostgreSQL 16 Vitalis_BD + S3/MinIO) y nodos externos en la nube (SUNAT PSE/OSE, Google Meet WebRTC, WhatsApp/Twilio/SMTP y Pasarela de Pagos), mostrando en cada bloque su trazabilidad exacta con RNF-0001 a RNF-0025.</w:t>
      </w:r>
    </w:p>
    <w:p>
      <w:pPr>
        <w:spacing w:before="120" w:after="80"/>
        <w:jc w:val="center"/>
      </w:pPr>
      <w:r>
        <w:drawing>
          <wp:inline xmlns:a="http://schemas.openxmlformats.org/drawingml/2006/main" xmlns:pic="http://schemas.openxmlformats.org/drawingml/2006/picture">
            <wp:extent cx="5760720" cy="3857785"/>
            <wp:docPr id="2" name="Picture 2"/>
            <wp:cNvGraphicFramePr>
              <a:graphicFrameLocks noChangeAspect="1"/>
            </wp:cNvGraphicFramePr>
            <a:graphic>
              <a:graphicData uri="http://schemas.openxmlformats.org/drawingml/2006/picture">
                <pic:pic>
                  <pic:nvPicPr>
                    <pic:cNvPr id="0" name="12_vista_fisica_despliegue.png"/>
                    <pic:cNvPicPr/>
                  </pic:nvPicPr>
                  <pic:blipFill>
                    <a:blip r:embed="rId9"/>
                    <a:stretch>
                      <a:fillRect/>
                    </a:stretch>
                  </pic:blipFill>
                  <pic:spPr>
                    <a:xfrm>
                      <a:off x="0" y="0"/>
                      <a:ext cx="5760720" cy="3857785"/>
                    </a:xfrm>
                    <a:prstGeom prst="rect"/>
                  </pic:spPr>
                </pic:pic>
              </a:graphicData>
            </a:graphic>
          </wp:inline>
        </w:drawing>
      </w:r>
    </w:p>
    <w:p>
      <w:pPr>
        <w:spacing w:after="160"/>
        <w:jc w:val="center"/>
      </w:pPr>
      <w:r>
        <w:rPr>
          <w:rFonts w:ascii="Arial" w:hAnsi="Arial"/>
          <w:b/>
          <w:i/>
          <w:color w:val="64748B"/>
          <w:sz w:val="18"/>
        </w:rPr>
        <w:t>Figura 7.1. Vista Física de NexoVitalis360: Diagrama de Despliegue UML 2.5 (Hardware, Sistemas Operativos, Memoria Virtual, Librerías, Subredes y Puertos TCP).</w:t>
      </w:r>
    </w:p>
    <w:p>
      <w:pPr>
        <w:keepNext/>
        <w:spacing w:before="200" w:after="80"/>
      </w:pPr>
      <w:r>
        <w:rPr>
          <w:rFonts w:ascii="Arial" w:hAnsi="Arial"/>
          <w:b/>
          <w:color w:val="1E3A8A"/>
          <w:sz w:val="23"/>
        </w:rPr>
        <w:t>7.2. Respuesta Técnica a las 6 Interrogantes Exigidas en la Plantilla Oficial de Vista Física</w:t>
      </w:r>
    </w:p>
    <w:p>
      <w:pPr>
        <w:spacing w:before="40" w:after="100" w:line="276" w:lineRule="auto"/>
        <w:jc w:val="both"/>
      </w:pPr>
      <w:r>
        <w:rPr>
          <w:rFonts w:ascii="Arial" w:hAnsi="Arial"/>
          <w:i w:val="0"/>
          <w:color w:val="1E293B"/>
          <w:sz w:val="20"/>
        </w:rPr>
        <w:t>La plantilla oficial 5. Plantilla Vista Fisica.docx plantea seis interrogantes directas que todo diseño físico debe responder con precisión ingenieril. A continuación se responde formalmente cada una de ellas para NexoVitalis360:</w:t>
      </w:r>
    </w:p>
    <w:p>
      <w:pPr>
        <w:spacing w:before="40" w:after="100" w:line="276" w:lineRule="auto"/>
        <w:jc w:val="both"/>
      </w:pPr>
      <w:r>
        <w:rPr>
          <w:rFonts w:ascii="Arial" w:hAnsi="Arial"/>
          <w:b/>
          <w:color w:val="0F2942"/>
          <w:sz w:val="20"/>
        </w:rPr>
        <w:t xml:space="preserve">1. ¿Cómo están distribuidos los componentes entre los distintos equipos que conforman la solución? </w:t>
      </w:r>
      <w:r>
        <w:rPr>
          <w:rFonts w:ascii="Arial" w:hAnsi="Arial"/>
          <w:i w:val="0"/>
          <w:color w:val="1E293B"/>
          <w:sz w:val="20"/>
        </w:rPr>
        <w:t>La solución se distribuye en cuatro zonas físicas claramente diferenciadas: (a) En los equipos del cliente (PCs de Admisión/Caja, Laptops de Especialistas, Tablets y Smartphones de Apoderados) se ejecuta exclusivamente el cliente ligero SPA/PWA compilado en HTML5, CSS3, TypeScript 5.4 y React 18.3 dentro del navegador web; (b) En el nodo perimetral DMZ reside el servidor proxy inverso Nginx 1.26 y el firewall perimetral; (c) En el Servidor de Aplicaciones Backend reside el entorno Python 3.12 con Gunicorn 22.0, Django 5.0 LTS, DRF 3.15, Celery 5.4 y el almacén en memoria Redis 7.2; y (d) En el Servidor de Persistencia residen el motor relacional PostgreSQL 16 (Vitalis_BD con sus 27 tablas TB_*) y el almacenamiento de objetos S3/MinIO.</w:t>
      </w:r>
    </w:p>
    <w:p>
      <w:pPr>
        <w:spacing w:before="40" w:after="100" w:line="276" w:lineRule="auto"/>
        <w:jc w:val="both"/>
      </w:pPr>
      <w:r>
        <w:rPr>
          <w:rFonts w:ascii="Arial" w:hAnsi="Arial"/>
          <w:b/>
          <w:color w:val="0F2942"/>
          <w:sz w:val="20"/>
        </w:rPr>
        <w:t xml:space="preserve">2. Si se emplean CAPAS, ¿cómo se separarán estas y qué hay dentro de ellas? </w:t>
      </w:r>
      <w:r>
        <w:rPr>
          <w:rFonts w:ascii="Arial" w:hAnsi="Arial"/>
          <w:i w:val="0"/>
          <w:color w:val="1E293B"/>
          <w:sz w:val="20"/>
        </w:rPr>
        <w:t>Las capas lógicas se separan físicamente mediante aislamiento de red (VPC) y contenedores Docker: la Capa de Presentación corre en el navegador del dispositivo cliente; la Capa de Seguridad y Enrutamiento corre en la Subred Pública (DMZ) dentro del contenedor Nginx 1.26; la Capa de Lógica de Negocio corre en la Subred Privada de Aplicación dentro de contenedores Gunicorn/Django (con los 6 paquetes clínicos PKG-01 a PKG-06) y Celery/Redis; y la Capa de Acceso a Datos y Persistencia corre en una Subred Privada de Datos aislada que aloja PostgreSQL 16 y MinIO/S3.</w:t>
      </w:r>
    </w:p>
    <w:p>
      <w:pPr>
        <w:spacing w:before="40" w:after="100" w:line="276" w:lineRule="auto"/>
        <w:jc w:val="both"/>
      </w:pPr>
      <w:r>
        <w:rPr>
          <w:rFonts w:ascii="Arial" w:hAnsi="Arial"/>
          <w:b/>
          <w:color w:val="0F2942"/>
          <w:sz w:val="20"/>
        </w:rPr>
        <w:t xml:space="preserve">3. ¿Cómo se separan los servidores? </w:t>
      </w:r>
      <w:r>
        <w:rPr>
          <w:rFonts w:ascii="Arial" w:hAnsi="Arial"/>
          <w:i w:val="0"/>
          <w:color w:val="1E293B"/>
          <w:sz w:val="20"/>
        </w:rPr>
        <w:t>Los servidores se separan en nodos independientes sobre Ubuntu Server 24.04 LTS (Kernel Linux 6.8, 64 bits) dentro de subredes distintas: (1) Nodo DMZ Reverse Proxy (2 vCPUs, 4 GB RAM, 40 GB NVMe) expuesto únicamente por el puerto 443; (2) Nodo Servidor de Aplicación Backend (4 vCPUs Xeon/EPYC, 16 GB RAM ECC, 8 GB Swap, 160 GB SSD NVMe RAID-1) en subred privada; y (3) Nodo Servidor de Base de Datos Dedicado (4 vCPUs, 16 GB RAM ECC, 250 GB SSD NVMe de 3000 IOPS) en subred privada sin salida ni entrada desde Internet (RNF-0020, RNF-0025).</w:t>
      </w:r>
    </w:p>
    <w:p>
      <w:pPr>
        <w:spacing w:before="40" w:after="100" w:line="276" w:lineRule="auto"/>
        <w:jc w:val="both"/>
      </w:pPr>
      <w:r>
        <w:rPr>
          <w:rFonts w:ascii="Arial" w:hAnsi="Arial"/>
          <w:b/>
          <w:color w:val="0F2942"/>
          <w:sz w:val="20"/>
        </w:rPr>
        <w:t xml:space="preserve">4. ¿Cómo se representan los RNF como por ejemplo la escalabilidad, seguridad y concurrencia? </w:t>
      </w:r>
      <w:r>
        <w:rPr>
          <w:rFonts w:ascii="Arial" w:hAnsi="Arial"/>
          <w:i w:val="0"/>
          <w:color w:val="1E293B"/>
          <w:sz w:val="20"/>
        </w:rPr>
        <w:t>• Escalabilidad (RNF-0012, RNF-0014, RNF-0020): Se representa mediante el diseño sin estado (stateless JWT) de los contenedores Gunicorn/Django detrás del balanceador Nginx 1.26, permitiendo replicar horizontalmente múltiples instancias de aplicación sin pérdida de sesión. • Seguridad (RNF-0001, RNF-0002, RNF-0025): Se representa mediante el firewall perimetral UFW/Security Groups, cifrado TLS 1.3 en tránsito y cifrado AES-256-GCM en los volúmenes de Vitalis_BD. • Concurrencia (RNF-0004): Se representa mediante el nodo Redis 7.2 (cerrojos distribuidos TTL 600s) y el bloqueo SELECT FOR UPDATE NOWAIT en PostgreSQL 16.</w:t>
      </w:r>
    </w:p>
    <w:p>
      <w:pPr>
        <w:spacing w:before="40" w:after="100" w:line="276" w:lineRule="auto"/>
        <w:jc w:val="both"/>
      </w:pPr>
      <w:r>
        <w:rPr>
          <w:rFonts w:ascii="Arial" w:hAnsi="Arial"/>
          <w:b/>
          <w:color w:val="0F2942"/>
          <w:sz w:val="20"/>
        </w:rPr>
        <w:t xml:space="preserve">5. ¿Cómo se comunican los servidores? </w:t>
      </w:r>
      <w:r>
        <w:rPr>
          <w:rFonts w:ascii="Arial" w:hAnsi="Arial"/>
          <w:i w:val="0"/>
          <w:color w:val="1E293B"/>
          <w:sz w:val="20"/>
        </w:rPr>
        <w:t>Los dispositivos cliente se comunican con el Nodo DMZ (Nginx) exclusivamente mediante HTTPS (HTTP/2 sobre TLS 1.3) y WebSockets Seguros (WSS RFC 6455) por el puerto TCP 443. El Nodo DMZ Nginx se comunica con el Servidor de Aplicación Backend (Gunicorn/Daphne) dentro de la red privada VPC mediante HTTP/1.1 / WSGI / ASGI por el puerto TCP 8000. El Servidor de Aplicación se comunica con el nodo Redis 7.2 mediante protocolo RESP por el puerto TCP 6379, y con los servicios externos (SUNAT, Google Meet, WhatsApp) por HTTPS TLS 1.3 (puerto TCP 443) y SMTP TLS (puerto TCP 587).</w:t>
      </w:r>
    </w:p>
    <w:p>
      <w:pPr>
        <w:spacing w:before="40" w:after="100" w:line="276" w:lineRule="auto"/>
        <w:jc w:val="both"/>
      </w:pPr>
      <w:r>
        <w:rPr>
          <w:rFonts w:ascii="Arial" w:hAnsi="Arial"/>
          <w:b/>
          <w:color w:val="0F2942"/>
          <w:sz w:val="20"/>
        </w:rPr>
        <w:t xml:space="preserve">6. ¿Cómo es la interacción con la base de datos y por cuál puerto? </w:t>
      </w:r>
      <w:r>
        <w:rPr>
          <w:rFonts w:ascii="Arial" w:hAnsi="Arial"/>
          <w:i w:val="0"/>
          <w:color w:val="1E293B"/>
          <w:sz w:val="20"/>
        </w:rPr>
        <w:t>El Servidor de Aplicación Backend (Django ORM + driver psycopg 3.1) interactúa con el Servidor de Base de Datos PostgreSQL 16 (Vitalis_BD) a través de la red privada interna utilizando el protocolo nativo PostgreSQL Wire Protocol cifrado con TLS interno a través del puerto TCP 5432, gestionado mediante el agrupador de conexiones PgBouncer (puerto 6432 -&gt; 5432) para reutilizar conexiones persistentes y garantizar transacciones ACID en menos de 1.5 segundos (RNF-0005, RNF-0010, RNF-0015).</w:t>
      </w:r>
    </w:p>
    <w:p>
      <w:pPr>
        <w:keepNext/>
        <w:spacing w:before="200" w:after="80"/>
      </w:pPr>
      <w:r>
        <w:rPr>
          <w:rFonts w:ascii="Arial" w:hAnsi="Arial"/>
          <w:b/>
          <w:color w:val="1E3A8A"/>
          <w:sz w:val="23"/>
        </w:rPr>
        <w:t>7.3. Ingeniería de Hardware Cliente, Sistema Operativo, Memoria Virtual, Celulares Multi-Fabricante y Navegadores</w:t>
      </w:r>
    </w:p>
    <w:p>
      <w:pPr>
        <w:spacing w:before="40" w:after="100" w:line="276" w:lineRule="auto"/>
        <w:jc w:val="both"/>
      </w:pPr>
      <w:r>
        <w:rPr>
          <w:rFonts w:ascii="Arial" w:hAnsi="Arial"/>
          <w:i w:val="0"/>
          <w:color w:val="1E293B"/>
          <w:sz w:val="20"/>
        </w:rPr>
        <w:t>Atendiendo las observaciones críticas formuladas por el docente en la clase del Hito 2 respecto a los problemas reales de despliegue en las máquinas de los clientes, teléfonos móviles y navegadores, la Tabla 7.1 documenta la especificación técnica y su solución arquitectónica:</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6"/>
        <w:gridCol w:w="2126"/>
        <w:gridCol w:w="2126"/>
        <w:gridCol w:w="2126"/>
      </w:tblGrid>
      <w:tr>
        <w:tc>
          <w:tcPr>
            <w:tcW w:type="dxa" w:w="1944"/>
            <w:shd w:val="clear" w:color="auto" w:fill="0F2942"/>
          </w:tcPr>
          <w:p>
            <w:pPr>
              <w:spacing w:before="60" w:after="60"/>
              <w:jc w:val="center"/>
            </w:pPr>
            <w:r/>
            <w:r>
              <w:rPr>
                <w:rFonts w:ascii="Arial" w:hAnsi="Arial"/>
                <w:b/>
                <w:color w:val="FFFFFF"/>
                <w:sz w:val="18"/>
              </w:rPr>
              <w:t>COMPONENTE FÍSICO / ENTORNO DE EJECUCIÓN</w:t>
            </w:r>
          </w:p>
        </w:tc>
        <w:tc>
          <w:tcPr>
            <w:tcW w:type="dxa" w:w="2664"/>
            <w:shd w:val="clear" w:color="auto" w:fill="0F2942"/>
          </w:tcPr>
          <w:p>
            <w:pPr>
              <w:spacing w:before="60" w:after="60"/>
              <w:jc w:val="center"/>
            </w:pPr>
            <w:r/>
            <w:r>
              <w:rPr>
                <w:rFonts w:ascii="Arial" w:hAnsi="Arial"/>
                <w:b/>
                <w:color w:val="FFFFFF"/>
                <w:sz w:val="18"/>
              </w:rPr>
              <w:t>ESPECIFICACIÓN TÉCNICA MÍNIMA Y RECOMENDADA</w:t>
            </w:r>
          </w:p>
        </w:tc>
        <w:tc>
          <w:tcPr>
            <w:tcW w:type="dxa" w:w="3312"/>
            <w:shd w:val="clear" w:color="auto" w:fill="0F2942"/>
          </w:tcPr>
          <w:p>
            <w:pPr>
              <w:spacing w:before="60" w:after="60"/>
              <w:jc w:val="center"/>
            </w:pPr>
            <w:r/>
            <w:r>
              <w:rPr>
                <w:rFonts w:ascii="Arial" w:hAnsi="Arial"/>
                <w:b/>
                <w:color w:val="FFFFFF"/>
                <w:sz w:val="18"/>
              </w:rPr>
              <w:t>PROBLEMA DE ARQUITECTURA ADVERTIDO EN CÁTEDRA Y SOLUCIÓN IMPLEMENTADA</w:t>
            </w:r>
          </w:p>
        </w:tc>
        <w:tc>
          <w:tcPr>
            <w:tcW w:type="dxa" w:w="1152"/>
            <w:shd w:val="clear" w:color="auto" w:fill="0F2942"/>
          </w:tcPr>
          <w:p>
            <w:pPr>
              <w:spacing w:before="60" w:after="60"/>
              <w:jc w:val="center"/>
            </w:pPr>
            <w:r/>
            <w:r>
              <w:rPr>
                <w:rFonts w:ascii="Arial" w:hAnsi="Arial"/>
                <w:b/>
                <w:color w:val="FFFFFF"/>
                <w:sz w:val="18"/>
              </w:rPr>
              <w:t>RNF ASOCIADO</w:t>
            </w:r>
          </w:p>
        </w:tc>
      </w:tr>
      <w:tr>
        <w:tc>
          <w:tcPr>
            <w:tcW w:type="dxa" w:w="1944"/>
            <w:shd w:val="clear" w:color="auto" w:fill="FFFFFF"/>
          </w:tcPr>
          <w:p>
            <w:pPr>
              <w:spacing w:before="60" w:after="60"/>
              <w:jc w:val="left"/>
            </w:pPr>
            <w:r/>
            <w:r>
              <w:rPr>
                <w:rFonts w:ascii="Arial" w:hAnsi="Arial"/>
                <w:b w:val="0"/>
                <w:color w:val="1E293B"/>
                <w:sz w:val="17"/>
              </w:rPr>
              <w:t>Estaciones de Trabajo y Laptops del Cliente (Admisión, Caja, Consultorios)</w:t>
            </w:r>
          </w:p>
        </w:tc>
        <w:tc>
          <w:tcPr>
            <w:tcW w:type="dxa" w:w="2664"/>
            <w:shd w:val="clear" w:color="auto" w:fill="FFFFFF"/>
          </w:tcPr>
          <w:p>
            <w:pPr>
              <w:spacing w:before="60" w:after="60"/>
              <w:jc w:val="left"/>
            </w:pPr>
            <w:r/>
            <w:r>
              <w:rPr>
                <w:rFonts w:ascii="Arial" w:hAnsi="Arial"/>
                <w:b w:val="0"/>
                <w:color w:val="1E293B"/>
                <w:sz w:val="17"/>
              </w:rPr>
              <w:t>• CPU: Intel Core i5 (10ma Gen+, &gt;= 2.5 GHz) o AMD Ryzen 5 (64 bits)</w:t>
              <w:br/>
              <w:t>• RAM: 8 GB DDR4 mín. (16 GB rec.)</w:t>
              <w:br/>
              <w:t>• Disco: SSD NVMe M.2 256 GB</w:t>
              <w:br/>
              <w:t>• SO: Windows 11 Pro 23H2 (64-bit) o Windows 10 Pro 22H2 (64-bit)</w:t>
              <w:br/>
              <w:t>• Red: Gigabit Ethernet / Wi-Fi 6</w:t>
            </w:r>
          </w:p>
        </w:tc>
        <w:tc>
          <w:tcPr>
            <w:tcW w:type="dxa" w:w="3312"/>
            <w:shd w:val="clear" w:color="auto" w:fill="FFFFFF"/>
          </w:tcPr>
          <w:p>
            <w:pPr>
              <w:spacing w:before="60" w:after="60"/>
              <w:jc w:val="left"/>
            </w:pPr>
            <w:r/>
            <w:r>
              <w:rPr>
                <w:rFonts w:ascii="Arial" w:hAnsi="Arial"/>
                <w:b w:val="0"/>
                <w:color w:val="1E293B"/>
                <w:sz w:val="17"/>
              </w:rPr>
              <w:t>Problema: El rendimiento del SO depende de la versión de Windows y del hardware real del cliente.</w:t>
              <w:br/>
              <w:t>Solución: Se estandarizó el parque del cliente sobre arquitecturas x86_64 con SSD NVMe y al menos 8 GB de RAM física.</w:t>
            </w:r>
          </w:p>
        </w:tc>
        <w:tc>
          <w:tcPr>
            <w:tcW w:type="dxa" w:w="1152"/>
            <w:shd w:val="clear" w:color="auto" w:fill="FFFFFF"/>
          </w:tcPr>
          <w:p>
            <w:pPr>
              <w:spacing w:before="60" w:after="60"/>
              <w:jc w:val="left"/>
            </w:pPr>
            <w:r/>
            <w:r>
              <w:rPr>
                <w:rFonts w:ascii="Arial" w:hAnsi="Arial"/>
                <w:b w:val="0"/>
                <w:color w:val="1E293B"/>
                <w:sz w:val="17"/>
              </w:rPr>
              <w:t>RNF-0016</w:t>
            </w:r>
          </w:p>
        </w:tc>
      </w:tr>
      <w:tr>
        <w:tc>
          <w:tcPr>
            <w:tcW w:type="dxa" w:w="1944"/>
            <w:shd w:val="clear" w:color="auto" w:fill="F8FAFC"/>
          </w:tcPr>
          <w:p>
            <w:pPr>
              <w:spacing w:before="60" w:after="60"/>
              <w:jc w:val="left"/>
            </w:pPr>
            <w:r/>
            <w:r>
              <w:rPr>
                <w:rFonts w:ascii="Arial" w:hAnsi="Arial"/>
                <w:b w:val="0"/>
                <w:color w:val="1E293B"/>
                <w:sz w:val="17"/>
              </w:rPr>
              <w:t>Gestión de Memoria Virtual del Sistema Operativo (pagefile.sys)</w:t>
            </w:r>
          </w:p>
        </w:tc>
        <w:tc>
          <w:tcPr>
            <w:tcW w:type="dxa" w:w="2664"/>
            <w:shd w:val="clear" w:color="auto" w:fill="F8FAFC"/>
          </w:tcPr>
          <w:p>
            <w:pPr>
              <w:spacing w:before="60" w:after="60"/>
              <w:jc w:val="left"/>
            </w:pPr>
            <w:r/>
            <w:r>
              <w:rPr>
                <w:rFonts w:ascii="Arial" w:hAnsi="Arial"/>
                <w:b w:val="0"/>
                <w:color w:val="1E293B"/>
                <w:sz w:val="17"/>
              </w:rPr>
              <w:t>• Archivo de paginación (pagefile.sys) en Windows 11/10 configurado entre 1.5x y 2.0x la RAM física (12 GB a 16 GB) sobre volumen SSD NVMe</w:t>
              <w:br/>
              <w:t>• Límite de Heap JS en cliente: &lt; 350 MB por pestaña</w:t>
            </w:r>
          </w:p>
        </w:tc>
        <w:tc>
          <w:tcPr>
            <w:tcW w:type="dxa" w:w="3312"/>
            <w:shd w:val="clear" w:color="auto" w:fill="F8FAFC"/>
          </w:tcPr>
          <w:p>
            <w:pPr>
              <w:spacing w:before="60" w:after="60"/>
              <w:jc w:val="left"/>
            </w:pPr>
            <w:r/>
            <w:r>
              <w:rPr>
                <w:rFonts w:ascii="Arial" w:hAnsi="Arial"/>
                <w:b w:val="0"/>
                <w:color w:val="1E293B"/>
                <w:sz w:val="17"/>
              </w:rPr>
              <w:t>Problema: Si la máquina del cliente no tiene memoria virtual suficiente, el SO toma atajos, congela la interfaz o cierra el navegador.</w:t>
              <w:br/>
              <w:t>Solución: Además de exigir 12–16 GB de memoria virtual en SSD, la SPA aplica Code Splitting (React.lazy) y paginación server-side (máx. 25 filas DOM) para no saturar la RAM.</w:t>
            </w:r>
          </w:p>
        </w:tc>
        <w:tc>
          <w:tcPr>
            <w:tcW w:type="dxa" w:w="1152"/>
            <w:shd w:val="clear" w:color="auto" w:fill="F8FAFC"/>
          </w:tcPr>
          <w:p>
            <w:pPr>
              <w:spacing w:before="60" w:after="60"/>
              <w:jc w:val="left"/>
            </w:pPr>
            <w:r/>
            <w:r>
              <w:rPr>
                <w:rFonts w:ascii="Arial" w:hAnsi="Arial"/>
                <w:b w:val="0"/>
                <w:color w:val="1E293B"/>
                <w:sz w:val="17"/>
              </w:rPr>
              <w:t>RNF-0017</w:t>
            </w:r>
          </w:p>
        </w:tc>
      </w:tr>
      <w:tr>
        <w:tc>
          <w:tcPr>
            <w:tcW w:type="dxa" w:w="1944"/>
            <w:shd w:val="clear" w:color="auto" w:fill="FFFFFF"/>
          </w:tcPr>
          <w:p>
            <w:pPr>
              <w:spacing w:before="60" w:after="60"/>
              <w:jc w:val="left"/>
            </w:pPr>
            <w:r/>
            <w:r>
              <w:rPr>
                <w:rFonts w:ascii="Arial" w:hAnsi="Arial"/>
                <w:b w:val="0"/>
                <w:color w:val="1E293B"/>
                <w:sz w:val="17"/>
              </w:rPr>
              <w:t>Smartphones y Tablets Multi-Fabricante (Apoderados y Pacientes)</w:t>
            </w:r>
          </w:p>
        </w:tc>
        <w:tc>
          <w:tcPr>
            <w:tcW w:type="dxa" w:w="2664"/>
            <w:shd w:val="clear" w:color="auto" w:fill="FFFFFF"/>
          </w:tcPr>
          <w:p>
            <w:pPr>
              <w:spacing w:before="60" w:after="60"/>
              <w:jc w:val="left"/>
            </w:pPr>
            <w:r/>
            <w:r>
              <w:rPr>
                <w:rFonts w:ascii="Arial" w:hAnsi="Arial"/>
                <w:b w:val="0"/>
                <w:color w:val="1E293B"/>
                <w:sz w:val="17"/>
              </w:rPr>
              <w:t>• SoC: ARM64 Octa-Core (&gt;= 2.0 GHz), RAM &gt;= 4 GB</w:t>
              <w:br/>
              <w:t>• SO: Android 11+ (API 30+) e iOS / iPadOS 15+</w:t>
              <w:br/>
              <w:t>• Capas OEM: Samsung One UI, Xiaomi HyperOS, Motorola MyUX</w:t>
              <w:br/>
              <w:t>• Red: 4G LTE / 5G / Wi-Fi</w:t>
            </w:r>
          </w:p>
        </w:tc>
        <w:tc>
          <w:tcPr>
            <w:tcW w:type="dxa" w:w="3312"/>
            <w:shd w:val="clear" w:color="auto" w:fill="FFFFFF"/>
          </w:tcPr>
          <w:p>
            <w:pPr>
              <w:spacing w:before="60" w:after="60"/>
              <w:jc w:val="left"/>
            </w:pPr>
            <w:r/>
            <w:r>
              <w:rPr>
                <w:rFonts w:ascii="Arial" w:hAnsi="Arial"/>
                <w:b w:val="0"/>
                <w:color w:val="1E293B"/>
                <w:sz w:val="17"/>
              </w:rPr>
              <w:t>Problema: El mismo celular o versión de Android es manejado internamente de forma distinta por cada fabricante (cierre agresivo de procesos en segundo plano).</w:t>
              <w:br/>
              <w:t>Solución: Los formularios de reserva y pre-triaje serializan su avance en SessionStorage y usan reconexión automática Axios.</w:t>
            </w:r>
          </w:p>
        </w:tc>
        <w:tc>
          <w:tcPr>
            <w:tcW w:type="dxa" w:w="1152"/>
            <w:shd w:val="clear" w:color="auto" w:fill="FFFFFF"/>
          </w:tcPr>
          <w:p>
            <w:pPr>
              <w:spacing w:before="60" w:after="60"/>
              <w:jc w:val="left"/>
            </w:pPr>
            <w:r/>
            <w:r>
              <w:rPr>
                <w:rFonts w:ascii="Arial" w:hAnsi="Arial"/>
                <w:b w:val="0"/>
                <w:color w:val="1E293B"/>
                <w:sz w:val="17"/>
              </w:rPr>
              <w:t>RNF-0018</w:t>
            </w:r>
          </w:p>
        </w:tc>
      </w:tr>
      <w:tr>
        <w:tc>
          <w:tcPr>
            <w:tcW w:type="dxa" w:w="1944"/>
            <w:shd w:val="clear" w:color="auto" w:fill="F8FAFC"/>
          </w:tcPr>
          <w:p>
            <w:pPr>
              <w:spacing w:before="60" w:after="60"/>
              <w:jc w:val="left"/>
            </w:pPr>
            <w:r/>
            <w:r>
              <w:rPr>
                <w:rFonts w:ascii="Arial" w:hAnsi="Arial"/>
                <w:b w:val="0"/>
                <w:color w:val="1E293B"/>
                <w:sz w:val="17"/>
              </w:rPr>
              <w:t>Motores de Navegadores Web y Llamadas al Sistema Operativo</w:t>
            </w:r>
          </w:p>
        </w:tc>
        <w:tc>
          <w:tcPr>
            <w:tcW w:type="dxa" w:w="2664"/>
            <w:shd w:val="clear" w:color="auto" w:fill="F8FAFC"/>
          </w:tcPr>
          <w:p>
            <w:pPr>
              <w:spacing w:before="60" w:after="60"/>
              <w:jc w:val="left"/>
            </w:pPr>
            <w:r/>
            <w:r>
              <w:rPr>
                <w:rFonts w:ascii="Arial" w:hAnsi="Arial"/>
                <w:b w:val="0"/>
                <w:color w:val="1E293B"/>
                <w:sz w:val="17"/>
              </w:rPr>
              <w:t>• Blink / V8: Google Chrome 120+, Microsoft Edge 120+</w:t>
              <w:br/>
              <w:t>• Gecko / SpiderMonkey: Mozilla Firefox 120+</w:t>
              <w:br/>
              <w:t>• WebKit / JavaScriptCore: Apple Safari 16+</w:t>
            </w:r>
          </w:p>
        </w:tc>
        <w:tc>
          <w:tcPr>
            <w:tcW w:type="dxa" w:w="3312"/>
            <w:shd w:val="clear" w:color="auto" w:fill="F8FAFC"/>
          </w:tcPr>
          <w:p>
            <w:pPr>
              <w:spacing w:before="60" w:after="60"/>
              <w:jc w:val="left"/>
            </w:pPr>
            <w:r/>
            <w:r>
              <w:rPr>
                <w:rFonts w:ascii="Arial" w:hAnsi="Arial"/>
                <w:b w:val="0"/>
                <w:color w:val="1E293B"/>
                <w:sz w:val="17"/>
              </w:rPr>
              <w:t>Problema: Cada navegador interactúa y ataca de forma diferente al subsistema gráfico, de red y de impresión del SO.</w:t>
              <w:br/>
              <w:t>Solución: Uso estricto de APIs estándar W3C/ES2022, CSS prefijado con PostCSS y generación de PDFs en el servidor backend (ReportLab) para no depender del driver de impresión del SO local.</w:t>
            </w:r>
          </w:p>
        </w:tc>
        <w:tc>
          <w:tcPr>
            <w:tcW w:type="dxa" w:w="1152"/>
            <w:shd w:val="clear" w:color="auto" w:fill="F8FAFC"/>
          </w:tcPr>
          <w:p>
            <w:pPr>
              <w:spacing w:before="60" w:after="60"/>
              <w:jc w:val="left"/>
            </w:pPr>
            <w:r/>
            <w:r>
              <w:rPr>
                <w:rFonts w:ascii="Arial" w:hAnsi="Arial"/>
                <w:b w:val="0"/>
                <w:color w:val="1E293B"/>
                <w:sz w:val="17"/>
              </w:rPr>
              <w:t>RNF-0019</w:t>
            </w:r>
          </w:p>
        </w:tc>
      </w:tr>
      <w:tr>
        <w:tc>
          <w:tcPr>
            <w:tcW w:type="dxa" w:w="1944"/>
            <w:shd w:val="clear" w:color="auto" w:fill="FFFFFF"/>
          </w:tcPr>
          <w:p>
            <w:pPr>
              <w:spacing w:before="60" w:after="60"/>
              <w:jc w:val="left"/>
            </w:pPr>
            <w:r/>
            <w:r>
              <w:rPr>
                <w:rFonts w:ascii="Arial" w:hAnsi="Arial"/>
                <w:b w:val="0"/>
                <w:color w:val="1E293B"/>
                <w:sz w:val="17"/>
              </w:rPr>
              <w:t>Servidores de Producción (Aplicación y Base de Datos)</w:t>
            </w:r>
          </w:p>
        </w:tc>
        <w:tc>
          <w:tcPr>
            <w:tcW w:type="dxa" w:w="2664"/>
            <w:shd w:val="clear" w:color="auto" w:fill="FFFFFF"/>
          </w:tcPr>
          <w:p>
            <w:pPr>
              <w:spacing w:before="60" w:after="60"/>
              <w:jc w:val="left"/>
            </w:pPr>
            <w:r/>
            <w:r>
              <w:rPr>
                <w:rFonts w:ascii="Arial" w:hAnsi="Arial"/>
                <w:b w:val="0"/>
                <w:color w:val="1E293B"/>
                <w:sz w:val="17"/>
              </w:rPr>
              <w:t>• SO: Ubuntu Server 24.04 LTS (Kernel 6.8, 64 bits) + Docker 26.x</w:t>
              <w:br/>
              <w:t>• Nodo App: 4 vCPUs Xeon/EPYC, 16 GB RAM ECC, 8 GB Swap, 160 GB NVMe RAID-1</w:t>
              <w:br/>
              <w:t>• Nodo BD: 4 vCPUs, 16 GB RAM ECC, 250 GB NVMe (3000 IOPS)</w:t>
            </w:r>
          </w:p>
        </w:tc>
        <w:tc>
          <w:tcPr>
            <w:tcW w:type="dxa" w:w="3312"/>
            <w:shd w:val="clear" w:color="auto" w:fill="FFFFFF"/>
          </w:tcPr>
          <w:p>
            <w:pPr>
              <w:spacing w:before="60" w:after="60"/>
              <w:jc w:val="left"/>
            </w:pPr>
            <w:r/>
            <w:r>
              <w:rPr>
                <w:rFonts w:ascii="Arial" w:hAnsi="Arial"/>
                <w:b w:val="0"/>
                <w:color w:val="1E293B"/>
                <w:sz w:val="17"/>
              </w:rPr>
              <w:t>Problema: Contención de I/O y memoria si el servidor web y la base de datos compiten en la misma máquina.</w:t>
              <w:br/>
              <w:t>Solución: Separación física en nodos dedicados con memoria ECC, discos NVMe de alto IOPS y backups WAL diarios (SLA 99.5%).</w:t>
            </w:r>
          </w:p>
        </w:tc>
        <w:tc>
          <w:tcPr>
            <w:tcW w:type="dxa" w:w="1152"/>
            <w:shd w:val="clear" w:color="auto" w:fill="FFFFFF"/>
          </w:tcPr>
          <w:p>
            <w:pPr>
              <w:spacing w:before="60" w:after="60"/>
              <w:jc w:val="left"/>
            </w:pPr>
            <w:r/>
            <w:r>
              <w:rPr>
                <w:rFonts w:ascii="Arial" w:hAnsi="Arial"/>
                <w:b w:val="0"/>
                <w:color w:val="1E293B"/>
                <w:sz w:val="17"/>
              </w:rPr>
              <w:t>RNF-0020</w:t>
            </w:r>
          </w:p>
        </w:tc>
      </w:tr>
    </w:tbl>
    <w:p>
      <w:pPr>
        <w:spacing w:after="120"/>
      </w:pPr>
    </w:p>
    <w:p>
      <w:pPr>
        <w:keepNext/>
        <w:spacing w:before="200" w:after="80"/>
      </w:pPr>
      <w:r>
        <w:rPr>
          <w:rFonts w:ascii="Arial" w:hAnsi="Arial"/>
          <w:b/>
          <w:color w:val="1E3A8A"/>
          <w:sz w:val="23"/>
        </w:rPr>
        <w:t>7.4. Inventario Completo de Software: Lenguajes, Frameworks, Librerías, Componentes y Puertos TCP</w:t>
      </w:r>
    </w:p>
    <w:p>
      <w:pPr>
        <w:spacing w:before="40" w:after="100" w:line="276" w:lineRule="auto"/>
        <w:jc w:val="both"/>
      </w:pPr>
      <w:r>
        <w:rPr>
          <w:rFonts w:ascii="Arial" w:hAnsi="Arial"/>
          <w:i w:val="0"/>
          <w:color w:val="1E293B"/>
          <w:sz w:val="20"/>
        </w:rPr>
        <w:t>Cumpliendo la exigencia del docente ('En la parte de software tienen que colocar qué lenguaje de programación, qué librerías van a utilizar, qué componentes van a utilizar, incluidos los protocolos de comunicación'), la Tabla 7.2 detalla el inventario tecnológico completo desplegado en la Vista Física:</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1"/>
        <w:gridCol w:w="1701"/>
        <w:gridCol w:w="1701"/>
        <w:gridCol w:w="1701"/>
        <w:gridCol w:w="1701"/>
      </w:tblGrid>
      <w:tr>
        <w:tc>
          <w:tcPr>
            <w:tcW w:type="dxa" w:w="1728"/>
            <w:shd w:val="clear" w:color="auto" w:fill="0F2942"/>
          </w:tcPr>
          <w:p>
            <w:pPr>
              <w:spacing w:before="60" w:after="60"/>
              <w:jc w:val="center"/>
            </w:pPr>
            <w:r/>
            <w:r>
              <w:rPr>
                <w:rFonts w:ascii="Arial" w:hAnsi="Arial"/>
                <w:b/>
                <w:color w:val="FFFFFF"/>
                <w:sz w:val="18"/>
              </w:rPr>
              <w:t>CAPA / NODO DE DESPLIEGUE</w:t>
            </w:r>
          </w:p>
        </w:tc>
        <w:tc>
          <w:tcPr>
            <w:tcW w:type="dxa" w:w="1584"/>
            <w:shd w:val="clear" w:color="auto" w:fill="0F2942"/>
          </w:tcPr>
          <w:p>
            <w:pPr>
              <w:spacing w:before="60" w:after="60"/>
              <w:jc w:val="center"/>
            </w:pPr>
            <w:r/>
            <w:r>
              <w:rPr>
                <w:rFonts w:ascii="Arial" w:hAnsi="Arial"/>
                <w:b/>
                <w:color w:val="FFFFFF"/>
                <w:sz w:val="18"/>
              </w:rPr>
              <w:t>LENGUAJE Y RUNTIME</w:t>
            </w:r>
          </w:p>
        </w:tc>
        <w:tc>
          <w:tcPr>
            <w:tcW w:type="dxa" w:w="1800"/>
            <w:shd w:val="clear" w:color="auto" w:fill="0F2942"/>
          </w:tcPr>
          <w:p>
            <w:pPr>
              <w:spacing w:before="60" w:after="60"/>
              <w:jc w:val="center"/>
            </w:pPr>
            <w:r/>
            <w:r>
              <w:rPr>
                <w:rFonts w:ascii="Arial" w:hAnsi="Arial"/>
                <w:b/>
                <w:color w:val="FFFFFF"/>
                <w:sz w:val="18"/>
              </w:rPr>
              <w:t>FRAMEWORKS Y MOTORES</w:t>
            </w:r>
          </w:p>
        </w:tc>
        <w:tc>
          <w:tcPr>
            <w:tcW w:type="dxa" w:w="2376"/>
            <w:shd w:val="clear" w:color="auto" w:fill="0F2942"/>
          </w:tcPr>
          <w:p>
            <w:pPr>
              <w:spacing w:before="60" w:after="60"/>
              <w:jc w:val="center"/>
            </w:pPr>
            <w:r/>
            <w:r>
              <w:rPr>
                <w:rFonts w:ascii="Arial" w:hAnsi="Arial"/>
                <w:b/>
                <w:color w:val="FFFFFF"/>
                <w:sz w:val="18"/>
              </w:rPr>
              <w:t>LIBRERÍAS Y COMPONENTES ESPECÍFICOS</w:t>
            </w:r>
          </w:p>
        </w:tc>
        <w:tc>
          <w:tcPr>
            <w:tcW w:type="dxa" w:w="1584"/>
            <w:shd w:val="clear" w:color="auto" w:fill="0F2942"/>
          </w:tcPr>
          <w:p>
            <w:pPr>
              <w:spacing w:before="60" w:after="60"/>
              <w:jc w:val="center"/>
            </w:pPr>
            <w:r/>
            <w:r>
              <w:rPr>
                <w:rFonts w:ascii="Arial" w:hAnsi="Arial"/>
                <w:b/>
                <w:color w:val="FFFFFF"/>
                <w:sz w:val="18"/>
              </w:rPr>
              <w:t>PROTOCOLOS Y PUERTOS TCP</w:t>
            </w:r>
          </w:p>
        </w:tc>
      </w:tr>
      <w:tr>
        <w:tc>
          <w:tcPr>
            <w:tcW w:type="dxa" w:w="1728"/>
            <w:shd w:val="clear" w:color="auto" w:fill="FFFFFF"/>
          </w:tcPr>
          <w:p>
            <w:pPr>
              <w:spacing w:before="60" w:after="60"/>
              <w:jc w:val="left"/>
            </w:pPr>
            <w:r/>
            <w:r>
              <w:rPr>
                <w:rFonts w:ascii="Arial" w:hAnsi="Arial"/>
                <w:b w:val="0"/>
                <w:color w:val="1E293B"/>
                <w:sz w:val="17"/>
              </w:rPr>
              <w:t>Capa 1: Cliente Web / Móvil (SPA / PWA)</w:t>
            </w:r>
          </w:p>
        </w:tc>
        <w:tc>
          <w:tcPr>
            <w:tcW w:type="dxa" w:w="1584"/>
            <w:shd w:val="clear" w:color="auto" w:fill="FFFFFF"/>
          </w:tcPr>
          <w:p>
            <w:pPr>
              <w:spacing w:before="60" w:after="60"/>
              <w:jc w:val="left"/>
            </w:pPr>
            <w:r/>
            <w:r>
              <w:rPr>
                <w:rFonts w:ascii="Arial" w:hAnsi="Arial"/>
                <w:b w:val="0"/>
                <w:color w:val="1E293B"/>
                <w:sz w:val="17"/>
              </w:rPr>
              <w:t>TypeScript 5.4, JavaScript ES2022, HTML5, CSS3 (Motores V8 / SpiderMonkey / JSC)</w:t>
            </w:r>
          </w:p>
        </w:tc>
        <w:tc>
          <w:tcPr>
            <w:tcW w:type="dxa" w:w="1800"/>
            <w:shd w:val="clear" w:color="auto" w:fill="FFFFFF"/>
          </w:tcPr>
          <w:p>
            <w:pPr>
              <w:spacing w:before="60" w:after="60"/>
              <w:jc w:val="left"/>
            </w:pPr>
            <w:r/>
            <w:r>
              <w:rPr>
                <w:rFonts w:ascii="Arial" w:hAnsi="Arial"/>
                <w:b w:val="0"/>
                <w:color w:val="1E293B"/>
                <w:sz w:val="17"/>
              </w:rPr>
              <w:t>React 18.3, Vite 5.2, Tailwind CSS 3.4</w:t>
            </w:r>
          </w:p>
        </w:tc>
        <w:tc>
          <w:tcPr>
            <w:tcW w:type="dxa" w:w="2376"/>
            <w:shd w:val="clear" w:color="auto" w:fill="FFFFFF"/>
          </w:tcPr>
          <w:p>
            <w:pPr>
              <w:spacing w:before="60" w:after="60"/>
              <w:jc w:val="left"/>
            </w:pPr>
            <w:r/>
            <w:r>
              <w:rPr>
                <w:rFonts w:ascii="Arial" w:hAnsi="Arial"/>
                <w:b w:val="0"/>
                <w:color w:val="1E293B"/>
                <w:sz w:val="17"/>
              </w:rPr>
              <w:t>Axios 1.7 (HTTP client), TanStack Query v5 (caché estado), React Hook Form 7.51 + Zod 3.22 (validación), React Router DOM v6.23, Lucide React</w:t>
            </w:r>
          </w:p>
        </w:tc>
        <w:tc>
          <w:tcPr>
            <w:tcW w:type="dxa" w:w="1584"/>
            <w:shd w:val="clear" w:color="auto" w:fill="FFFFFF"/>
          </w:tcPr>
          <w:p>
            <w:pPr>
              <w:spacing w:before="60" w:after="60"/>
              <w:jc w:val="left"/>
            </w:pPr>
            <w:r/>
            <w:r>
              <w:rPr>
                <w:rFonts w:ascii="Arial" w:hAnsi="Arial"/>
                <w:b w:val="0"/>
                <w:color w:val="1E293B"/>
                <w:sz w:val="17"/>
              </w:rPr>
              <w:t>Cliente HTTPS (TLS 1.3) y WSS hacia Puerto TCP 443</w:t>
            </w:r>
          </w:p>
        </w:tc>
      </w:tr>
      <w:tr>
        <w:tc>
          <w:tcPr>
            <w:tcW w:type="dxa" w:w="1728"/>
            <w:shd w:val="clear" w:color="auto" w:fill="F8FAFC"/>
          </w:tcPr>
          <w:p>
            <w:pPr>
              <w:spacing w:before="60" w:after="60"/>
              <w:jc w:val="left"/>
            </w:pPr>
            <w:r/>
            <w:r>
              <w:rPr>
                <w:rFonts w:ascii="Arial" w:hAnsi="Arial"/>
                <w:b w:val="0"/>
                <w:color w:val="1E293B"/>
                <w:sz w:val="17"/>
              </w:rPr>
              <w:t>Capa 2: Nodo Perimetral DMZ (Proxy &amp; Seguridad)</w:t>
            </w:r>
          </w:p>
        </w:tc>
        <w:tc>
          <w:tcPr>
            <w:tcW w:type="dxa" w:w="1584"/>
            <w:shd w:val="clear" w:color="auto" w:fill="F8FAFC"/>
          </w:tcPr>
          <w:p>
            <w:pPr>
              <w:spacing w:before="60" w:after="60"/>
              <w:jc w:val="left"/>
            </w:pPr>
            <w:r/>
            <w:r>
              <w:rPr>
                <w:rFonts w:ascii="Arial" w:hAnsi="Arial"/>
                <w:b w:val="0"/>
                <w:color w:val="1E293B"/>
                <w:sz w:val="17"/>
              </w:rPr>
              <w:t>C (Binario nativo Nginx sobre Ubuntu 24.04 LTS)</w:t>
            </w:r>
          </w:p>
        </w:tc>
        <w:tc>
          <w:tcPr>
            <w:tcW w:type="dxa" w:w="1800"/>
            <w:shd w:val="clear" w:color="auto" w:fill="F8FAFC"/>
          </w:tcPr>
          <w:p>
            <w:pPr>
              <w:spacing w:before="60" w:after="60"/>
              <w:jc w:val="left"/>
            </w:pPr>
            <w:r/>
            <w:r>
              <w:rPr>
                <w:rFonts w:ascii="Arial" w:hAnsi="Arial"/>
                <w:b w:val="0"/>
                <w:color w:val="1E293B"/>
                <w:sz w:val="17"/>
              </w:rPr>
              <w:t>Nginx 1.26 Reverse Proxy, Firewall UFW / Cloud Security Groups</w:t>
            </w:r>
          </w:p>
        </w:tc>
        <w:tc>
          <w:tcPr>
            <w:tcW w:type="dxa" w:w="2376"/>
            <w:shd w:val="clear" w:color="auto" w:fill="F8FAFC"/>
          </w:tcPr>
          <w:p>
            <w:pPr>
              <w:spacing w:before="60" w:after="60"/>
              <w:jc w:val="left"/>
            </w:pPr>
            <w:r/>
            <w:r>
              <w:rPr>
                <w:rFonts w:ascii="Arial" w:hAnsi="Arial"/>
                <w:b w:val="0"/>
                <w:color w:val="1E293B"/>
                <w:sz w:val="17"/>
              </w:rPr>
              <w:t>OpenSSL 3.0 (TLS 1.3 ECDHE-RSA-AES256-GCM), ngx_http_limit_req_module (Rate-Limiting 100 req/min), Brotli/Gzip compression</w:t>
            </w:r>
          </w:p>
        </w:tc>
        <w:tc>
          <w:tcPr>
            <w:tcW w:type="dxa" w:w="1584"/>
            <w:shd w:val="clear" w:color="auto" w:fill="F8FAFC"/>
          </w:tcPr>
          <w:p>
            <w:pPr>
              <w:spacing w:before="60" w:after="60"/>
              <w:jc w:val="left"/>
            </w:pPr>
            <w:r/>
            <w:r>
              <w:rPr>
                <w:rFonts w:ascii="Arial" w:hAnsi="Arial"/>
                <w:b w:val="0"/>
                <w:color w:val="1E293B"/>
                <w:sz w:val="17"/>
              </w:rPr>
              <w:t>Entrada: TCP 443 (HTTPS/WSS)</w:t>
              <w:br/>
              <w:t>Salida interna: TCP 8000</w:t>
            </w:r>
          </w:p>
        </w:tc>
      </w:tr>
      <w:tr>
        <w:tc>
          <w:tcPr>
            <w:tcW w:type="dxa" w:w="1728"/>
            <w:shd w:val="clear" w:color="auto" w:fill="FFFFFF"/>
          </w:tcPr>
          <w:p>
            <w:pPr>
              <w:spacing w:before="60" w:after="60"/>
              <w:jc w:val="left"/>
            </w:pPr>
            <w:r/>
            <w:r>
              <w:rPr>
                <w:rFonts w:ascii="Arial" w:hAnsi="Arial"/>
                <w:b w:val="0"/>
                <w:color w:val="1E293B"/>
                <w:sz w:val="17"/>
              </w:rPr>
              <w:t>Capa 3: Servidor de Aplicación Backend</w:t>
            </w:r>
          </w:p>
        </w:tc>
        <w:tc>
          <w:tcPr>
            <w:tcW w:type="dxa" w:w="1584"/>
            <w:shd w:val="clear" w:color="auto" w:fill="FFFFFF"/>
          </w:tcPr>
          <w:p>
            <w:pPr>
              <w:spacing w:before="60" w:after="60"/>
              <w:jc w:val="left"/>
            </w:pPr>
            <w:r/>
            <w:r>
              <w:rPr>
                <w:rFonts w:ascii="Arial" w:hAnsi="Arial"/>
                <w:b w:val="0"/>
                <w:color w:val="1E293B"/>
                <w:sz w:val="17"/>
              </w:rPr>
              <w:t>Python 3.12 (CPython 64-bit en contenedores Docker 26.x)</w:t>
            </w:r>
          </w:p>
        </w:tc>
        <w:tc>
          <w:tcPr>
            <w:tcW w:type="dxa" w:w="1800"/>
            <w:shd w:val="clear" w:color="auto" w:fill="FFFFFF"/>
          </w:tcPr>
          <w:p>
            <w:pPr>
              <w:spacing w:before="60" w:after="60"/>
              <w:jc w:val="left"/>
            </w:pPr>
            <w:r/>
            <w:r>
              <w:rPr>
                <w:rFonts w:ascii="Arial" w:hAnsi="Arial"/>
                <w:b w:val="0"/>
                <w:color w:val="1E293B"/>
                <w:sz w:val="17"/>
              </w:rPr>
              <w:t>Django 5.0 LTS, Django REST Framework (DRF) 3.15, Gunicorn 22.0 (WSGI), Daphne/Uvicorn (ASGI)</w:t>
            </w:r>
          </w:p>
        </w:tc>
        <w:tc>
          <w:tcPr>
            <w:tcW w:type="dxa" w:w="2376"/>
            <w:shd w:val="clear" w:color="auto" w:fill="FFFFFF"/>
          </w:tcPr>
          <w:p>
            <w:pPr>
              <w:spacing w:before="60" w:after="60"/>
              <w:jc w:val="left"/>
            </w:pPr>
            <w:r/>
            <w:r>
              <w:rPr>
                <w:rFonts w:ascii="Arial" w:hAnsi="Arial"/>
                <w:b w:val="0"/>
                <w:color w:val="1E293B"/>
                <w:sz w:val="17"/>
              </w:rPr>
              <w:t>djangorestframework-simplejwt v5.3, argon2-cffi (Argon2id), cryptography v42 (AES-256), Pydantic v2, ReportLab 4.1, WeasyPrint 61, openpyxl 3.1, django-storages, boto3, psycopg 3.1</w:t>
            </w:r>
          </w:p>
        </w:tc>
        <w:tc>
          <w:tcPr>
            <w:tcW w:type="dxa" w:w="1584"/>
            <w:shd w:val="clear" w:color="auto" w:fill="FFFFFF"/>
          </w:tcPr>
          <w:p>
            <w:pPr>
              <w:spacing w:before="60" w:after="60"/>
              <w:jc w:val="left"/>
            </w:pPr>
            <w:r/>
            <w:r>
              <w:rPr>
                <w:rFonts w:ascii="Arial" w:hAnsi="Arial"/>
                <w:b w:val="0"/>
                <w:color w:val="1E293B"/>
                <w:sz w:val="17"/>
              </w:rPr>
              <w:t>Escucha interna: TCP 8000 (HTTP/WSGI/ASGI)</w:t>
              <w:br/>
              <w:t>Salida: TCP 5432, 6379, 443, 587</w:t>
            </w:r>
          </w:p>
        </w:tc>
      </w:tr>
      <w:tr>
        <w:tc>
          <w:tcPr>
            <w:tcW w:type="dxa" w:w="1728"/>
            <w:shd w:val="clear" w:color="auto" w:fill="F8FAFC"/>
          </w:tcPr>
          <w:p>
            <w:pPr>
              <w:spacing w:before="60" w:after="60"/>
              <w:jc w:val="left"/>
            </w:pPr>
            <w:r/>
            <w:r>
              <w:rPr>
                <w:rFonts w:ascii="Arial" w:hAnsi="Arial"/>
                <w:b w:val="0"/>
                <w:color w:val="1E293B"/>
                <w:sz w:val="17"/>
              </w:rPr>
              <w:t>Capa 3B: Broker de Concurrencia y Tareas Asíncronas</w:t>
            </w:r>
          </w:p>
        </w:tc>
        <w:tc>
          <w:tcPr>
            <w:tcW w:type="dxa" w:w="1584"/>
            <w:shd w:val="clear" w:color="auto" w:fill="F8FAFC"/>
          </w:tcPr>
          <w:p>
            <w:pPr>
              <w:spacing w:before="60" w:after="60"/>
              <w:jc w:val="left"/>
            </w:pPr>
            <w:r/>
            <w:r>
              <w:rPr>
                <w:rFonts w:ascii="Arial" w:hAnsi="Arial"/>
                <w:b w:val="0"/>
                <w:color w:val="1E293B"/>
                <w:sz w:val="17"/>
              </w:rPr>
              <w:t>ANSI C (Redis) / Python 3.12 (Workers)</w:t>
            </w:r>
          </w:p>
        </w:tc>
        <w:tc>
          <w:tcPr>
            <w:tcW w:type="dxa" w:w="1800"/>
            <w:shd w:val="clear" w:color="auto" w:fill="F8FAFC"/>
          </w:tcPr>
          <w:p>
            <w:pPr>
              <w:spacing w:before="60" w:after="60"/>
              <w:jc w:val="left"/>
            </w:pPr>
            <w:r/>
            <w:r>
              <w:rPr>
                <w:rFonts w:ascii="Arial" w:hAnsi="Arial"/>
                <w:b w:val="0"/>
                <w:color w:val="1E293B"/>
                <w:sz w:val="17"/>
              </w:rPr>
              <w:t>Redis 7.2 In-Memory Store, Celery 5.4 Distributed Task Queue + Celery Beat</w:t>
            </w:r>
          </w:p>
        </w:tc>
        <w:tc>
          <w:tcPr>
            <w:tcW w:type="dxa" w:w="2376"/>
            <w:shd w:val="clear" w:color="auto" w:fill="F8FAFC"/>
          </w:tcPr>
          <w:p>
            <w:pPr>
              <w:spacing w:before="60" w:after="60"/>
              <w:jc w:val="left"/>
            </w:pPr>
            <w:r/>
            <w:r>
              <w:rPr>
                <w:rFonts w:ascii="Arial" w:hAnsi="Arial"/>
                <w:b w:val="0"/>
                <w:color w:val="1E293B"/>
                <w:sz w:val="17"/>
              </w:rPr>
              <w:t>redis-py 5.0, django-redis (Caché, Blacklist JWT y Cerrojos Anticolisión TTL 600s), kombu (mensajería)</w:t>
            </w:r>
          </w:p>
        </w:tc>
        <w:tc>
          <w:tcPr>
            <w:tcW w:type="dxa" w:w="1584"/>
            <w:shd w:val="clear" w:color="auto" w:fill="F8FAFC"/>
          </w:tcPr>
          <w:p>
            <w:pPr>
              <w:spacing w:before="60" w:after="60"/>
              <w:jc w:val="left"/>
            </w:pPr>
            <w:r/>
            <w:r>
              <w:rPr>
                <w:rFonts w:ascii="Arial" w:hAnsi="Arial"/>
                <w:b w:val="0"/>
                <w:color w:val="1E293B"/>
                <w:sz w:val="17"/>
              </w:rPr>
              <w:t>Escucha interna VPC: Puerto TCP 6379 (Protocolo RESP)</w:t>
            </w:r>
          </w:p>
        </w:tc>
      </w:tr>
      <w:tr>
        <w:tc>
          <w:tcPr>
            <w:tcW w:type="dxa" w:w="1728"/>
            <w:shd w:val="clear" w:color="auto" w:fill="FFFFFF"/>
          </w:tcPr>
          <w:p>
            <w:pPr>
              <w:spacing w:before="60" w:after="60"/>
              <w:jc w:val="left"/>
            </w:pPr>
            <w:r/>
            <w:r>
              <w:rPr>
                <w:rFonts w:ascii="Arial" w:hAnsi="Arial"/>
                <w:b w:val="0"/>
                <w:color w:val="1E293B"/>
                <w:sz w:val="17"/>
              </w:rPr>
              <w:t>Capa 4: Servidor de Base de Datos y Objetos</w:t>
            </w:r>
          </w:p>
        </w:tc>
        <w:tc>
          <w:tcPr>
            <w:tcW w:type="dxa" w:w="1584"/>
            <w:shd w:val="clear" w:color="auto" w:fill="FFFFFF"/>
          </w:tcPr>
          <w:p>
            <w:pPr>
              <w:spacing w:before="60" w:after="60"/>
              <w:jc w:val="left"/>
            </w:pPr>
            <w:r/>
            <w:r>
              <w:rPr>
                <w:rFonts w:ascii="Arial" w:hAnsi="Arial"/>
                <w:b w:val="0"/>
                <w:color w:val="1E293B"/>
                <w:sz w:val="17"/>
              </w:rPr>
              <w:t>C (PostgreSQL 16) / Go (MinIO S3)</w:t>
            </w:r>
          </w:p>
        </w:tc>
        <w:tc>
          <w:tcPr>
            <w:tcW w:type="dxa" w:w="1800"/>
            <w:shd w:val="clear" w:color="auto" w:fill="FFFFFF"/>
          </w:tcPr>
          <w:p>
            <w:pPr>
              <w:spacing w:before="60" w:after="60"/>
              <w:jc w:val="left"/>
            </w:pPr>
            <w:r/>
            <w:r>
              <w:rPr>
                <w:rFonts w:ascii="Arial" w:hAnsi="Arial"/>
                <w:b w:val="0"/>
                <w:color w:val="1E293B"/>
                <w:sz w:val="17"/>
              </w:rPr>
              <w:t>PostgreSQL 16 (Vitalis_BD), PgBouncer 1.22, Amazon S3 / MinIO Object Storage</w:t>
            </w:r>
          </w:p>
        </w:tc>
        <w:tc>
          <w:tcPr>
            <w:tcW w:type="dxa" w:w="2376"/>
            <w:shd w:val="clear" w:color="auto" w:fill="FFFFFF"/>
          </w:tcPr>
          <w:p>
            <w:pPr>
              <w:spacing w:before="60" w:after="60"/>
              <w:jc w:val="left"/>
            </w:pPr>
            <w:r/>
            <w:r>
              <w:rPr>
                <w:rFonts w:ascii="Arial" w:hAnsi="Arial"/>
                <w:b w:val="0"/>
                <w:color w:val="1E293B"/>
                <w:sz w:val="17"/>
              </w:rPr>
              <w:t>Extensiones pg_trgm (índices GIN), btree_gist, pgcrypto (AES-256-GCM), triggers PL/pgSQL de auditoría inmutable</w:t>
            </w:r>
          </w:p>
        </w:tc>
        <w:tc>
          <w:tcPr>
            <w:tcW w:type="dxa" w:w="1584"/>
            <w:shd w:val="clear" w:color="auto" w:fill="FFFFFF"/>
          </w:tcPr>
          <w:p>
            <w:pPr>
              <w:spacing w:before="60" w:after="60"/>
              <w:jc w:val="left"/>
            </w:pPr>
            <w:r/>
            <w:r>
              <w:rPr>
                <w:rFonts w:ascii="Arial" w:hAnsi="Arial"/>
                <w:b w:val="0"/>
                <w:color w:val="1E293B"/>
                <w:sz w:val="17"/>
              </w:rPr>
              <w:t>PostgreSQL: Puerto TCP 5432 (PgBouncer 6432)</w:t>
              <w:br/>
              <w:t>S3/MinIO: Puerto TCP 443 / 9000</w:t>
            </w:r>
          </w:p>
        </w:tc>
      </w:tr>
      <w:tr>
        <w:tc>
          <w:tcPr>
            <w:tcW w:type="dxa" w:w="1728"/>
            <w:shd w:val="clear" w:color="auto" w:fill="F8FAFC"/>
          </w:tcPr>
          <w:p>
            <w:pPr>
              <w:spacing w:before="60" w:after="60"/>
              <w:jc w:val="left"/>
            </w:pPr>
            <w:r/>
            <w:r>
              <w:rPr>
                <w:rFonts w:ascii="Arial" w:hAnsi="Arial"/>
                <w:b w:val="0"/>
                <w:color w:val="1E293B"/>
                <w:sz w:val="17"/>
              </w:rPr>
              <w:t>Capa 5: Integraciones y Nodos Cloud Externos</w:t>
            </w:r>
          </w:p>
        </w:tc>
        <w:tc>
          <w:tcPr>
            <w:tcW w:type="dxa" w:w="1584"/>
            <w:shd w:val="clear" w:color="auto" w:fill="F8FAFC"/>
          </w:tcPr>
          <w:p>
            <w:pPr>
              <w:spacing w:before="60" w:after="60"/>
              <w:jc w:val="left"/>
            </w:pPr>
            <w:r/>
            <w:r>
              <w:rPr>
                <w:rFonts w:ascii="Arial" w:hAnsi="Arial"/>
                <w:b w:val="0"/>
                <w:color w:val="1E293B"/>
                <w:sz w:val="17"/>
              </w:rPr>
              <w:t>Servicios Cloud Externos (APIs Estándar)</w:t>
            </w:r>
          </w:p>
        </w:tc>
        <w:tc>
          <w:tcPr>
            <w:tcW w:type="dxa" w:w="1800"/>
            <w:shd w:val="clear" w:color="auto" w:fill="F8FAFC"/>
          </w:tcPr>
          <w:p>
            <w:pPr>
              <w:spacing w:before="60" w:after="60"/>
              <w:jc w:val="left"/>
            </w:pPr>
            <w:r/>
            <w:r>
              <w:rPr>
                <w:rFonts w:ascii="Arial" w:hAnsi="Arial"/>
                <w:b w:val="0"/>
                <w:color w:val="1E293B"/>
                <w:sz w:val="17"/>
              </w:rPr>
              <w:t>PSE/OSE SUNAT, Google Meet WebRTC, WhatsApp Cloud API / Twilio, SMTP Server</w:t>
            </w:r>
          </w:p>
        </w:tc>
        <w:tc>
          <w:tcPr>
            <w:tcW w:type="dxa" w:w="2376"/>
            <w:shd w:val="clear" w:color="auto" w:fill="F8FAFC"/>
          </w:tcPr>
          <w:p>
            <w:pPr>
              <w:spacing w:before="60" w:after="60"/>
              <w:jc w:val="left"/>
            </w:pPr>
            <w:r/>
            <w:r>
              <w:rPr>
                <w:rFonts w:ascii="Arial" w:hAnsi="Arial"/>
                <w:b w:val="0"/>
                <w:color w:val="1E293B"/>
                <w:sz w:val="17"/>
              </w:rPr>
              <w:t>Estándar XML UBL 2.1 + Firma Digital X.509 (lxml / signxml), OAuth 2.0 Client, WebRTC SRTP/ICE/STUN</w:t>
            </w:r>
          </w:p>
        </w:tc>
        <w:tc>
          <w:tcPr>
            <w:tcW w:type="dxa" w:w="1584"/>
            <w:shd w:val="clear" w:color="auto" w:fill="F8FAFC"/>
          </w:tcPr>
          <w:p>
            <w:pPr>
              <w:spacing w:before="60" w:after="60"/>
              <w:jc w:val="left"/>
            </w:pPr>
            <w:r/>
            <w:r>
              <w:rPr>
                <w:rFonts w:ascii="Arial" w:hAnsi="Arial"/>
                <w:b w:val="0"/>
                <w:color w:val="1E293B"/>
                <w:sz w:val="17"/>
              </w:rPr>
              <w:t>HTTPS TLS 1.3 (Puerto TCP 443)</w:t>
              <w:br/>
              <w:t>SMTP TLS (Puerto TCP 587)</w:t>
              <w:br/>
              <w:t>WebRTC (UDP/SRTP)</w:t>
            </w:r>
          </w:p>
        </w:tc>
      </w:tr>
    </w:tbl>
    <w:p>
      <w:pPr>
        <w:spacing w:after="120"/>
      </w:pPr>
    </w:p>
    <w:p>
      <w:pPr>
        <w:keepNext/>
        <w:spacing w:before="200" w:after="80"/>
      </w:pPr>
      <w:r>
        <w:rPr>
          <w:rFonts w:ascii="Arial" w:hAnsi="Arial"/>
          <w:b/>
          <w:color w:val="1E3A8A"/>
          <w:sz w:val="23"/>
        </w:rPr>
        <w:t>7.5. Matriz de Correspondencia Bidireccional Completa con los 25 Requisitos No Funcionales (RNF-0001 a RNF-0025)</w:t>
      </w:r>
    </w:p>
    <w:p>
      <w:pPr>
        <w:spacing w:before="40" w:after="100" w:line="276" w:lineRule="auto"/>
        <w:jc w:val="both"/>
      </w:pPr>
      <w:r>
        <w:rPr>
          <w:rFonts w:ascii="Arial" w:hAnsi="Arial"/>
          <w:i w:val="0"/>
          <w:color w:val="1E293B"/>
          <w:sz w:val="20"/>
        </w:rPr>
        <w:t>En cumplimiento estricto de la regla de doble sentido ('Todo lo que está en la Vista Física tiene que aparecer en los Requisitos No Funcionales, y todo RNF se refleja en la arquitectura'), la Tabla 7.3 demuestra la trazabilidad 100% entre los 25 RNF del Catálogo Actualizado (v02.00) y los elementos de la Vista Física:</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6"/>
        <w:gridCol w:w="2126"/>
        <w:gridCol w:w="2126"/>
        <w:gridCol w:w="2126"/>
      </w:tblGrid>
      <w:tr>
        <w:tc>
          <w:tcPr>
            <w:tcW w:type="dxa" w:w="1224"/>
            <w:shd w:val="clear" w:color="auto" w:fill="0F2942"/>
          </w:tcPr>
          <w:p>
            <w:pPr>
              <w:spacing w:before="60" w:after="60"/>
              <w:jc w:val="center"/>
            </w:pPr>
            <w:r/>
            <w:r>
              <w:rPr>
                <w:rFonts w:ascii="Arial" w:hAnsi="Arial"/>
                <w:b/>
                <w:color w:val="FFFFFF"/>
                <w:sz w:val="18"/>
              </w:rPr>
              <w:t>CÓDIGO RNF</w:t>
            </w:r>
          </w:p>
        </w:tc>
        <w:tc>
          <w:tcPr>
            <w:tcW w:type="dxa" w:w="2520"/>
            <w:shd w:val="clear" w:color="auto" w:fill="0F2942"/>
          </w:tcPr>
          <w:p>
            <w:pPr>
              <w:spacing w:before="60" w:after="60"/>
              <w:jc w:val="center"/>
            </w:pPr>
            <w:r/>
            <w:r>
              <w:rPr>
                <w:rFonts w:ascii="Arial" w:hAnsi="Arial"/>
                <w:b/>
                <w:color w:val="FFFFFF"/>
                <w:sz w:val="18"/>
              </w:rPr>
              <w:t>NOMBRE DEL REQUISITO NO FUNCIONAL</w:t>
            </w:r>
          </w:p>
        </w:tc>
        <w:tc>
          <w:tcPr>
            <w:tcW w:type="dxa" w:w="1728"/>
            <w:shd w:val="clear" w:color="auto" w:fill="0F2942"/>
          </w:tcPr>
          <w:p>
            <w:pPr>
              <w:spacing w:before="60" w:after="60"/>
              <w:jc w:val="center"/>
            </w:pPr>
            <w:r/>
            <w:r>
              <w:rPr>
                <w:rFonts w:ascii="Arial" w:hAnsi="Arial"/>
                <w:b/>
                <w:color w:val="FFFFFF"/>
                <w:sz w:val="18"/>
              </w:rPr>
              <w:t>ATRIBUTO DE CALIDAD</w:t>
            </w:r>
          </w:p>
        </w:tc>
        <w:tc>
          <w:tcPr>
            <w:tcW w:type="dxa" w:w="3600"/>
            <w:shd w:val="clear" w:color="auto" w:fill="0F2942"/>
          </w:tcPr>
          <w:p>
            <w:pPr>
              <w:spacing w:before="60" w:after="60"/>
              <w:jc w:val="center"/>
            </w:pPr>
            <w:r/>
            <w:r>
              <w:rPr>
                <w:rFonts w:ascii="Arial" w:hAnsi="Arial"/>
                <w:b/>
                <w:color w:val="FFFFFF"/>
                <w:sz w:val="18"/>
              </w:rPr>
              <w:t>REPRESENTACIÓN EXACTA EN LA VISTA FÍSICA (HARDWARE / SOFTWARE / PUERTO)</w:t>
            </w:r>
          </w:p>
        </w:tc>
      </w:tr>
      <w:tr>
        <w:tc>
          <w:tcPr>
            <w:tcW w:type="dxa" w:w="1224"/>
            <w:shd w:val="clear" w:color="auto" w:fill="FFFFFF"/>
          </w:tcPr>
          <w:p>
            <w:pPr>
              <w:spacing w:before="60" w:after="60"/>
              <w:jc w:val="center"/>
            </w:pPr>
            <w:r/>
            <w:r>
              <w:rPr>
                <w:rFonts w:ascii="Arial" w:hAnsi="Arial"/>
                <w:b/>
                <w:color w:val="0F2942"/>
                <w:sz w:val="17"/>
              </w:rPr>
              <w:t>RNF-0001</w:t>
            </w:r>
          </w:p>
        </w:tc>
        <w:tc>
          <w:tcPr>
            <w:tcW w:type="dxa" w:w="2520"/>
            <w:shd w:val="clear" w:color="auto" w:fill="FFFFFF"/>
          </w:tcPr>
          <w:p>
            <w:pPr>
              <w:spacing w:before="60" w:after="60"/>
              <w:jc w:val="left"/>
            </w:pPr>
            <w:r/>
            <w:r>
              <w:rPr>
                <w:rFonts w:ascii="Arial" w:hAnsi="Arial"/>
                <w:b w:val="0"/>
                <w:color w:val="1E293B"/>
                <w:sz w:val="17"/>
              </w:rPr>
              <w:t>Control de Acceso Clínico Basado en Roles (RBAC)</w:t>
            </w:r>
          </w:p>
        </w:tc>
        <w:tc>
          <w:tcPr>
            <w:tcW w:type="dxa" w:w="1728"/>
            <w:shd w:val="clear" w:color="auto" w:fill="FFFFFF"/>
          </w:tcPr>
          <w:p>
            <w:pPr>
              <w:spacing w:before="60" w:after="60"/>
              <w:jc w:val="left"/>
            </w:pPr>
            <w:r/>
            <w:r>
              <w:rPr>
                <w:rFonts w:ascii="Arial" w:hAnsi="Arial"/>
                <w:b w:val="0"/>
                <w:color w:val="1E293B"/>
                <w:sz w:val="17"/>
              </w:rPr>
              <w:t>Seguridad / Confidencialidad</w:t>
            </w:r>
          </w:p>
        </w:tc>
        <w:tc>
          <w:tcPr>
            <w:tcW w:type="dxa" w:w="3600"/>
            <w:shd w:val="clear" w:color="auto" w:fill="FFFFFF"/>
          </w:tcPr>
          <w:p>
            <w:pPr>
              <w:spacing w:before="60" w:after="60"/>
              <w:jc w:val="left"/>
            </w:pPr>
            <w:r/>
            <w:r>
              <w:rPr>
                <w:rFonts w:ascii="Arial" w:hAnsi="Arial"/>
                <w:b w:val="0"/>
                <w:color w:val="1E293B"/>
                <w:sz w:val="17"/>
              </w:rPr>
              <w:t>Middleware RBAC en Django 5.0 + SimpleJWT v5.3 en Servidor Backend (TCP 8000) y validación sobre TB_ROLES_PERMISOS.</w:t>
            </w:r>
          </w:p>
        </w:tc>
      </w:tr>
      <w:tr>
        <w:tc>
          <w:tcPr>
            <w:tcW w:type="dxa" w:w="1224"/>
            <w:shd w:val="clear" w:color="auto" w:fill="F8FAFC"/>
          </w:tcPr>
          <w:p>
            <w:pPr>
              <w:spacing w:before="60" w:after="60"/>
              <w:jc w:val="center"/>
            </w:pPr>
            <w:r/>
            <w:r>
              <w:rPr>
                <w:rFonts w:ascii="Arial" w:hAnsi="Arial"/>
                <w:b/>
                <w:color w:val="0F2942"/>
                <w:sz w:val="17"/>
              </w:rPr>
              <w:t>RNF-0002</w:t>
            </w:r>
          </w:p>
        </w:tc>
        <w:tc>
          <w:tcPr>
            <w:tcW w:type="dxa" w:w="2520"/>
            <w:shd w:val="clear" w:color="auto" w:fill="F8FAFC"/>
          </w:tcPr>
          <w:p>
            <w:pPr>
              <w:spacing w:before="60" w:after="60"/>
              <w:jc w:val="left"/>
            </w:pPr>
            <w:r/>
            <w:r>
              <w:rPr>
                <w:rFonts w:ascii="Arial" w:hAnsi="Arial"/>
                <w:b w:val="0"/>
                <w:color w:val="1E293B"/>
                <w:sz w:val="17"/>
              </w:rPr>
              <w:t>Cifrado de Datos Clínicos Sensibles en Tránsito y Reposo</w:t>
            </w:r>
          </w:p>
        </w:tc>
        <w:tc>
          <w:tcPr>
            <w:tcW w:type="dxa" w:w="1728"/>
            <w:shd w:val="clear" w:color="auto" w:fill="F8FAFC"/>
          </w:tcPr>
          <w:p>
            <w:pPr>
              <w:spacing w:before="60" w:after="60"/>
              <w:jc w:val="left"/>
            </w:pPr>
            <w:r/>
            <w:r>
              <w:rPr>
                <w:rFonts w:ascii="Arial" w:hAnsi="Arial"/>
                <w:b w:val="0"/>
                <w:color w:val="1E293B"/>
                <w:sz w:val="17"/>
              </w:rPr>
              <w:t>Seguridad / Privacidad</w:t>
            </w:r>
          </w:p>
        </w:tc>
        <w:tc>
          <w:tcPr>
            <w:tcW w:type="dxa" w:w="3600"/>
            <w:shd w:val="clear" w:color="auto" w:fill="F8FAFC"/>
          </w:tcPr>
          <w:p>
            <w:pPr>
              <w:spacing w:before="60" w:after="60"/>
              <w:jc w:val="left"/>
            </w:pPr>
            <w:r/>
            <w:r>
              <w:rPr>
                <w:rFonts w:ascii="Arial" w:hAnsi="Arial"/>
                <w:b w:val="0"/>
                <w:color w:val="1E293B"/>
                <w:sz w:val="17"/>
              </w:rPr>
              <w:t>TLS 1.3 en Nginx 1.26 (Puerto TCP 443), AES-256-GCM (cryptography v42) en Vitalis_BD y Argon2id (argon2-cffi) para claves.</w:t>
            </w:r>
          </w:p>
        </w:tc>
      </w:tr>
      <w:tr>
        <w:tc>
          <w:tcPr>
            <w:tcW w:type="dxa" w:w="1224"/>
            <w:shd w:val="clear" w:color="auto" w:fill="FFFFFF"/>
          </w:tcPr>
          <w:p>
            <w:pPr>
              <w:spacing w:before="60" w:after="60"/>
              <w:jc w:val="center"/>
            </w:pPr>
            <w:r/>
            <w:r>
              <w:rPr>
                <w:rFonts w:ascii="Arial" w:hAnsi="Arial"/>
                <w:b/>
                <w:color w:val="0F2942"/>
                <w:sz w:val="17"/>
              </w:rPr>
              <w:t>RNF-0003</w:t>
            </w:r>
          </w:p>
        </w:tc>
        <w:tc>
          <w:tcPr>
            <w:tcW w:type="dxa" w:w="2520"/>
            <w:shd w:val="clear" w:color="auto" w:fill="FFFFFF"/>
          </w:tcPr>
          <w:p>
            <w:pPr>
              <w:spacing w:before="60" w:after="60"/>
              <w:jc w:val="left"/>
            </w:pPr>
            <w:r/>
            <w:r>
              <w:rPr>
                <w:rFonts w:ascii="Arial" w:hAnsi="Arial"/>
                <w:b w:val="0"/>
                <w:color w:val="1E293B"/>
                <w:sz w:val="17"/>
              </w:rPr>
              <w:t>Registro Inmutable de Auditoría y Trazabilidad Forense</w:t>
            </w:r>
          </w:p>
        </w:tc>
        <w:tc>
          <w:tcPr>
            <w:tcW w:type="dxa" w:w="1728"/>
            <w:shd w:val="clear" w:color="auto" w:fill="FFFFFF"/>
          </w:tcPr>
          <w:p>
            <w:pPr>
              <w:spacing w:before="60" w:after="60"/>
              <w:jc w:val="left"/>
            </w:pPr>
            <w:r/>
            <w:r>
              <w:rPr>
                <w:rFonts w:ascii="Arial" w:hAnsi="Arial"/>
                <w:b w:val="0"/>
                <w:color w:val="1E293B"/>
                <w:sz w:val="17"/>
              </w:rPr>
              <w:t>Seguridad / Integridad</w:t>
            </w:r>
          </w:p>
        </w:tc>
        <w:tc>
          <w:tcPr>
            <w:tcW w:type="dxa" w:w="3600"/>
            <w:shd w:val="clear" w:color="auto" w:fill="FFFFFF"/>
          </w:tcPr>
          <w:p>
            <w:pPr>
              <w:spacing w:before="60" w:after="60"/>
              <w:jc w:val="left"/>
            </w:pPr>
            <w:r/>
            <w:r>
              <w:rPr>
                <w:rFonts w:ascii="Arial" w:hAnsi="Arial"/>
                <w:b w:val="0"/>
                <w:color w:val="1E293B"/>
                <w:sz w:val="17"/>
              </w:rPr>
              <w:t>Triggers append-only en PostgreSQL 16 (Vitalis_BD, TCP 5432) sobre TB_HISTORIAL_CAMBIOS y TB_AUDITORIA_ACCESOS.</w:t>
            </w:r>
          </w:p>
        </w:tc>
      </w:tr>
      <w:tr>
        <w:tc>
          <w:tcPr>
            <w:tcW w:type="dxa" w:w="1224"/>
            <w:shd w:val="clear" w:color="auto" w:fill="F8FAFC"/>
          </w:tcPr>
          <w:p>
            <w:pPr>
              <w:spacing w:before="60" w:after="60"/>
              <w:jc w:val="center"/>
            </w:pPr>
            <w:r/>
            <w:r>
              <w:rPr>
                <w:rFonts w:ascii="Arial" w:hAnsi="Arial"/>
                <w:b/>
                <w:color w:val="0F2942"/>
                <w:sz w:val="17"/>
              </w:rPr>
              <w:t>RNF-0004</w:t>
            </w:r>
          </w:p>
        </w:tc>
        <w:tc>
          <w:tcPr>
            <w:tcW w:type="dxa" w:w="2520"/>
            <w:shd w:val="clear" w:color="auto" w:fill="F8FAFC"/>
          </w:tcPr>
          <w:p>
            <w:pPr>
              <w:spacing w:before="60" w:after="60"/>
              <w:jc w:val="left"/>
            </w:pPr>
            <w:r/>
            <w:r>
              <w:rPr>
                <w:rFonts w:ascii="Arial" w:hAnsi="Arial"/>
                <w:b w:val="0"/>
                <w:color w:val="1E293B"/>
                <w:sz w:val="17"/>
              </w:rPr>
              <w:t>Control de Concurrencia y Prevención de Colisiones en Citas</w:t>
            </w:r>
          </w:p>
        </w:tc>
        <w:tc>
          <w:tcPr>
            <w:tcW w:type="dxa" w:w="1728"/>
            <w:shd w:val="clear" w:color="auto" w:fill="F8FAFC"/>
          </w:tcPr>
          <w:p>
            <w:pPr>
              <w:spacing w:before="60" w:after="60"/>
              <w:jc w:val="left"/>
            </w:pPr>
            <w:r/>
            <w:r>
              <w:rPr>
                <w:rFonts w:ascii="Arial" w:hAnsi="Arial"/>
                <w:b w:val="0"/>
                <w:color w:val="1E293B"/>
                <w:sz w:val="17"/>
              </w:rPr>
              <w:t>Concurrencia / Integridad</w:t>
            </w:r>
          </w:p>
        </w:tc>
        <w:tc>
          <w:tcPr>
            <w:tcW w:type="dxa" w:w="3600"/>
            <w:shd w:val="clear" w:color="auto" w:fill="F8FAFC"/>
          </w:tcPr>
          <w:p>
            <w:pPr>
              <w:spacing w:before="60" w:after="60"/>
              <w:jc w:val="left"/>
            </w:pPr>
            <w:r/>
            <w:r>
              <w:rPr>
                <w:rFonts w:ascii="Arial" w:hAnsi="Arial"/>
                <w:b w:val="0"/>
                <w:color w:val="1E293B"/>
                <w:sz w:val="17"/>
              </w:rPr>
              <w:t>SELECT ... FOR UPDATE NOWAIT en PostgreSQL 16 (TCP 5432) + cerrojo distribuido en Redis 7.2 (TCP 6379, TTL 600s).</w:t>
            </w:r>
          </w:p>
        </w:tc>
      </w:tr>
      <w:tr>
        <w:tc>
          <w:tcPr>
            <w:tcW w:type="dxa" w:w="1224"/>
            <w:shd w:val="clear" w:color="auto" w:fill="FFFFFF"/>
          </w:tcPr>
          <w:p>
            <w:pPr>
              <w:spacing w:before="60" w:after="60"/>
              <w:jc w:val="center"/>
            </w:pPr>
            <w:r/>
            <w:r>
              <w:rPr>
                <w:rFonts w:ascii="Arial" w:hAnsi="Arial"/>
                <w:b/>
                <w:color w:val="0F2942"/>
                <w:sz w:val="17"/>
              </w:rPr>
              <w:t>RNF-0005</w:t>
            </w:r>
          </w:p>
        </w:tc>
        <w:tc>
          <w:tcPr>
            <w:tcW w:type="dxa" w:w="2520"/>
            <w:shd w:val="clear" w:color="auto" w:fill="FFFFFF"/>
          </w:tcPr>
          <w:p>
            <w:pPr>
              <w:spacing w:before="60" w:after="60"/>
              <w:jc w:val="left"/>
            </w:pPr>
            <w:r/>
            <w:r>
              <w:rPr>
                <w:rFonts w:ascii="Arial" w:hAnsi="Arial"/>
                <w:b w:val="0"/>
                <w:color w:val="1E293B"/>
                <w:sz w:val="17"/>
              </w:rPr>
              <w:t>Tiempo de Respuesta en Consultas y Transacciones (&lt; 1.5s)</w:t>
            </w:r>
          </w:p>
        </w:tc>
        <w:tc>
          <w:tcPr>
            <w:tcW w:type="dxa" w:w="1728"/>
            <w:shd w:val="clear" w:color="auto" w:fill="FFFFFF"/>
          </w:tcPr>
          <w:p>
            <w:pPr>
              <w:spacing w:before="60" w:after="60"/>
              <w:jc w:val="left"/>
            </w:pPr>
            <w:r/>
            <w:r>
              <w:rPr>
                <w:rFonts w:ascii="Arial" w:hAnsi="Arial"/>
                <w:b w:val="0"/>
                <w:color w:val="1E293B"/>
                <w:sz w:val="17"/>
              </w:rPr>
              <w:t>Rendimiento / Eficiencia</w:t>
            </w:r>
          </w:p>
        </w:tc>
        <w:tc>
          <w:tcPr>
            <w:tcW w:type="dxa" w:w="3600"/>
            <w:shd w:val="clear" w:color="auto" w:fill="FFFFFF"/>
          </w:tcPr>
          <w:p>
            <w:pPr>
              <w:spacing w:before="60" w:after="60"/>
              <w:jc w:val="left"/>
            </w:pPr>
            <w:r/>
            <w:r>
              <w:rPr>
                <w:rFonts w:ascii="Arial" w:hAnsi="Arial"/>
                <w:b w:val="0"/>
                <w:color w:val="1E293B"/>
                <w:sz w:val="17"/>
              </w:rPr>
              <w:t>Índices B-Tree y GIN (pg_trgm) sobre SSD NVMe de 3000 IOPS en el Servidor de Base de Datos PostgreSQL 16.</w:t>
            </w:r>
          </w:p>
        </w:tc>
      </w:tr>
      <w:tr>
        <w:tc>
          <w:tcPr>
            <w:tcW w:type="dxa" w:w="1224"/>
            <w:shd w:val="clear" w:color="auto" w:fill="F8FAFC"/>
          </w:tcPr>
          <w:p>
            <w:pPr>
              <w:spacing w:before="60" w:after="60"/>
              <w:jc w:val="center"/>
            </w:pPr>
            <w:r/>
            <w:r>
              <w:rPr>
                <w:rFonts w:ascii="Arial" w:hAnsi="Arial"/>
                <w:b/>
                <w:color w:val="0F2942"/>
                <w:sz w:val="17"/>
              </w:rPr>
              <w:t>RNF-0006</w:t>
            </w:r>
          </w:p>
        </w:tc>
        <w:tc>
          <w:tcPr>
            <w:tcW w:type="dxa" w:w="2520"/>
            <w:shd w:val="clear" w:color="auto" w:fill="F8FAFC"/>
          </w:tcPr>
          <w:p>
            <w:pPr>
              <w:spacing w:before="60" w:after="60"/>
              <w:jc w:val="left"/>
            </w:pPr>
            <w:r/>
            <w:r>
              <w:rPr>
                <w:rFonts w:ascii="Arial" w:hAnsi="Arial"/>
                <w:b w:val="0"/>
                <w:color w:val="1E293B"/>
                <w:sz w:val="17"/>
              </w:rPr>
              <w:t>Capacidad de Búsqueda Multicriterio y Filtrado (&lt; 2.0s)</w:t>
            </w:r>
          </w:p>
        </w:tc>
        <w:tc>
          <w:tcPr>
            <w:tcW w:type="dxa" w:w="1728"/>
            <w:shd w:val="clear" w:color="auto" w:fill="F8FAFC"/>
          </w:tcPr>
          <w:p>
            <w:pPr>
              <w:spacing w:before="60" w:after="60"/>
              <w:jc w:val="left"/>
            </w:pPr>
            <w:r/>
            <w:r>
              <w:rPr>
                <w:rFonts w:ascii="Arial" w:hAnsi="Arial"/>
                <w:b w:val="0"/>
                <w:color w:val="1E293B"/>
                <w:sz w:val="17"/>
              </w:rPr>
              <w:t>Rendimiento / Usabilidad</w:t>
            </w:r>
          </w:p>
        </w:tc>
        <w:tc>
          <w:tcPr>
            <w:tcW w:type="dxa" w:w="3600"/>
            <w:shd w:val="clear" w:color="auto" w:fill="F8FAFC"/>
          </w:tcPr>
          <w:p>
            <w:pPr>
              <w:spacing w:before="60" w:after="60"/>
              <w:jc w:val="left"/>
            </w:pPr>
            <w:r/>
            <w:r>
              <w:rPr>
                <w:rFonts w:ascii="Arial" w:hAnsi="Arial"/>
                <w:b w:val="0"/>
                <w:color w:val="1E293B"/>
                <w:sz w:val="17"/>
              </w:rPr>
              <w:t>Consultas optimizadas con select_related/prefetch_related en Django ORM y paginación server-side (25 registros/página).</w:t>
            </w:r>
          </w:p>
        </w:tc>
      </w:tr>
      <w:tr>
        <w:tc>
          <w:tcPr>
            <w:tcW w:type="dxa" w:w="1224"/>
            <w:shd w:val="clear" w:color="auto" w:fill="FFFFFF"/>
          </w:tcPr>
          <w:p>
            <w:pPr>
              <w:spacing w:before="60" w:after="60"/>
              <w:jc w:val="center"/>
            </w:pPr>
            <w:r/>
            <w:r>
              <w:rPr>
                <w:rFonts w:ascii="Arial" w:hAnsi="Arial"/>
                <w:b/>
                <w:color w:val="0F2942"/>
                <w:sz w:val="17"/>
              </w:rPr>
              <w:t>RNF-0007</w:t>
            </w:r>
          </w:p>
        </w:tc>
        <w:tc>
          <w:tcPr>
            <w:tcW w:type="dxa" w:w="2520"/>
            <w:shd w:val="clear" w:color="auto" w:fill="FFFFFF"/>
          </w:tcPr>
          <w:p>
            <w:pPr>
              <w:spacing w:before="60" w:after="60"/>
              <w:jc w:val="left"/>
            </w:pPr>
            <w:r/>
            <w:r>
              <w:rPr>
                <w:rFonts w:ascii="Arial" w:hAnsi="Arial"/>
                <w:b w:val="0"/>
                <w:color w:val="1E293B"/>
                <w:sz w:val="17"/>
              </w:rPr>
              <w:t>Exportación Asíncrona de Reportes Clínicos y Financieros</w:t>
            </w:r>
          </w:p>
        </w:tc>
        <w:tc>
          <w:tcPr>
            <w:tcW w:type="dxa" w:w="1728"/>
            <w:shd w:val="clear" w:color="auto" w:fill="FFFFFF"/>
          </w:tcPr>
          <w:p>
            <w:pPr>
              <w:spacing w:before="60" w:after="60"/>
              <w:jc w:val="left"/>
            </w:pPr>
            <w:r/>
            <w:r>
              <w:rPr>
                <w:rFonts w:ascii="Arial" w:hAnsi="Arial"/>
                <w:b w:val="0"/>
                <w:color w:val="1E293B"/>
                <w:sz w:val="17"/>
              </w:rPr>
              <w:t>Interoperabilidad / Rendimiento</w:t>
            </w:r>
          </w:p>
        </w:tc>
        <w:tc>
          <w:tcPr>
            <w:tcW w:type="dxa" w:w="3600"/>
            <w:shd w:val="clear" w:color="auto" w:fill="FFFFFF"/>
          </w:tcPr>
          <w:p>
            <w:pPr>
              <w:spacing w:before="60" w:after="60"/>
              <w:jc w:val="left"/>
            </w:pPr>
            <w:r/>
            <w:r>
              <w:rPr>
                <w:rFonts w:ascii="Arial" w:hAnsi="Arial"/>
                <w:b w:val="0"/>
                <w:color w:val="1E293B"/>
                <w:sz w:val="17"/>
              </w:rPr>
              <w:t>Librerías ReportLab 4.1, WeasyPrint 61 y openpyxl 3.1 ejecutadas en workers asíncronos Celery 5.4 + Redis 7.2.</w:t>
            </w:r>
          </w:p>
        </w:tc>
      </w:tr>
      <w:tr>
        <w:tc>
          <w:tcPr>
            <w:tcW w:type="dxa" w:w="1224"/>
            <w:shd w:val="clear" w:color="auto" w:fill="F8FAFC"/>
          </w:tcPr>
          <w:p>
            <w:pPr>
              <w:spacing w:before="60" w:after="60"/>
              <w:jc w:val="center"/>
            </w:pPr>
            <w:r/>
            <w:r>
              <w:rPr>
                <w:rFonts w:ascii="Arial" w:hAnsi="Arial"/>
                <w:b/>
                <w:color w:val="0F2942"/>
                <w:sz w:val="17"/>
              </w:rPr>
              <w:t>RNF-0008</w:t>
            </w:r>
          </w:p>
        </w:tc>
        <w:tc>
          <w:tcPr>
            <w:tcW w:type="dxa" w:w="2520"/>
            <w:shd w:val="clear" w:color="auto" w:fill="F8FAFC"/>
          </w:tcPr>
          <w:p>
            <w:pPr>
              <w:spacing w:before="60" w:after="60"/>
              <w:jc w:val="left"/>
            </w:pPr>
            <w:r/>
            <w:r>
              <w:rPr>
                <w:rFonts w:ascii="Arial" w:hAnsi="Arial"/>
                <w:b w:val="0"/>
                <w:color w:val="1E293B"/>
                <w:sz w:val="17"/>
              </w:rPr>
              <w:t>Usabilidad, Accesibilidad Visual y Diseño Responsivo</w:t>
            </w:r>
          </w:p>
        </w:tc>
        <w:tc>
          <w:tcPr>
            <w:tcW w:type="dxa" w:w="1728"/>
            <w:shd w:val="clear" w:color="auto" w:fill="F8FAFC"/>
          </w:tcPr>
          <w:p>
            <w:pPr>
              <w:spacing w:before="60" w:after="60"/>
              <w:jc w:val="left"/>
            </w:pPr>
            <w:r/>
            <w:r>
              <w:rPr>
                <w:rFonts w:ascii="Arial" w:hAnsi="Arial"/>
                <w:b w:val="0"/>
                <w:color w:val="1E293B"/>
                <w:sz w:val="17"/>
              </w:rPr>
              <w:t>Usabilidad / Accesibilidad</w:t>
            </w:r>
          </w:p>
        </w:tc>
        <w:tc>
          <w:tcPr>
            <w:tcW w:type="dxa" w:w="3600"/>
            <w:shd w:val="clear" w:color="auto" w:fill="F8FAFC"/>
          </w:tcPr>
          <w:p>
            <w:pPr>
              <w:spacing w:before="60" w:after="60"/>
              <w:jc w:val="left"/>
            </w:pPr>
            <w:r/>
            <w:r>
              <w:rPr>
                <w:rFonts w:ascii="Arial" w:hAnsi="Arial"/>
                <w:b w:val="0"/>
                <w:color w:val="1E293B"/>
                <w:sz w:val="17"/>
              </w:rPr>
              <w:t>SPA/PWA en React 18.3, TypeScript 5.4, Tailwind CSS 3.4 y Lucide React desplegada en PCs, Laptops, Tablets y Móviles.</w:t>
            </w:r>
          </w:p>
        </w:tc>
      </w:tr>
      <w:tr>
        <w:tc>
          <w:tcPr>
            <w:tcW w:type="dxa" w:w="1224"/>
            <w:shd w:val="clear" w:color="auto" w:fill="FFFFFF"/>
          </w:tcPr>
          <w:p>
            <w:pPr>
              <w:spacing w:before="60" w:after="60"/>
              <w:jc w:val="center"/>
            </w:pPr>
            <w:r/>
            <w:r>
              <w:rPr>
                <w:rFonts w:ascii="Arial" w:hAnsi="Arial"/>
                <w:b/>
                <w:color w:val="0F2942"/>
                <w:sz w:val="17"/>
              </w:rPr>
              <w:t>RNF-0009</w:t>
            </w:r>
          </w:p>
        </w:tc>
        <w:tc>
          <w:tcPr>
            <w:tcW w:type="dxa" w:w="2520"/>
            <w:shd w:val="clear" w:color="auto" w:fill="FFFFFF"/>
          </w:tcPr>
          <w:p>
            <w:pPr>
              <w:spacing w:before="60" w:after="60"/>
              <w:jc w:val="left"/>
            </w:pPr>
            <w:r/>
            <w:r>
              <w:rPr>
                <w:rFonts w:ascii="Arial" w:hAnsi="Arial"/>
                <w:b w:val="0"/>
                <w:color w:val="1E293B"/>
                <w:sz w:val="17"/>
              </w:rPr>
              <w:t>Validación Reactiva de Formularios y Prevención de Errores</w:t>
            </w:r>
          </w:p>
        </w:tc>
        <w:tc>
          <w:tcPr>
            <w:tcW w:type="dxa" w:w="1728"/>
            <w:shd w:val="clear" w:color="auto" w:fill="FFFFFF"/>
          </w:tcPr>
          <w:p>
            <w:pPr>
              <w:spacing w:before="60" w:after="60"/>
              <w:jc w:val="left"/>
            </w:pPr>
            <w:r/>
            <w:r>
              <w:rPr>
                <w:rFonts w:ascii="Arial" w:hAnsi="Arial"/>
                <w:b w:val="0"/>
                <w:color w:val="1E293B"/>
                <w:sz w:val="17"/>
              </w:rPr>
              <w:t>Fiabilidad / Usabilidad</w:t>
            </w:r>
          </w:p>
        </w:tc>
        <w:tc>
          <w:tcPr>
            <w:tcW w:type="dxa" w:w="3600"/>
            <w:shd w:val="clear" w:color="auto" w:fill="FFFFFF"/>
          </w:tcPr>
          <w:p>
            <w:pPr>
              <w:spacing w:before="60" w:after="60"/>
              <w:jc w:val="left"/>
            </w:pPr>
            <w:r/>
            <w:r>
              <w:rPr>
                <w:rFonts w:ascii="Arial" w:hAnsi="Arial"/>
                <w:b w:val="0"/>
                <w:color w:val="1E293B"/>
                <w:sz w:val="17"/>
              </w:rPr>
              <w:t>React Hook Form 7.51 + Zod 3.22 en cliente web y serializadores DRF 3.15 + Pydantic v2 en servidor backend.</w:t>
            </w:r>
          </w:p>
        </w:tc>
      </w:tr>
      <w:tr>
        <w:tc>
          <w:tcPr>
            <w:tcW w:type="dxa" w:w="1224"/>
            <w:shd w:val="clear" w:color="auto" w:fill="F8FAFC"/>
          </w:tcPr>
          <w:p>
            <w:pPr>
              <w:spacing w:before="60" w:after="60"/>
              <w:jc w:val="center"/>
            </w:pPr>
            <w:r/>
            <w:r>
              <w:rPr>
                <w:rFonts w:ascii="Arial" w:hAnsi="Arial"/>
                <w:b/>
                <w:color w:val="0F2942"/>
                <w:sz w:val="17"/>
              </w:rPr>
              <w:t>RNF-0010</w:t>
            </w:r>
          </w:p>
        </w:tc>
        <w:tc>
          <w:tcPr>
            <w:tcW w:type="dxa" w:w="2520"/>
            <w:shd w:val="clear" w:color="auto" w:fill="F8FAFC"/>
          </w:tcPr>
          <w:p>
            <w:pPr>
              <w:spacing w:before="60" w:after="60"/>
              <w:jc w:val="left"/>
            </w:pPr>
            <w:r/>
            <w:r>
              <w:rPr>
                <w:rFonts w:ascii="Arial" w:hAnsi="Arial"/>
                <w:b w:val="0"/>
                <w:color w:val="1E293B"/>
                <w:sz w:val="17"/>
              </w:rPr>
              <w:t>Persistencia Relacional Transaccional (ACID) y Borrado Lógico</w:t>
            </w:r>
          </w:p>
        </w:tc>
        <w:tc>
          <w:tcPr>
            <w:tcW w:type="dxa" w:w="1728"/>
            <w:shd w:val="clear" w:color="auto" w:fill="F8FAFC"/>
          </w:tcPr>
          <w:p>
            <w:pPr>
              <w:spacing w:before="60" w:after="60"/>
              <w:jc w:val="left"/>
            </w:pPr>
            <w:r/>
            <w:r>
              <w:rPr>
                <w:rFonts w:ascii="Arial" w:hAnsi="Arial"/>
                <w:b w:val="0"/>
                <w:color w:val="1E293B"/>
                <w:sz w:val="17"/>
              </w:rPr>
              <w:t>Integridad / Fiabilidad</w:t>
            </w:r>
          </w:p>
        </w:tc>
        <w:tc>
          <w:tcPr>
            <w:tcW w:type="dxa" w:w="3600"/>
            <w:shd w:val="clear" w:color="auto" w:fill="F8FAFC"/>
          </w:tcPr>
          <w:p>
            <w:pPr>
              <w:spacing w:before="60" w:after="60"/>
              <w:jc w:val="left"/>
            </w:pPr>
            <w:r/>
            <w:r>
              <w:rPr>
                <w:rFonts w:ascii="Arial" w:hAnsi="Arial"/>
                <w:b w:val="0"/>
                <w:color w:val="1E293B"/>
                <w:sz w:val="17"/>
              </w:rPr>
              <w:t>PostgreSQL 16 (Vitalis_BD, TCP 5432) con PgBouncer, psycopg 3.1 y atributo eliminacion_logica = true en las 27 tablas TB_*.</w:t>
            </w:r>
          </w:p>
        </w:tc>
      </w:tr>
      <w:tr>
        <w:tc>
          <w:tcPr>
            <w:tcW w:type="dxa" w:w="1224"/>
            <w:shd w:val="clear" w:color="auto" w:fill="FFFFFF"/>
          </w:tcPr>
          <w:p>
            <w:pPr>
              <w:spacing w:before="60" w:after="60"/>
              <w:jc w:val="center"/>
            </w:pPr>
            <w:r/>
            <w:r>
              <w:rPr>
                <w:rFonts w:ascii="Arial" w:hAnsi="Arial"/>
                <w:b/>
                <w:color w:val="0F2942"/>
                <w:sz w:val="17"/>
              </w:rPr>
              <w:t>RNF-0011</w:t>
            </w:r>
          </w:p>
        </w:tc>
        <w:tc>
          <w:tcPr>
            <w:tcW w:type="dxa" w:w="2520"/>
            <w:shd w:val="clear" w:color="auto" w:fill="FFFFFF"/>
          </w:tcPr>
          <w:p>
            <w:pPr>
              <w:spacing w:before="60" w:after="60"/>
              <w:jc w:val="left"/>
            </w:pPr>
            <w:r/>
            <w:r>
              <w:rPr>
                <w:rFonts w:ascii="Arial" w:hAnsi="Arial"/>
                <w:b w:val="0"/>
                <w:color w:val="1E293B"/>
                <w:sz w:val="17"/>
              </w:rPr>
              <w:t>Disponibilidad de Notificaciones Multicanal y Alertas</w:t>
            </w:r>
          </w:p>
        </w:tc>
        <w:tc>
          <w:tcPr>
            <w:tcW w:type="dxa" w:w="1728"/>
            <w:shd w:val="clear" w:color="auto" w:fill="FFFFFF"/>
          </w:tcPr>
          <w:p>
            <w:pPr>
              <w:spacing w:before="60" w:after="60"/>
              <w:jc w:val="left"/>
            </w:pPr>
            <w:r/>
            <w:r>
              <w:rPr>
                <w:rFonts w:ascii="Arial" w:hAnsi="Arial"/>
                <w:b w:val="0"/>
                <w:color w:val="1E293B"/>
                <w:sz w:val="17"/>
              </w:rPr>
              <w:t>Disponibilidad / Oportunidad</w:t>
            </w:r>
          </w:p>
        </w:tc>
        <w:tc>
          <w:tcPr>
            <w:tcW w:type="dxa" w:w="3600"/>
            <w:shd w:val="clear" w:color="auto" w:fill="FFFFFF"/>
          </w:tcPr>
          <w:p>
            <w:pPr>
              <w:spacing w:before="60" w:after="60"/>
              <w:jc w:val="left"/>
            </w:pPr>
            <w:r/>
            <w:r>
              <w:rPr>
                <w:rFonts w:ascii="Arial" w:hAnsi="Arial"/>
                <w:b w:val="0"/>
                <w:color w:val="1E293B"/>
                <w:sz w:val="17"/>
              </w:rPr>
              <w:t>WebSockets (WSS TCP 443 vía Django Channels/Daphne), WhatsApp API (HTTPS 443) y SMTP TLS (Puerto TCP 587) con Celery 5.4.</w:t>
            </w:r>
          </w:p>
        </w:tc>
      </w:tr>
      <w:tr>
        <w:tc>
          <w:tcPr>
            <w:tcW w:type="dxa" w:w="1224"/>
            <w:shd w:val="clear" w:color="auto" w:fill="F8FAFC"/>
          </w:tcPr>
          <w:p>
            <w:pPr>
              <w:spacing w:before="60" w:after="60"/>
              <w:jc w:val="center"/>
            </w:pPr>
            <w:r/>
            <w:r>
              <w:rPr>
                <w:rFonts w:ascii="Arial" w:hAnsi="Arial"/>
                <w:b/>
                <w:color w:val="0F2942"/>
                <w:sz w:val="17"/>
              </w:rPr>
              <w:t>RNF-0012</w:t>
            </w:r>
          </w:p>
        </w:tc>
        <w:tc>
          <w:tcPr>
            <w:tcW w:type="dxa" w:w="2520"/>
            <w:shd w:val="clear" w:color="auto" w:fill="F8FAFC"/>
          </w:tcPr>
          <w:p>
            <w:pPr>
              <w:spacing w:before="60" w:after="60"/>
              <w:jc w:val="left"/>
            </w:pPr>
            <w:r/>
            <w:r>
              <w:rPr>
                <w:rFonts w:ascii="Arial" w:hAnsi="Arial"/>
                <w:b w:val="0"/>
                <w:color w:val="1E293B"/>
                <w:sz w:val="17"/>
              </w:rPr>
              <w:t>Estandarización del Lenguaje y Framework de Servidor Backend</w:t>
            </w:r>
          </w:p>
        </w:tc>
        <w:tc>
          <w:tcPr>
            <w:tcW w:type="dxa" w:w="1728"/>
            <w:shd w:val="clear" w:color="auto" w:fill="F8FAFC"/>
          </w:tcPr>
          <w:p>
            <w:pPr>
              <w:spacing w:before="60" w:after="60"/>
              <w:jc w:val="left"/>
            </w:pPr>
            <w:r/>
            <w:r>
              <w:rPr>
                <w:rFonts w:ascii="Arial" w:hAnsi="Arial"/>
                <w:b w:val="0"/>
                <w:color w:val="1E293B"/>
                <w:sz w:val="17"/>
              </w:rPr>
              <w:t>Mantenibilidad / Portabilidad</w:t>
            </w:r>
          </w:p>
        </w:tc>
        <w:tc>
          <w:tcPr>
            <w:tcW w:type="dxa" w:w="3600"/>
            <w:shd w:val="clear" w:color="auto" w:fill="F8FAFC"/>
          </w:tcPr>
          <w:p>
            <w:pPr>
              <w:spacing w:before="60" w:after="60"/>
              <w:jc w:val="left"/>
            </w:pPr>
            <w:r/>
            <w:r>
              <w:rPr>
                <w:rFonts w:ascii="Arial" w:hAnsi="Arial"/>
                <w:b w:val="0"/>
                <w:color w:val="1E293B"/>
                <w:sz w:val="17"/>
              </w:rPr>
              <w:t>Python 3.12 + Django 5.0 LTS + DRF 3.15 + Gunicorn 22.0 (Puerto TCP 8000) sobre contenedores Docker 26.x.</w:t>
            </w:r>
          </w:p>
        </w:tc>
      </w:tr>
      <w:tr>
        <w:tc>
          <w:tcPr>
            <w:tcW w:type="dxa" w:w="1224"/>
            <w:shd w:val="clear" w:color="auto" w:fill="FFFFFF"/>
          </w:tcPr>
          <w:p>
            <w:pPr>
              <w:spacing w:before="60" w:after="60"/>
              <w:jc w:val="center"/>
            </w:pPr>
            <w:r/>
            <w:r>
              <w:rPr>
                <w:rFonts w:ascii="Arial" w:hAnsi="Arial"/>
                <w:b/>
                <w:color w:val="0F2942"/>
                <w:sz w:val="17"/>
              </w:rPr>
              <w:t>RNF-0013</w:t>
            </w:r>
          </w:p>
        </w:tc>
        <w:tc>
          <w:tcPr>
            <w:tcW w:type="dxa" w:w="2520"/>
            <w:shd w:val="clear" w:color="auto" w:fill="FFFFFF"/>
          </w:tcPr>
          <w:p>
            <w:pPr>
              <w:spacing w:before="60" w:after="60"/>
              <w:jc w:val="left"/>
            </w:pPr>
            <w:r/>
            <w:r>
              <w:rPr>
                <w:rFonts w:ascii="Arial" w:hAnsi="Arial"/>
                <w:b w:val="0"/>
                <w:color w:val="1E293B"/>
                <w:sz w:val="17"/>
              </w:rPr>
              <w:t>Estandarización del Lenguaje y Librerías de Cliente Frontend</w:t>
            </w:r>
          </w:p>
        </w:tc>
        <w:tc>
          <w:tcPr>
            <w:tcW w:type="dxa" w:w="1728"/>
            <w:shd w:val="clear" w:color="auto" w:fill="FFFFFF"/>
          </w:tcPr>
          <w:p>
            <w:pPr>
              <w:spacing w:before="60" w:after="60"/>
              <w:jc w:val="left"/>
            </w:pPr>
            <w:r/>
            <w:r>
              <w:rPr>
                <w:rFonts w:ascii="Arial" w:hAnsi="Arial"/>
                <w:b w:val="0"/>
                <w:color w:val="1E293B"/>
                <w:sz w:val="17"/>
              </w:rPr>
              <w:t>Mantenibilidad / Usabilidad</w:t>
            </w:r>
          </w:p>
        </w:tc>
        <w:tc>
          <w:tcPr>
            <w:tcW w:type="dxa" w:w="3600"/>
            <w:shd w:val="clear" w:color="auto" w:fill="FFFFFF"/>
          </w:tcPr>
          <w:p>
            <w:pPr>
              <w:spacing w:before="60" w:after="60"/>
              <w:jc w:val="left"/>
            </w:pPr>
            <w:r/>
            <w:r>
              <w:rPr>
                <w:rFonts w:ascii="Arial" w:hAnsi="Arial"/>
                <w:b w:val="0"/>
                <w:color w:val="1E293B"/>
                <w:sz w:val="17"/>
              </w:rPr>
              <w:t>HTML5, CSS3, TypeScript 5.4, React 18.3, Vite 5.2, Axios 1.7, TanStack Query v5 y React Router DOM v6.23.</w:t>
            </w:r>
          </w:p>
        </w:tc>
      </w:tr>
      <w:tr>
        <w:tc>
          <w:tcPr>
            <w:tcW w:type="dxa" w:w="1224"/>
            <w:shd w:val="clear" w:color="auto" w:fill="F8FAFC"/>
          </w:tcPr>
          <w:p>
            <w:pPr>
              <w:spacing w:before="60" w:after="60"/>
              <w:jc w:val="center"/>
            </w:pPr>
            <w:r/>
            <w:r>
              <w:rPr>
                <w:rFonts w:ascii="Arial" w:hAnsi="Arial"/>
                <w:b/>
                <w:color w:val="0F2942"/>
                <w:sz w:val="17"/>
              </w:rPr>
              <w:t>RNF-0014</w:t>
            </w:r>
          </w:p>
        </w:tc>
        <w:tc>
          <w:tcPr>
            <w:tcW w:type="dxa" w:w="2520"/>
            <w:shd w:val="clear" w:color="auto" w:fill="F8FAFC"/>
          </w:tcPr>
          <w:p>
            <w:pPr>
              <w:spacing w:before="60" w:after="60"/>
              <w:jc w:val="left"/>
            </w:pPr>
            <w:r/>
            <w:r>
              <w:rPr>
                <w:rFonts w:ascii="Arial" w:hAnsi="Arial"/>
                <w:b w:val="0"/>
                <w:color w:val="1E293B"/>
                <w:sz w:val="17"/>
              </w:rPr>
              <w:t>Gestión de Sesiones mediante Tokens JWT y Expiración</w:t>
            </w:r>
          </w:p>
        </w:tc>
        <w:tc>
          <w:tcPr>
            <w:tcW w:type="dxa" w:w="1728"/>
            <w:shd w:val="clear" w:color="auto" w:fill="F8FAFC"/>
          </w:tcPr>
          <w:p>
            <w:pPr>
              <w:spacing w:before="60" w:after="60"/>
              <w:jc w:val="left"/>
            </w:pPr>
            <w:r/>
            <w:r>
              <w:rPr>
                <w:rFonts w:ascii="Arial" w:hAnsi="Arial"/>
                <w:b w:val="0"/>
                <w:color w:val="1E293B"/>
                <w:sz w:val="17"/>
              </w:rPr>
              <w:t>Seguridad / Autenticación</w:t>
            </w:r>
          </w:p>
        </w:tc>
        <w:tc>
          <w:tcPr>
            <w:tcW w:type="dxa" w:w="3600"/>
            <w:shd w:val="clear" w:color="auto" w:fill="F8FAFC"/>
          </w:tcPr>
          <w:p>
            <w:pPr>
              <w:spacing w:before="60" w:after="60"/>
              <w:jc w:val="left"/>
            </w:pPr>
            <w:r/>
            <w:r>
              <w:rPr>
                <w:rFonts w:ascii="Arial" w:hAnsi="Arial"/>
                <w:b w:val="0"/>
                <w:color w:val="1E293B"/>
                <w:sz w:val="17"/>
              </w:rPr>
              <w:t>Tokens RFC 7519 (Access TTL 15 min, Refresh TTL 8h) emitidos por SimpleJWT v5.3 y revocados en Redis 7.2 Blacklist.</w:t>
            </w:r>
          </w:p>
        </w:tc>
      </w:tr>
      <w:tr>
        <w:tc>
          <w:tcPr>
            <w:tcW w:type="dxa" w:w="1224"/>
            <w:shd w:val="clear" w:color="auto" w:fill="FFFFFF"/>
          </w:tcPr>
          <w:p>
            <w:pPr>
              <w:spacing w:before="60" w:after="60"/>
              <w:jc w:val="center"/>
            </w:pPr>
            <w:r/>
            <w:r>
              <w:rPr>
                <w:rFonts w:ascii="Arial" w:hAnsi="Arial"/>
                <w:b/>
                <w:color w:val="0F2942"/>
                <w:sz w:val="17"/>
              </w:rPr>
              <w:t>RNF-0015</w:t>
            </w:r>
          </w:p>
        </w:tc>
        <w:tc>
          <w:tcPr>
            <w:tcW w:type="dxa" w:w="2520"/>
            <w:shd w:val="clear" w:color="auto" w:fill="FFFFFF"/>
          </w:tcPr>
          <w:p>
            <w:pPr>
              <w:spacing w:before="60" w:after="60"/>
              <w:jc w:val="left"/>
            </w:pPr>
            <w:r/>
            <w:r>
              <w:rPr>
                <w:rFonts w:ascii="Arial" w:hAnsi="Arial"/>
                <w:b w:val="0"/>
                <w:color w:val="1E293B"/>
                <w:sz w:val="17"/>
              </w:rPr>
              <w:t>Estandarización de Protocolos de Red y Proxy Inverso</w:t>
            </w:r>
          </w:p>
        </w:tc>
        <w:tc>
          <w:tcPr>
            <w:tcW w:type="dxa" w:w="1728"/>
            <w:shd w:val="clear" w:color="auto" w:fill="FFFFFF"/>
          </w:tcPr>
          <w:p>
            <w:pPr>
              <w:spacing w:before="60" w:after="60"/>
              <w:jc w:val="left"/>
            </w:pPr>
            <w:r/>
            <w:r>
              <w:rPr>
                <w:rFonts w:ascii="Arial" w:hAnsi="Arial"/>
                <w:b w:val="0"/>
                <w:color w:val="1E293B"/>
                <w:sz w:val="17"/>
              </w:rPr>
              <w:t>Interoperabilidad / Seguridad</w:t>
            </w:r>
          </w:p>
        </w:tc>
        <w:tc>
          <w:tcPr>
            <w:tcW w:type="dxa" w:w="3600"/>
            <w:shd w:val="clear" w:color="auto" w:fill="FFFFFF"/>
          </w:tcPr>
          <w:p>
            <w:pPr>
              <w:spacing w:before="60" w:after="60"/>
              <w:jc w:val="left"/>
            </w:pPr>
            <w:r/>
            <w:r>
              <w:rPr>
                <w:rFonts w:ascii="Arial" w:hAnsi="Arial"/>
                <w:b w:val="0"/>
                <w:color w:val="1E293B"/>
                <w:sz w:val="17"/>
              </w:rPr>
              <w:t>Nginx 1.26 (HTTPS/WSS TCP 443) -&gt; Gunicorn (TCP 8000) -&gt; PostgreSQL 16 (TCP 5432) y Redis 7.2 (TCP 6379).</w:t>
            </w:r>
          </w:p>
        </w:tc>
      </w:tr>
      <w:tr>
        <w:tc>
          <w:tcPr>
            <w:tcW w:type="dxa" w:w="1224"/>
            <w:shd w:val="clear" w:color="auto" w:fill="F8FAFC"/>
          </w:tcPr>
          <w:p>
            <w:pPr>
              <w:spacing w:before="60" w:after="60"/>
              <w:jc w:val="center"/>
            </w:pPr>
            <w:r/>
            <w:r>
              <w:rPr>
                <w:rFonts w:ascii="Arial" w:hAnsi="Arial"/>
                <w:b/>
                <w:color w:val="0F2942"/>
                <w:sz w:val="17"/>
              </w:rPr>
              <w:t>RNF-0016</w:t>
            </w:r>
          </w:p>
        </w:tc>
        <w:tc>
          <w:tcPr>
            <w:tcW w:type="dxa" w:w="2520"/>
            <w:shd w:val="clear" w:color="auto" w:fill="F8FAFC"/>
          </w:tcPr>
          <w:p>
            <w:pPr>
              <w:spacing w:before="60" w:after="60"/>
              <w:jc w:val="left"/>
            </w:pPr>
            <w:r/>
            <w:r>
              <w:rPr>
                <w:rFonts w:ascii="Arial" w:hAnsi="Arial"/>
                <w:b w:val="0"/>
                <w:color w:val="1E293B"/>
                <w:sz w:val="17"/>
              </w:rPr>
              <w:t>Especificación de Hardware y SO de Estaciones del Cliente</w:t>
            </w:r>
          </w:p>
        </w:tc>
        <w:tc>
          <w:tcPr>
            <w:tcW w:type="dxa" w:w="1728"/>
            <w:shd w:val="clear" w:color="auto" w:fill="F8FAFC"/>
          </w:tcPr>
          <w:p>
            <w:pPr>
              <w:spacing w:before="60" w:after="60"/>
              <w:jc w:val="left"/>
            </w:pPr>
            <w:r/>
            <w:r>
              <w:rPr>
                <w:rFonts w:ascii="Arial" w:hAnsi="Arial"/>
                <w:b w:val="0"/>
                <w:color w:val="1E293B"/>
                <w:sz w:val="17"/>
              </w:rPr>
              <w:t>Compatibilidad Hardware / SO</w:t>
            </w:r>
          </w:p>
        </w:tc>
        <w:tc>
          <w:tcPr>
            <w:tcW w:type="dxa" w:w="3600"/>
            <w:shd w:val="clear" w:color="auto" w:fill="F8FAFC"/>
          </w:tcPr>
          <w:p>
            <w:pPr>
              <w:spacing w:before="60" w:after="60"/>
              <w:jc w:val="left"/>
            </w:pPr>
            <w:r/>
            <w:r>
              <w:rPr>
                <w:rFonts w:ascii="Arial" w:hAnsi="Arial"/>
                <w:b w:val="0"/>
                <w:color w:val="1E293B"/>
                <w:sz w:val="17"/>
              </w:rPr>
              <w:t>Nodo Cliente PC/Laptop: Intel Core i5 10ma Gen+ / Ryzen 5, 8–16 GB RAM, SSD NVMe 256 GB, Windows 11 Pro 23H2 (64-bit).</w:t>
            </w:r>
          </w:p>
        </w:tc>
      </w:tr>
      <w:tr>
        <w:tc>
          <w:tcPr>
            <w:tcW w:type="dxa" w:w="1224"/>
            <w:shd w:val="clear" w:color="auto" w:fill="FFFFFF"/>
          </w:tcPr>
          <w:p>
            <w:pPr>
              <w:spacing w:before="60" w:after="60"/>
              <w:jc w:val="center"/>
            </w:pPr>
            <w:r/>
            <w:r>
              <w:rPr>
                <w:rFonts w:ascii="Arial" w:hAnsi="Arial"/>
                <w:b/>
                <w:color w:val="0F2942"/>
                <w:sz w:val="17"/>
              </w:rPr>
              <w:t>RNF-0017</w:t>
            </w:r>
          </w:p>
        </w:tc>
        <w:tc>
          <w:tcPr>
            <w:tcW w:type="dxa" w:w="2520"/>
            <w:shd w:val="clear" w:color="auto" w:fill="FFFFFF"/>
          </w:tcPr>
          <w:p>
            <w:pPr>
              <w:spacing w:before="60" w:after="60"/>
              <w:jc w:val="left"/>
            </w:pPr>
            <w:r/>
            <w:r>
              <w:rPr>
                <w:rFonts w:ascii="Arial" w:hAnsi="Arial"/>
                <w:b w:val="0"/>
                <w:color w:val="1E293B"/>
                <w:sz w:val="17"/>
              </w:rPr>
              <w:t>Gestión de Memoria Virtual del SO y Límite de Consumo</w:t>
            </w:r>
          </w:p>
        </w:tc>
        <w:tc>
          <w:tcPr>
            <w:tcW w:type="dxa" w:w="1728"/>
            <w:shd w:val="clear" w:color="auto" w:fill="FFFFFF"/>
          </w:tcPr>
          <w:p>
            <w:pPr>
              <w:spacing w:before="60" w:after="60"/>
              <w:jc w:val="left"/>
            </w:pPr>
            <w:r/>
            <w:r>
              <w:rPr>
                <w:rFonts w:ascii="Arial" w:hAnsi="Arial"/>
                <w:b w:val="0"/>
                <w:color w:val="1E293B"/>
                <w:sz w:val="17"/>
              </w:rPr>
              <w:t>Eficiencia de Recursos / SO</w:t>
            </w:r>
          </w:p>
        </w:tc>
        <w:tc>
          <w:tcPr>
            <w:tcW w:type="dxa" w:w="3600"/>
            <w:shd w:val="clear" w:color="auto" w:fill="FFFFFF"/>
          </w:tcPr>
          <w:p>
            <w:pPr>
              <w:spacing w:before="60" w:after="60"/>
              <w:jc w:val="left"/>
            </w:pPr>
            <w:r/>
            <w:r>
              <w:rPr>
                <w:rFonts w:ascii="Arial" w:hAnsi="Arial"/>
                <w:b w:val="0"/>
                <w:color w:val="1E293B"/>
                <w:sz w:val="17"/>
              </w:rPr>
              <w:t>Memoria virtual pagefile.sys de 12–16 GB en SSD NVMe en Windows 11/10 y límite de Heap V8 &lt; 350 MB con React.lazy.</w:t>
            </w:r>
          </w:p>
        </w:tc>
      </w:tr>
      <w:tr>
        <w:tc>
          <w:tcPr>
            <w:tcW w:type="dxa" w:w="1224"/>
            <w:shd w:val="clear" w:color="auto" w:fill="F8FAFC"/>
          </w:tcPr>
          <w:p>
            <w:pPr>
              <w:spacing w:before="60" w:after="60"/>
              <w:jc w:val="center"/>
            </w:pPr>
            <w:r/>
            <w:r>
              <w:rPr>
                <w:rFonts w:ascii="Arial" w:hAnsi="Arial"/>
                <w:b/>
                <w:color w:val="0F2942"/>
                <w:sz w:val="17"/>
              </w:rPr>
              <w:t>RNF-0018</w:t>
            </w:r>
          </w:p>
        </w:tc>
        <w:tc>
          <w:tcPr>
            <w:tcW w:type="dxa" w:w="2520"/>
            <w:shd w:val="clear" w:color="auto" w:fill="F8FAFC"/>
          </w:tcPr>
          <w:p>
            <w:pPr>
              <w:spacing w:before="60" w:after="60"/>
              <w:jc w:val="left"/>
            </w:pPr>
            <w:r/>
            <w:r>
              <w:rPr>
                <w:rFonts w:ascii="Arial" w:hAnsi="Arial"/>
                <w:b w:val="0"/>
                <w:color w:val="1E293B"/>
                <w:sz w:val="17"/>
              </w:rPr>
              <w:t>Compatibilidad de Hardware Móvil, Tablets y Multi-Fabricante</w:t>
            </w:r>
          </w:p>
        </w:tc>
        <w:tc>
          <w:tcPr>
            <w:tcW w:type="dxa" w:w="1728"/>
            <w:shd w:val="clear" w:color="auto" w:fill="F8FAFC"/>
          </w:tcPr>
          <w:p>
            <w:pPr>
              <w:spacing w:before="60" w:after="60"/>
              <w:jc w:val="left"/>
            </w:pPr>
            <w:r/>
            <w:r>
              <w:rPr>
                <w:rFonts w:ascii="Arial" w:hAnsi="Arial"/>
                <w:b w:val="0"/>
                <w:color w:val="1E293B"/>
                <w:sz w:val="17"/>
              </w:rPr>
              <w:t>Portabilidad Móvil</w:t>
            </w:r>
          </w:p>
        </w:tc>
        <w:tc>
          <w:tcPr>
            <w:tcW w:type="dxa" w:w="3600"/>
            <w:shd w:val="clear" w:color="auto" w:fill="F8FAFC"/>
          </w:tcPr>
          <w:p>
            <w:pPr>
              <w:spacing w:before="60" w:after="60"/>
              <w:jc w:val="left"/>
            </w:pPr>
            <w:r/>
            <w:r>
              <w:rPr>
                <w:rFonts w:ascii="Arial" w:hAnsi="Arial"/>
                <w:b w:val="0"/>
                <w:color w:val="1E293B"/>
                <w:sz w:val="17"/>
              </w:rPr>
              <w:t>Nodo Móvil/Tablet ARM64 &gt;= 4 GB RAM (Android 11+ Samsung One UI, Xiaomi HyperOS, Motorola MyUX; iOS 15+) con SessionStorage.</w:t>
            </w:r>
          </w:p>
        </w:tc>
      </w:tr>
      <w:tr>
        <w:tc>
          <w:tcPr>
            <w:tcW w:type="dxa" w:w="1224"/>
            <w:shd w:val="clear" w:color="auto" w:fill="FFFFFF"/>
          </w:tcPr>
          <w:p>
            <w:pPr>
              <w:spacing w:before="60" w:after="60"/>
              <w:jc w:val="center"/>
            </w:pPr>
            <w:r/>
            <w:r>
              <w:rPr>
                <w:rFonts w:ascii="Arial" w:hAnsi="Arial"/>
                <w:b/>
                <w:color w:val="0F2942"/>
                <w:sz w:val="17"/>
              </w:rPr>
              <w:t>RNF-0019</w:t>
            </w:r>
          </w:p>
        </w:tc>
        <w:tc>
          <w:tcPr>
            <w:tcW w:type="dxa" w:w="2520"/>
            <w:shd w:val="clear" w:color="auto" w:fill="FFFFFF"/>
          </w:tcPr>
          <w:p>
            <w:pPr>
              <w:spacing w:before="60" w:after="60"/>
              <w:jc w:val="left"/>
            </w:pPr>
            <w:r/>
            <w:r>
              <w:rPr>
                <w:rFonts w:ascii="Arial" w:hAnsi="Arial"/>
                <w:b w:val="0"/>
                <w:color w:val="1E293B"/>
                <w:sz w:val="17"/>
              </w:rPr>
              <w:t>Estandarización Multi-Navegador y Motores sobre el SO</w:t>
            </w:r>
          </w:p>
        </w:tc>
        <w:tc>
          <w:tcPr>
            <w:tcW w:type="dxa" w:w="1728"/>
            <w:shd w:val="clear" w:color="auto" w:fill="FFFFFF"/>
          </w:tcPr>
          <w:p>
            <w:pPr>
              <w:spacing w:before="60" w:after="60"/>
              <w:jc w:val="left"/>
            </w:pPr>
            <w:r/>
            <w:r>
              <w:rPr>
                <w:rFonts w:ascii="Arial" w:hAnsi="Arial"/>
                <w:b w:val="0"/>
                <w:color w:val="1E293B"/>
                <w:sz w:val="17"/>
              </w:rPr>
              <w:t>Compatibilidad / Portabilidad</w:t>
            </w:r>
          </w:p>
        </w:tc>
        <w:tc>
          <w:tcPr>
            <w:tcW w:type="dxa" w:w="3600"/>
            <w:shd w:val="clear" w:color="auto" w:fill="FFFFFF"/>
          </w:tcPr>
          <w:p>
            <w:pPr>
              <w:spacing w:before="60" w:after="60"/>
              <w:jc w:val="left"/>
            </w:pPr>
            <w:r/>
            <w:r>
              <w:rPr>
                <w:rFonts w:ascii="Arial" w:hAnsi="Arial"/>
                <w:b w:val="0"/>
                <w:color w:val="1E293B"/>
                <w:sz w:val="17"/>
              </w:rPr>
              <w:t>Soporte verificado en motores Blink/V8 (Chrome/Edge 120+), Gecko (Firefox 120+) y WebKit (Safari 16+) vía APIs W3C.</w:t>
            </w:r>
          </w:p>
        </w:tc>
      </w:tr>
      <w:tr>
        <w:tc>
          <w:tcPr>
            <w:tcW w:type="dxa" w:w="1224"/>
            <w:shd w:val="clear" w:color="auto" w:fill="F8FAFC"/>
          </w:tcPr>
          <w:p>
            <w:pPr>
              <w:spacing w:before="60" w:after="60"/>
              <w:jc w:val="center"/>
            </w:pPr>
            <w:r/>
            <w:r>
              <w:rPr>
                <w:rFonts w:ascii="Arial" w:hAnsi="Arial"/>
                <w:b/>
                <w:color w:val="0F2942"/>
                <w:sz w:val="17"/>
              </w:rPr>
              <w:t>RNF-0020</w:t>
            </w:r>
          </w:p>
        </w:tc>
        <w:tc>
          <w:tcPr>
            <w:tcW w:type="dxa" w:w="2520"/>
            <w:shd w:val="clear" w:color="auto" w:fill="F8FAFC"/>
          </w:tcPr>
          <w:p>
            <w:pPr>
              <w:spacing w:before="60" w:after="60"/>
              <w:jc w:val="left"/>
            </w:pPr>
            <w:r/>
            <w:r>
              <w:rPr>
                <w:rFonts w:ascii="Arial" w:hAnsi="Arial"/>
                <w:b w:val="0"/>
                <w:color w:val="1E293B"/>
                <w:sz w:val="17"/>
              </w:rPr>
              <w:t>Infraestructura de Hardware y SO de Servidores de Producción</w:t>
            </w:r>
          </w:p>
        </w:tc>
        <w:tc>
          <w:tcPr>
            <w:tcW w:type="dxa" w:w="1728"/>
            <w:shd w:val="clear" w:color="auto" w:fill="F8FAFC"/>
          </w:tcPr>
          <w:p>
            <w:pPr>
              <w:spacing w:before="60" w:after="60"/>
              <w:jc w:val="left"/>
            </w:pPr>
            <w:r/>
            <w:r>
              <w:rPr>
                <w:rFonts w:ascii="Arial" w:hAnsi="Arial"/>
                <w:b w:val="0"/>
                <w:color w:val="1E293B"/>
                <w:sz w:val="17"/>
              </w:rPr>
              <w:t>Disponibilidad / Capacidad</w:t>
            </w:r>
          </w:p>
        </w:tc>
        <w:tc>
          <w:tcPr>
            <w:tcW w:type="dxa" w:w="3600"/>
            <w:shd w:val="clear" w:color="auto" w:fill="F8FAFC"/>
          </w:tcPr>
          <w:p>
            <w:pPr>
              <w:spacing w:before="60" w:after="60"/>
              <w:jc w:val="left"/>
            </w:pPr>
            <w:r/>
            <w:r>
              <w:rPr>
                <w:rFonts w:ascii="Arial" w:hAnsi="Arial"/>
                <w:b w:val="0"/>
                <w:color w:val="1E293B"/>
                <w:sz w:val="17"/>
              </w:rPr>
              <w:t>Nodos App y BD en Ubuntu Server 24.04 LTS (Kernel 6.8), 4 vCPUs Xeon/EPYC, 16 GB RAM ECC, NVMe RAID-1 y SLA 99.5%.</w:t>
            </w:r>
          </w:p>
        </w:tc>
      </w:tr>
      <w:tr>
        <w:tc>
          <w:tcPr>
            <w:tcW w:type="dxa" w:w="1224"/>
            <w:shd w:val="clear" w:color="auto" w:fill="FFFFFF"/>
          </w:tcPr>
          <w:p>
            <w:pPr>
              <w:spacing w:before="60" w:after="60"/>
              <w:jc w:val="center"/>
            </w:pPr>
            <w:r/>
            <w:r>
              <w:rPr>
                <w:rFonts w:ascii="Arial" w:hAnsi="Arial"/>
                <w:b/>
                <w:color w:val="0F2942"/>
                <w:sz w:val="17"/>
              </w:rPr>
              <w:t>RNF-0021</w:t>
            </w:r>
          </w:p>
        </w:tc>
        <w:tc>
          <w:tcPr>
            <w:tcW w:type="dxa" w:w="2520"/>
            <w:shd w:val="clear" w:color="auto" w:fill="FFFFFF"/>
          </w:tcPr>
          <w:p>
            <w:pPr>
              <w:spacing w:before="60" w:after="60"/>
              <w:jc w:val="left"/>
            </w:pPr>
            <w:r/>
            <w:r>
              <w:rPr>
                <w:rFonts w:ascii="Arial" w:hAnsi="Arial"/>
                <w:b w:val="0"/>
                <w:color w:val="1E293B"/>
                <w:sz w:val="17"/>
              </w:rPr>
              <w:t>Herramienta de Modelado de la Vista de Procesos (Bonita BPM)</w:t>
            </w:r>
          </w:p>
        </w:tc>
        <w:tc>
          <w:tcPr>
            <w:tcW w:type="dxa" w:w="1728"/>
            <w:shd w:val="clear" w:color="auto" w:fill="FFFFFF"/>
          </w:tcPr>
          <w:p>
            <w:pPr>
              <w:spacing w:before="60" w:after="60"/>
              <w:jc w:val="left"/>
            </w:pPr>
            <w:r/>
            <w:r>
              <w:rPr>
                <w:rFonts w:ascii="Arial" w:hAnsi="Arial"/>
                <w:b w:val="0"/>
                <w:color w:val="1E293B"/>
                <w:sz w:val="17"/>
              </w:rPr>
              <w:t>Estandarización Metodológica</w:t>
            </w:r>
          </w:p>
        </w:tc>
        <w:tc>
          <w:tcPr>
            <w:tcW w:type="dxa" w:w="3600"/>
            <w:shd w:val="clear" w:color="auto" w:fill="FFFFFF"/>
          </w:tcPr>
          <w:p>
            <w:pPr>
              <w:spacing w:before="60" w:after="60"/>
              <w:jc w:val="left"/>
            </w:pPr>
            <w:r/>
            <w:r>
              <w:rPr>
                <w:rFonts w:ascii="Arial" w:hAnsi="Arial"/>
                <w:b w:val="0"/>
                <w:color w:val="1E293B"/>
                <w:sz w:val="17"/>
              </w:rPr>
              <w:t>Estación de Ingeniería con Bonita BPM Community Edition v2024.1 (BPMN 2.0 / UML 2.5) y Python matplotlib 300 DPI.</w:t>
            </w:r>
          </w:p>
        </w:tc>
      </w:tr>
      <w:tr>
        <w:tc>
          <w:tcPr>
            <w:tcW w:type="dxa" w:w="1224"/>
            <w:shd w:val="clear" w:color="auto" w:fill="F8FAFC"/>
          </w:tcPr>
          <w:p>
            <w:pPr>
              <w:spacing w:before="60" w:after="60"/>
              <w:jc w:val="center"/>
            </w:pPr>
            <w:r/>
            <w:r>
              <w:rPr>
                <w:rFonts w:ascii="Arial" w:hAnsi="Arial"/>
                <w:b/>
                <w:color w:val="0F2942"/>
                <w:sz w:val="17"/>
              </w:rPr>
              <w:t>RNF-0022</w:t>
            </w:r>
          </w:p>
        </w:tc>
        <w:tc>
          <w:tcPr>
            <w:tcW w:type="dxa" w:w="2520"/>
            <w:shd w:val="clear" w:color="auto" w:fill="F8FAFC"/>
          </w:tcPr>
          <w:p>
            <w:pPr>
              <w:spacing w:before="60" w:after="60"/>
              <w:jc w:val="left"/>
            </w:pPr>
            <w:r/>
            <w:r>
              <w:rPr>
                <w:rFonts w:ascii="Arial" w:hAnsi="Arial"/>
                <w:b w:val="0"/>
                <w:color w:val="1E293B"/>
                <w:sz w:val="17"/>
              </w:rPr>
              <w:t>Herramientas de Modelado de las Vistas Lógica y Física</w:t>
            </w:r>
          </w:p>
        </w:tc>
        <w:tc>
          <w:tcPr>
            <w:tcW w:type="dxa" w:w="1728"/>
            <w:shd w:val="clear" w:color="auto" w:fill="F8FAFC"/>
          </w:tcPr>
          <w:p>
            <w:pPr>
              <w:spacing w:before="60" w:after="60"/>
              <w:jc w:val="left"/>
            </w:pPr>
            <w:r/>
            <w:r>
              <w:rPr>
                <w:rFonts w:ascii="Arial" w:hAnsi="Arial"/>
                <w:b w:val="0"/>
                <w:color w:val="1E293B"/>
                <w:sz w:val="17"/>
              </w:rPr>
              <w:t>Estandarización Metodológica</w:t>
            </w:r>
          </w:p>
        </w:tc>
        <w:tc>
          <w:tcPr>
            <w:tcW w:type="dxa" w:w="3600"/>
            <w:shd w:val="clear" w:color="auto" w:fill="F8FAFC"/>
          </w:tcPr>
          <w:p>
            <w:pPr>
              <w:spacing w:before="60" w:after="60"/>
              <w:jc w:val="left"/>
            </w:pPr>
            <w:r/>
            <w:r>
              <w:rPr>
                <w:rFonts w:ascii="Arial" w:hAnsi="Arial"/>
                <w:b w:val="0"/>
                <w:color w:val="1E293B"/>
                <w:sz w:val="17"/>
              </w:rPr>
              <w:t>Modelado bajo OMG UML 2.5 e ISO/IEC/IEEE 42010 renderizado con Python 3.12 (matplotlib 3.9 a 300 DPI) y PlantUML/Draw.io.</w:t>
            </w:r>
          </w:p>
        </w:tc>
      </w:tr>
      <w:tr>
        <w:tc>
          <w:tcPr>
            <w:tcW w:type="dxa" w:w="1224"/>
            <w:shd w:val="clear" w:color="auto" w:fill="FFFFFF"/>
          </w:tcPr>
          <w:p>
            <w:pPr>
              <w:spacing w:before="60" w:after="60"/>
              <w:jc w:val="center"/>
            </w:pPr>
            <w:r/>
            <w:r>
              <w:rPr>
                <w:rFonts w:ascii="Arial" w:hAnsi="Arial"/>
                <w:b/>
                <w:color w:val="0F2942"/>
                <w:sz w:val="17"/>
              </w:rPr>
              <w:t>RNF-0023</w:t>
            </w:r>
          </w:p>
        </w:tc>
        <w:tc>
          <w:tcPr>
            <w:tcW w:type="dxa" w:w="2520"/>
            <w:shd w:val="clear" w:color="auto" w:fill="FFFFFF"/>
          </w:tcPr>
          <w:p>
            <w:pPr>
              <w:spacing w:before="60" w:after="60"/>
              <w:jc w:val="left"/>
            </w:pPr>
            <w:r/>
            <w:r>
              <w:rPr>
                <w:rFonts w:ascii="Arial" w:hAnsi="Arial"/>
                <w:b w:val="0"/>
                <w:color w:val="1E293B"/>
                <w:sz w:val="17"/>
              </w:rPr>
              <w:t>Interoperabilidad con Facturación Electrónica SUNAT (UBL 2.1)</w:t>
            </w:r>
          </w:p>
        </w:tc>
        <w:tc>
          <w:tcPr>
            <w:tcW w:type="dxa" w:w="1728"/>
            <w:shd w:val="clear" w:color="auto" w:fill="FFFFFF"/>
          </w:tcPr>
          <w:p>
            <w:pPr>
              <w:spacing w:before="60" w:after="60"/>
              <w:jc w:val="left"/>
            </w:pPr>
            <w:r/>
            <w:r>
              <w:rPr>
                <w:rFonts w:ascii="Arial" w:hAnsi="Arial"/>
                <w:b w:val="0"/>
                <w:color w:val="1E293B"/>
                <w:sz w:val="17"/>
              </w:rPr>
              <w:t>Interoperabilidad Tributaria</w:t>
            </w:r>
          </w:p>
        </w:tc>
        <w:tc>
          <w:tcPr>
            <w:tcW w:type="dxa" w:w="3600"/>
            <w:shd w:val="clear" w:color="auto" w:fill="FFFFFF"/>
          </w:tcPr>
          <w:p>
            <w:pPr>
              <w:spacing w:before="60" w:after="60"/>
              <w:jc w:val="left"/>
            </w:pPr>
            <w:r/>
            <w:r>
              <w:rPr>
                <w:rFonts w:ascii="Arial" w:hAnsi="Arial"/>
                <w:b w:val="0"/>
                <w:color w:val="1E293B"/>
                <w:sz w:val="17"/>
              </w:rPr>
              <w:t>Nodo externo PSE/OSE SUNAT conectado por HTTPS TLS 1.3 (Puerto TCP 443) con XML UBL 2.1 y firma X.509 (CDR &lt; 3.0s).</w:t>
            </w:r>
          </w:p>
        </w:tc>
      </w:tr>
      <w:tr>
        <w:tc>
          <w:tcPr>
            <w:tcW w:type="dxa" w:w="1224"/>
            <w:shd w:val="clear" w:color="auto" w:fill="F8FAFC"/>
          </w:tcPr>
          <w:p>
            <w:pPr>
              <w:spacing w:before="60" w:after="60"/>
              <w:jc w:val="center"/>
            </w:pPr>
            <w:r/>
            <w:r>
              <w:rPr>
                <w:rFonts w:ascii="Arial" w:hAnsi="Arial"/>
                <w:b/>
                <w:color w:val="0F2942"/>
                <w:sz w:val="17"/>
              </w:rPr>
              <w:t>RNF-0024</w:t>
            </w:r>
          </w:p>
        </w:tc>
        <w:tc>
          <w:tcPr>
            <w:tcW w:type="dxa" w:w="2520"/>
            <w:shd w:val="clear" w:color="auto" w:fill="F8FAFC"/>
          </w:tcPr>
          <w:p>
            <w:pPr>
              <w:spacing w:before="60" w:after="60"/>
              <w:jc w:val="left"/>
            </w:pPr>
            <w:r/>
            <w:r>
              <w:rPr>
                <w:rFonts w:ascii="Arial" w:hAnsi="Arial"/>
                <w:b w:val="0"/>
                <w:color w:val="1E293B"/>
                <w:sz w:val="17"/>
              </w:rPr>
              <w:t>Almacenamiento Seguro de Objetos (Documentos y Vouchers)</w:t>
            </w:r>
          </w:p>
        </w:tc>
        <w:tc>
          <w:tcPr>
            <w:tcW w:type="dxa" w:w="1728"/>
            <w:shd w:val="clear" w:color="auto" w:fill="F8FAFC"/>
          </w:tcPr>
          <w:p>
            <w:pPr>
              <w:spacing w:before="60" w:after="60"/>
              <w:jc w:val="left"/>
            </w:pPr>
            <w:r/>
            <w:r>
              <w:rPr>
                <w:rFonts w:ascii="Arial" w:hAnsi="Arial"/>
                <w:b w:val="0"/>
                <w:color w:val="1E293B"/>
                <w:sz w:val="17"/>
              </w:rPr>
              <w:t>Seguridad / Escalabilidad</w:t>
            </w:r>
          </w:p>
        </w:tc>
        <w:tc>
          <w:tcPr>
            <w:tcW w:type="dxa" w:w="3600"/>
            <w:shd w:val="clear" w:color="auto" w:fill="F8FAFC"/>
          </w:tcPr>
          <w:p>
            <w:pPr>
              <w:spacing w:before="60" w:after="60"/>
              <w:jc w:val="left"/>
            </w:pPr>
            <w:r/>
            <w:r>
              <w:rPr>
                <w:rFonts w:ascii="Arial" w:hAnsi="Arial"/>
                <w:b w:val="0"/>
                <w:color w:val="1E293B"/>
                <w:sz w:val="17"/>
              </w:rPr>
              <w:t>Servicio Amazon S3 / MinIO (Puerto HTTPS 443 / 9000) vía django-storages y boto3 con Presigned URLs (TTL 300s).</w:t>
            </w:r>
          </w:p>
        </w:tc>
      </w:tr>
      <w:tr>
        <w:tc>
          <w:tcPr>
            <w:tcW w:type="dxa" w:w="1224"/>
            <w:shd w:val="clear" w:color="auto" w:fill="FFFFFF"/>
          </w:tcPr>
          <w:p>
            <w:pPr>
              <w:spacing w:before="60" w:after="60"/>
              <w:jc w:val="center"/>
            </w:pPr>
            <w:r/>
            <w:r>
              <w:rPr>
                <w:rFonts w:ascii="Arial" w:hAnsi="Arial"/>
                <w:b/>
                <w:color w:val="0F2942"/>
                <w:sz w:val="17"/>
              </w:rPr>
              <w:t>RNF-0025</w:t>
            </w:r>
          </w:p>
        </w:tc>
        <w:tc>
          <w:tcPr>
            <w:tcW w:type="dxa" w:w="2520"/>
            <w:shd w:val="clear" w:color="auto" w:fill="FFFFFF"/>
          </w:tcPr>
          <w:p>
            <w:pPr>
              <w:spacing w:before="60" w:after="60"/>
              <w:jc w:val="left"/>
            </w:pPr>
            <w:r/>
            <w:r>
              <w:rPr>
                <w:rFonts w:ascii="Arial" w:hAnsi="Arial"/>
                <w:b w:val="0"/>
                <w:color w:val="1E293B"/>
                <w:sz w:val="17"/>
              </w:rPr>
              <w:t>Arquitectura de Red, Segmentación por Subredes (VPC) y Firewall</w:t>
            </w:r>
          </w:p>
        </w:tc>
        <w:tc>
          <w:tcPr>
            <w:tcW w:type="dxa" w:w="1728"/>
            <w:shd w:val="clear" w:color="auto" w:fill="FFFFFF"/>
          </w:tcPr>
          <w:p>
            <w:pPr>
              <w:spacing w:before="60" w:after="60"/>
              <w:jc w:val="left"/>
            </w:pPr>
            <w:r/>
            <w:r>
              <w:rPr>
                <w:rFonts w:ascii="Arial" w:hAnsi="Arial"/>
                <w:b w:val="0"/>
                <w:color w:val="1E293B"/>
                <w:sz w:val="17"/>
              </w:rPr>
              <w:t>Seguridad de Red</w:t>
            </w:r>
          </w:p>
        </w:tc>
        <w:tc>
          <w:tcPr>
            <w:tcW w:type="dxa" w:w="3600"/>
            <w:shd w:val="clear" w:color="auto" w:fill="FFFFFF"/>
          </w:tcPr>
          <w:p>
            <w:pPr>
              <w:spacing w:before="60" w:after="60"/>
              <w:jc w:val="left"/>
            </w:pPr>
            <w:r/>
            <w:r>
              <w:rPr>
                <w:rFonts w:ascii="Arial" w:hAnsi="Arial"/>
                <w:b w:val="0"/>
                <w:color w:val="1E293B"/>
                <w:sz w:val="17"/>
              </w:rPr>
              <w:t>Separación en Subred Pública DMZ (Nginx TCP 443 + Firewall UFW + Rate-Limit) y Subred Privada Aislada (8000, 6379, 5432).</w:t>
            </w:r>
          </w:p>
        </w:tc>
      </w:tr>
    </w:tbl>
    <w:p>
      <w:pPr>
        <w:spacing w:after="120"/>
      </w:pPr>
    </w:p>
    <w:p>
      <w:pPr>
        <w:keepNext/>
        <w:spacing w:before="280" w:after="120"/>
      </w:pPr>
      <w:r>
        <w:rPr>
          <w:rFonts w:ascii="Arial" w:hAnsi="Arial"/>
          <w:b/>
          <w:color w:val="0F2942"/>
          <w:sz w:val="27"/>
        </w:rPr>
        <w:t>8. CONCLUSIONES</w:t>
      </w:r>
    </w:p>
    <w:p>
      <w:pPr>
        <w:keepNext/>
        <w:spacing w:before="200" w:after="80"/>
      </w:pPr>
      <w:r>
        <w:rPr>
          <w:rFonts w:ascii="Arial" w:hAnsi="Arial"/>
          <w:b/>
          <w:color w:val="1E3A8A"/>
          <w:sz w:val="23"/>
        </w:rPr>
        <w:t>8.1. Del Marco Conceptual</w:t>
      </w:r>
    </w:p>
    <w:p>
      <w:pPr>
        <w:spacing w:before="40" w:after="100" w:line="276" w:lineRule="auto"/>
        <w:jc w:val="both"/>
      </w:pPr>
      <w:r>
        <w:rPr>
          <w:rFonts w:ascii="Arial" w:hAnsi="Arial"/>
          <w:i w:val="0"/>
          <w:color w:val="1E293B"/>
          <w:sz w:val="20"/>
        </w:rPr>
        <w:t>1. La Vista Física constituye el punto de convergencia donde la arquitectura de software se transforma en ingeniería de sistemas integral, articulando los contenedores de código, librerías y protocolos de red con la realidad física del hardware, la versión del sistema operativo y la administración de memoria virtual.</w:t>
      </w:r>
    </w:p>
    <w:p>
      <w:pPr>
        <w:spacing w:before="40" w:after="100" w:line="276" w:lineRule="auto"/>
        <w:jc w:val="both"/>
      </w:pPr>
      <w:r>
        <w:rPr>
          <w:rFonts w:ascii="Arial" w:hAnsi="Arial"/>
          <w:i w:val="0"/>
          <w:color w:val="1E293B"/>
          <w:sz w:val="20"/>
        </w:rPr>
        <w:t>2. La regla de correspondencia bidireccional entre la Vista Física y los Requisitos No Funcionales (RNF) demuestra que el Catálogo de Requisitos es un documento vivo que debe actualizarse cuando el diseño arquitectónico revela exigencias de hardware cliente, paginación de memoria, compatibilidad móvil multi-fabricante o herramientas de modelado.</w:t>
      </w:r>
    </w:p>
    <w:p>
      <w:pPr>
        <w:keepNext/>
        <w:spacing w:before="200" w:after="80"/>
      </w:pPr>
      <w:r>
        <w:rPr>
          <w:rFonts w:ascii="Arial" w:hAnsi="Arial"/>
          <w:b/>
          <w:color w:val="1E3A8A"/>
          <w:sz w:val="23"/>
        </w:rPr>
        <w:t>8.2. Del Producto (NexoVitalis360)</w:t>
      </w:r>
    </w:p>
    <w:p>
      <w:pPr>
        <w:spacing w:before="40" w:after="100" w:line="276" w:lineRule="auto"/>
        <w:jc w:val="both"/>
      </w:pPr>
      <w:r>
        <w:rPr>
          <w:rFonts w:ascii="Arial" w:hAnsi="Arial"/>
          <w:i w:val="0"/>
          <w:color w:val="1E293B"/>
          <w:sz w:val="20"/>
        </w:rPr>
        <w:t>1. La topología física diseñada para NexoVitalis360 garantiza alta seguridad clínica y disponibilidad (99.5%) al aislar el servidor de aplicación (Python 3.12 / Django 5.0 / Gunicorn puerto 8000 / Redis puerto 6379) y el servidor de base de datos (PostgreSQL 16 Vitalis_BD puerto 5432 / S3 puerto 9000) dentro de una subred privada protegida por el nodo perimetral Nginx 1.26 (HTTPS TLS 1.3 puerto 443).</w:t>
      </w:r>
    </w:p>
    <w:p>
      <w:pPr>
        <w:spacing w:before="40" w:after="100" w:line="276" w:lineRule="auto"/>
        <w:jc w:val="both"/>
      </w:pPr>
      <w:r>
        <w:rPr>
          <w:rFonts w:ascii="Arial" w:hAnsi="Arial"/>
          <w:i w:val="0"/>
          <w:color w:val="1E293B"/>
          <w:sz w:val="20"/>
        </w:rPr>
        <w:t>2. La estandarización de las estaciones de trabajo del cliente (Windows 11 Pro 23H2 con 12–16 GB de memoria virtual en SSD NVMe) y la persistencia temporal en SessionStorage para celulares de diversos proveedores aseguran una operación fluida y sin pérdida de datos en admisión, consultorios y telemedicina.</w:t>
      </w:r>
    </w:p>
    <w:p>
      <w:pPr>
        <w:keepNext/>
        <w:spacing w:before="280" w:after="120"/>
      </w:pPr>
      <w:r>
        <w:rPr>
          <w:rFonts w:ascii="Arial" w:hAnsi="Arial"/>
          <w:b/>
          <w:color w:val="0F2942"/>
          <w:sz w:val="27"/>
        </w:rPr>
        <w:t>9. OBSERVACIONES</w:t>
      </w:r>
    </w:p>
    <w:p>
      <w:pPr>
        <w:spacing w:before="40" w:after="100" w:line="276" w:lineRule="auto"/>
        <w:jc w:val="both"/>
      </w:pPr>
      <w:r>
        <w:rPr>
          <w:rFonts w:ascii="Arial" w:hAnsi="Arial"/>
          <w:i w:val="0"/>
          <w:color w:val="1E293B"/>
          <w:sz w:val="20"/>
        </w:rPr>
        <w:t>1. Degradación por Memoria Virtual en Equipos Cliente con Discos Mecánicos Antiguos (RNF-0016 / RNF-0017): Si alguna estación de trabajo del centro clínico utilizase un disco duro mecánico (HDD SATA) en lugar de una unidad SSD NVMe para alojar el archivo de paginación pagefile.sys de Windows 11, el intercambio de páginas reduciría severamente el rendimiento del navegador; por ello, el requisito RNF-0016 establece como mandatorio el uso de almacenamiento SSD NVMe.</w:t>
      </w:r>
    </w:p>
    <w:p>
      <w:pPr>
        <w:spacing w:before="40" w:after="100" w:line="276" w:lineRule="auto"/>
        <w:jc w:val="both"/>
      </w:pPr>
      <w:r>
        <w:rPr>
          <w:rFonts w:ascii="Arial" w:hAnsi="Arial"/>
          <w:i w:val="0"/>
          <w:color w:val="1E293B"/>
          <w:sz w:val="20"/>
        </w:rPr>
        <w:t>2. Políticas Agresivas de Ahorro de Batería en Capas Android Personalizadas (RNF-0018): En teléfonos con capas Xiaomi HyperOS o Samsung One UI con restricción de actividad en segundo plano, si el apoderado minimiza el navegador durante varios minutos mientras adjunta un voucher de pago, el sistema operativo móvil puede suspender el socket TCP; la reconexión automática de Axios 1.7 y la serialización en SessionStorage mitigan este escenario.</w:t>
      </w:r>
    </w:p>
    <w:p>
      <w:pPr>
        <w:spacing w:before="40" w:after="100" w:line="276" w:lineRule="auto"/>
        <w:jc w:val="both"/>
      </w:pPr>
      <w:r>
        <w:rPr>
          <w:rFonts w:ascii="Arial" w:hAnsi="Arial"/>
          <w:i w:val="0"/>
          <w:color w:val="1E293B"/>
          <w:sz w:val="20"/>
        </w:rPr>
        <w:t>3. Crecimiento del Almacenamiento de Objetos Clínicos y Backups WAL (RNF-0020 / RNF-0024): El volumen de consentimientos informados digitalizados, informes complementarios en PDF y vouchers de pago requiere monitoreo trimestral de la cuota en el bucket S3/MinIO y rotación automatizada de snapshots antiguos.</w:t>
      </w:r>
    </w:p>
    <w:p>
      <w:pPr>
        <w:keepNext/>
        <w:spacing w:before="280" w:after="120"/>
      </w:pPr>
      <w:r>
        <w:rPr>
          <w:rFonts w:ascii="Arial" w:hAnsi="Arial"/>
          <w:b/>
          <w:color w:val="0F2942"/>
          <w:sz w:val="27"/>
        </w:rPr>
        <w:t>10. BIBLIOGRAFÍA</w:t>
      </w:r>
    </w:p>
    <w:p>
      <w:pPr>
        <w:spacing w:before="40" w:after="100" w:line="276" w:lineRule="auto"/>
        <w:jc w:val="both"/>
      </w:pPr>
      <w:r>
        <w:rPr>
          <w:rFonts w:ascii="Arial" w:hAnsi="Arial"/>
          <w:i w:val="0"/>
          <w:color w:val="1E293B"/>
          <w:sz w:val="20"/>
        </w:rPr>
        <w:t>[1] L. Bass, P. Clements, and R. Kazman, Software Architecture in Practice, 4th ed. Boston, MA, USA: Addison-Wesley, 2021.</w:t>
      </w:r>
    </w:p>
    <w:p>
      <w:pPr>
        <w:spacing w:before="40" w:after="100" w:line="276" w:lineRule="auto"/>
        <w:jc w:val="both"/>
      </w:pPr>
      <w:r>
        <w:rPr>
          <w:rFonts w:ascii="Arial" w:hAnsi="Arial"/>
          <w:i w:val="0"/>
          <w:color w:val="1E293B"/>
          <w:sz w:val="20"/>
        </w:rPr>
        <w:t>[2] P. Kruchten, 'The 4+1 View Model of Architecture,' IEEE Software, vol. 12, no. 6, pp. 42–50, Nov. 1995.</w:t>
      </w:r>
    </w:p>
    <w:p>
      <w:pPr>
        <w:spacing w:before="40" w:after="100" w:line="276" w:lineRule="auto"/>
        <w:jc w:val="both"/>
      </w:pPr>
      <w:r>
        <w:rPr>
          <w:rFonts w:ascii="Arial" w:hAnsi="Arial"/>
          <w:i w:val="0"/>
          <w:color w:val="1E293B"/>
          <w:sz w:val="20"/>
        </w:rPr>
        <w:t>[3] ISO/IEC/IEEE, 'Systems and software engineering — Architecture description,' ISO/IEC/IEEE Std 42010:2022, 2022.</w:t>
      </w:r>
    </w:p>
    <w:p>
      <w:pPr>
        <w:spacing w:before="40" w:after="100" w:line="276" w:lineRule="auto"/>
        <w:jc w:val="both"/>
      </w:pPr>
      <w:r>
        <w:rPr>
          <w:rFonts w:ascii="Arial" w:hAnsi="Arial"/>
          <w:i w:val="0"/>
          <w:color w:val="1E293B"/>
          <w:sz w:val="20"/>
        </w:rPr>
        <w:t>[4] Object Management Group (OMG), 'Unified Modeling Language (OMG UML) Specification, Version 2.5.1,' Needham, MA, USA, Dec. 2017.</w:t>
      </w:r>
    </w:p>
    <w:p>
      <w:pPr>
        <w:spacing w:before="40" w:after="100" w:line="276" w:lineRule="auto"/>
        <w:jc w:val="both"/>
      </w:pPr>
      <w:r>
        <w:rPr>
          <w:rFonts w:ascii="Arial" w:hAnsi="Arial"/>
          <w:i w:val="0"/>
          <w:color w:val="1E293B"/>
          <w:sz w:val="20"/>
        </w:rPr>
        <w:t>[5] A. S. Tanenbaum and H. Bos, Modern Operating Systems, 5th ed. Harlow, England: Pearson, 2022.</w:t>
      </w:r>
    </w:p>
    <w:p>
      <w:pPr>
        <w:spacing w:before="40" w:after="100" w:line="276" w:lineRule="auto"/>
        <w:jc w:val="both"/>
      </w:pPr>
      <w:r>
        <w:rPr>
          <w:rFonts w:ascii="Arial" w:hAnsi="Arial"/>
          <w:i w:val="0"/>
          <w:color w:val="1E293B"/>
          <w:sz w:val="20"/>
        </w:rPr>
        <w:t>[6] A. Silberschatz, P. B. Galvin, and G. Gagne, Operating System Concepts, 10th ed. Hoboken, NJ, USA: Wiley, 2018.</w:t>
      </w:r>
    </w:p>
    <w:p>
      <w:pPr>
        <w:spacing w:before="40" w:after="100" w:line="276" w:lineRule="auto"/>
        <w:jc w:val="both"/>
      </w:pPr>
      <w:r>
        <w:rPr>
          <w:rFonts w:ascii="Arial" w:hAnsi="Arial"/>
          <w:i w:val="0"/>
          <w:color w:val="1E293B"/>
          <w:sz w:val="20"/>
        </w:rPr>
        <w:t>[7] I. Grigorik, High Performance Browser Networking. Sebastopol, CA, USA: O'Reilly Media, 2013.</w:t>
      </w:r>
    </w:p>
    <w:p>
      <w:pPr>
        <w:spacing w:before="40" w:after="100" w:line="276" w:lineRule="auto"/>
        <w:jc w:val="both"/>
      </w:pPr>
      <w:r>
        <w:rPr>
          <w:rFonts w:ascii="Arial" w:hAnsi="Arial"/>
          <w:i w:val="0"/>
          <w:color w:val="1E293B"/>
          <w:sz w:val="20"/>
        </w:rPr>
        <w:t>[8] E. H. Shortliffe and J. J. Cimino, Biomedical Informatics: Computer Applications in Health Care and Biomedicine, 4th ed. London, UK: Springer, 2014.</w:t>
      </w:r>
    </w:p>
    <w:p>
      <w:pPr>
        <w:spacing w:before="40" w:after="100" w:line="276" w:lineRule="auto"/>
        <w:jc w:val="both"/>
      </w:pPr>
      <w:r>
        <w:rPr>
          <w:rFonts w:ascii="Arial" w:hAnsi="Arial"/>
          <w:i w:val="0"/>
          <w:color w:val="1E293B"/>
          <w:sz w:val="20"/>
        </w:rPr>
        <w:t>[9] E. Rescorla, 'The Transport Layer Security (TLS) Protocol Version 1.3,' Internet Engineering Task Force (IETF), RFC 8446, Aug. 2018.</w:t>
      </w:r>
    </w:p>
    <w:p>
      <w:pPr>
        <w:spacing w:before="40" w:after="100" w:line="276" w:lineRule="auto"/>
        <w:jc w:val="both"/>
      </w:pPr>
      <w:r>
        <w:rPr>
          <w:rFonts w:ascii="Arial" w:hAnsi="Arial"/>
          <w:i w:val="0"/>
          <w:color w:val="1E293B"/>
          <w:sz w:val="20"/>
        </w:rPr>
        <w:t>[10] P. O. Huertas Niquén, 'Diseño y Arquitectura de Software: Material de Cátedra — Vista Física,' Escuela Profesional de Ingeniería de Sistemas, Universidad Nacional de San Agustín de Arequipa (UNSA), 2026.</w:t>
      </w:r>
    </w:p>
    <w:p>
      <w:pPr>
        <w:keepNext/>
        <w:spacing w:before="280" w:after="120"/>
      </w:pPr>
      <w:r>
        <w:rPr>
          <w:rFonts w:ascii="Arial" w:hAnsi="Arial"/>
          <w:b/>
          <w:color w:val="0F2942"/>
          <w:sz w:val="27"/>
        </w:rPr>
        <w:t>11. ANEXOS</w:t>
      </w:r>
    </w:p>
    <w:p>
      <w:pPr>
        <w:keepNext/>
        <w:spacing w:before="200" w:after="80"/>
      </w:pPr>
      <w:r>
        <w:rPr>
          <w:rFonts w:ascii="Arial" w:hAnsi="Arial"/>
          <w:b/>
          <w:color w:val="1E3A8A"/>
          <w:sz w:val="23"/>
        </w:rPr>
        <w:t>Anexo 1: Registro de Versionamiento de la Vista Física</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6"/>
        <w:gridCol w:w="2126"/>
        <w:gridCol w:w="2126"/>
        <w:gridCol w:w="2126"/>
      </w:tblGrid>
      <w:tr>
        <w:tc>
          <w:tcPr>
            <w:tcW w:type="dxa" w:w="1152"/>
            <w:shd w:val="clear" w:color="auto" w:fill="0F2942"/>
          </w:tcPr>
          <w:p>
            <w:pPr>
              <w:spacing w:before="60" w:after="60"/>
              <w:jc w:val="center"/>
            </w:pPr>
            <w:r/>
            <w:r>
              <w:rPr>
                <w:rFonts w:ascii="Arial" w:hAnsi="Arial"/>
                <w:b/>
                <w:color w:val="FFFFFF"/>
                <w:sz w:val="18"/>
              </w:rPr>
              <w:t>VERSIÓN</w:t>
            </w:r>
          </w:p>
        </w:tc>
        <w:tc>
          <w:tcPr>
            <w:tcW w:type="dxa" w:w="1440"/>
            <w:shd w:val="clear" w:color="auto" w:fill="0F2942"/>
          </w:tcPr>
          <w:p>
            <w:pPr>
              <w:spacing w:before="60" w:after="60"/>
              <w:jc w:val="center"/>
            </w:pPr>
            <w:r/>
            <w:r>
              <w:rPr>
                <w:rFonts w:ascii="Arial" w:hAnsi="Arial"/>
                <w:b/>
                <w:color w:val="FFFFFF"/>
                <w:sz w:val="18"/>
              </w:rPr>
              <w:t>FECHA</w:t>
            </w:r>
          </w:p>
        </w:tc>
        <w:tc>
          <w:tcPr>
            <w:tcW w:type="dxa" w:w="2592"/>
            <w:shd w:val="clear" w:color="auto" w:fill="0F2942"/>
          </w:tcPr>
          <w:p>
            <w:pPr>
              <w:spacing w:before="60" w:after="60"/>
              <w:jc w:val="center"/>
            </w:pPr>
            <w:r/>
            <w:r>
              <w:rPr>
                <w:rFonts w:ascii="Arial" w:hAnsi="Arial"/>
                <w:b/>
                <w:color w:val="FFFFFF"/>
                <w:sz w:val="18"/>
              </w:rPr>
              <w:t>AUTORES / SUBGRUPO</w:t>
            </w:r>
          </w:p>
        </w:tc>
        <w:tc>
          <w:tcPr>
            <w:tcW w:type="dxa" w:w="4032"/>
            <w:shd w:val="clear" w:color="auto" w:fill="0F2942"/>
          </w:tcPr>
          <w:p>
            <w:pPr>
              <w:spacing w:before="60" w:after="60"/>
              <w:jc w:val="center"/>
            </w:pPr>
            <w:r/>
            <w:r>
              <w:rPr>
                <w:rFonts w:ascii="Arial" w:hAnsi="Arial"/>
                <w:b/>
                <w:color w:val="FFFFFF"/>
                <w:sz w:val="18"/>
              </w:rPr>
              <w:t>DESCRIPCIÓN DETALLADA DE CAMBIOS EN LA VISTA FÍSICA</w:t>
            </w:r>
          </w:p>
        </w:tc>
      </w:tr>
      <w:tr>
        <w:tc>
          <w:tcPr>
            <w:tcW w:type="dxa" w:w="1152"/>
            <w:shd w:val="clear" w:color="auto" w:fill="FFFFFF"/>
          </w:tcPr>
          <w:p>
            <w:pPr>
              <w:spacing w:before="60" w:after="60"/>
              <w:jc w:val="center"/>
            </w:pPr>
            <w:r/>
            <w:r>
              <w:rPr>
                <w:rFonts w:ascii="Arial" w:hAnsi="Arial"/>
                <w:b/>
                <w:color w:val="0F2942"/>
                <w:sz w:val="17"/>
              </w:rPr>
              <w:t>v00.10</w:t>
            </w:r>
          </w:p>
        </w:tc>
        <w:tc>
          <w:tcPr>
            <w:tcW w:type="dxa" w:w="1440"/>
            <w:shd w:val="clear" w:color="auto" w:fill="FFFFFF"/>
          </w:tcPr>
          <w:p>
            <w:pPr>
              <w:spacing w:before="60" w:after="60"/>
              <w:jc w:val="left"/>
            </w:pPr>
            <w:r/>
            <w:r>
              <w:rPr>
                <w:rFonts w:ascii="Arial" w:hAnsi="Arial"/>
                <w:b w:val="0"/>
                <w:color w:val="1E293B"/>
                <w:sz w:val="17"/>
              </w:rPr>
              <w:t>04/10/2026</w:t>
            </w:r>
          </w:p>
        </w:tc>
        <w:tc>
          <w:tcPr>
            <w:tcW w:type="dxa" w:w="2592"/>
            <w:shd w:val="clear" w:color="auto" w:fill="FFFFFF"/>
          </w:tcPr>
          <w:p>
            <w:pPr>
              <w:spacing w:before="60" w:after="60"/>
              <w:jc w:val="left"/>
            </w:pPr>
            <w:r/>
            <w:r>
              <w:rPr>
                <w:rFonts w:ascii="Arial" w:hAnsi="Arial"/>
                <w:b w:val="0"/>
                <w:color w:val="1E293B"/>
                <w:sz w:val="17"/>
              </w:rPr>
              <w:t>Subgrupo Vista Física (Marquez, Venero, Huamani)</w:t>
            </w:r>
          </w:p>
        </w:tc>
        <w:tc>
          <w:tcPr>
            <w:tcW w:type="dxa" w:w="4032"/>
            <w:shd w:val="clear" w:color="auto" w:fill="FFFFFF"/>
          </w:tcPr>
          <w:p>
            <w:pPr>
              <w:spacing w:before="60" w:after="60"/>
              <w:jc w:val="left"/>
            </w:pPr>
            <w:r/>
            <w:r>
              <w:rPr>
                <w:rFonts w:ascii="Arial" w:hAnsi="Arial"/>
                <w:b w:val="0"/>
                <w:color w:val="1E293B"/>
                <w:sz w:val="17"/>
              </w:rPr>
              <w:t>Diseño inicial de nodos de servidores y estaciones cliente a partir de RNF-0001 a RNF-0015.</w:t>
            </w:r>
          </w:p>
        </w:tc>
      </w:tr>
      <w:tr>
        <w:tc>
          <w:tcPr>
            <w:tcW w:type="dxa" w:w="1152"/>
            <w:shd w:val="clear" w:color="auto" w:fill="F8FAFC"/>
          </w:tcPr>
          <w:p>
            <w:pPr>
              <w:spacing w:before="60" w:after="60"/>
              <w:jc w:val="center"/>
            </w:pPr>
            <w:r/>
            <w:r>
              <w:rPr>
                <w:rFonts w:ascii="Arial" w:hAnsi="Arial"/>
                <w:b/>
                <w:color w:val="0F2942"/>
                <w:sz w:val="17"/>
              </w:rPr>
              <w:t>v00.20</w:t>
            </w:r>
          </w:p>
        </w:tc>
        <w:tc>
          <w:tcPr>
            <w:tcW w:type="dxa" w:w="1440"/>
            <w:shd w:val="clear" w:color="auto" w:fill="F8FAFC"/>
          </w:tcPr>
          <w:p>
            <w:pPr>
              <w:spacing w:before="60" w:after="60"/>
              <w:jc w:val="left"/>
            </w:pPr>
            <w:r/>
            <w:r>
              <w:rPr>
                <w:rFonts w:ascii="Arial" w:hAnsi="Arial"/>
                <w:b w:val="0"/>
                <w:color w:val="1E293B"/>
                <w:sz w:val="17"/>
              </w:rPr>
              <w:t>11/10/2026</w:t>
            </w:r>
          </w:p>
        </w:tc>
        <w:tc>
          <w:tcPr>
            <w:tcW w:type="dxa" w:w="2592"/>
            <w:shd w:val="clear" w:color="auto" w:fill="F8FAFC"/>
          </w:tcPr>
          <w:p>
            <w:pPr>
              <w:spacing w:before="60" w:after="60"/>
              <w:jc w:val="left"/>
            </w:pPr>
            <w:r/>
            <w:r>
              <w:rPr>
                <w:rFonts w:ascii="Arial" w:hAnsi="Arial"/>
                <w:b w:val="0"/>
                <w:color w:val="1E293B"/>
                <w:sz w:val="17"/>
              </w:rPr>
              <w:t>Equipo RuwayLabs (Giro Cruzado de Vistas)</w:t>
            </w:r>
          </w:p>
        </w:tc>
        <w:tc>
          <w:tcPr>
            <w:tcW w:type="dxa" w:w="4032"/>
            <w:shd w:val="clear" w:color="auto" w:fill="F8FAFC"/>
          </w:tcPr>
          <w:p>
            <w:pPr>
              <w:spacing w:before="60" w:after="60"/>
              <w:jc w:val="left"/>
            </w:pPr>
            <w:r/>
            <w:r>
              <w:rPr>
                <w:rFonts w:ascii="Arial" w:hAnsi="Arial"/>
                <w:b w:val="0"/>
                <w:color w:val="1E293B"/>
                <w:sz w:val="17"/>
              </w:rPr>
              <w:t>Incorporación de affordance visual (iconos PC, Laptop, Tablet, Smartphone, Rack, BD), memoria virtual pagefile.sys, celulares multi-fabricante y navegadores (RNF-0016 a RNF-0025).</w:t>
            </w:r>
          </w:p>
        </w:tc>
      </w:tr>
      <w:tr>
        <w:tc>
          <w:tcPr>
            <w:tcW w:type="dxa" w:w="1152"/>
            <w:shd w:val="clear" w:color="auto" w:fill="FFFFFF"/>
          </w:tcPr>
          <w:p>
            <w:pPr>
              <w:spacing w:before="60" w:after="60"/>
              <w:jc w:val="center"/>
            </w:pPr>
            <w:r/>
            <w:r>
              <w:rPr>
                <w:rFonts w:ascii="Arial" w:hAnsi="Arial"/>
                <w:b/>
                <w:color w:val="0F2942"/>
                <w:sz w:val="17"/>
              </w:rPr>
              <w:t>v01.00</w:t>
            </w:r>
          </w:p>
        </w:tc>
        <w:tc>
          <w:tcPr>
            <w:tcW w:type="dxa" w:w="1440"/>
            <w:shd w:val="clear" w:color="auto" w:fill="FFFFFF"/>
          </w:tcPr>
          <w:p>
            <w:pPr>
              <w:spacing w:before="60" w:after="60"/>
              <w:jc w:val="left"/>
            </w:pPr>
            <w:r/>
            <w:r>
              <w:rPr>
                <w:rFonts w:ascii="Arial" w:hAnsi="Arial"/>
                <w:b w:val="0"/>
                <w:color w:val="1E293B"/>
                <w:sz w:val="17"/>
              </w:rPr>
              <w:t>18/10/2026</w:t>
            </w:r>
          </w:p>
        </w:tc>
        <w:tc>
          <w:tcPr>
            <w:tcW w:type="dxa" w:w="2592"/>
            <w:shd w:val="clear" w:color="auto" w:fill="FFFFFF"/>
          </w:tcPr>
          <w:p>
            <w:pPr>
              <w:spacing w:before="60" w:after="60"/>
              <w:jc w:val="left"/>
            </w:pPr>
            <w:r/>
            <w:r>
              <w:rPr>
                <w:rFonts w:ascii="Arial" w:hAnsi="Arial"/>
                <w:b w:val="0"/>
                <w:color w:val="1E293B"/>
                <w:sz w:val="17"/>
              </w:rPr>
              <w:t>Marquez H. Marco (Líder) y Equipo RuwayLabs</w:t>
            </w:r>
          </w:p>
        </w:tc>
        <w:tc>
          <w:tcPr>
            <w:tcW w:type="dxa" w:w="4032"/>
            <w:shd w:val="clear" w:color="auto" w:fill="FFFFFF"/>
          </w:tcPr>
          <w:p>
            <w:pPr>
              <w:spacing w:before="60" w:after="60"/>
              <w:jc w:val="left"/>
            </w:pPr>
            <w:r/>
            <w:r>
              <w:rPr>
                <w:rFonts w:ascii="Arial" w:hAnsi="Arial"/>
                <w:b w:val="0"/>
                <w:color w:val="1E293B"/>
                <w:sz w:val="17"/>
              </w:rPr>
              <w:t>Consolidación final aprobada para entrega del Hito 2 en correspondencia 100% con el Catálogo Actualizado v02.00.</w:t>
            </w:r>
          </w:p>
        </w:tc>
      </w:tr>
      <w:tr>
        <w:tc>
          <w:tcPr>
            <w:tcW w:type="dxa" w:w="1152"/>
            <w:shd w:val="clear" w:color="auto" w:fill="F8FAFC"/>
          </w:tcPr>
          <w:p>
            <w:pPr>
              <w:spacing w:before="60" w:after="60"/>
              <w:jc w:val="center"/>
            </w:pPr>
            <w:r/>
            <w:r>
              <w:rPr>
                <w:rFonts w:ascii="Arial" w:hAnsi="Arial"/>
                <w:b/>
                <w:color w:val="0F2942"/>
                <w:sz w:val="17"/>
              </w:rPr>
              <w:t>v01.10</w:t>
            </w:r>
          </w:p>
        </w:tc>
        <w:tc>
          <w:tcPr>
            <w:tcW w:type="dxa" w:w="1440"/>
            <w:shd w:val="clear" w:color="auto" w:fill="F8FAFC"/>
          </w:tcPr>
          <w:p>
            <w:pPr>
              <w:spacing w:before="60" w:after="60"/>
              <w:jc w:val="left"/>
            </w:pPr>
            <w:r/>
            <w:r>
              <w:rPr>
                <w:rFonts w:ascii="Arial" w:hAnsi="Arial"/>
                <w:b w:val="0"/>
                <w:color w:val="1E293B"/>
                <w:sz w:val="17"/>
              </w:rPr>
              <w:t>22/10/2026</w:t>
            </w:r>
          </w:p>
        </w:tc>
        <w:tc>
          <w:tcPr>
            <w:tcW w:type="dxa" w:w="2592"/>
            <w:shd w:val="clear" w:color="auto" w:fill="F8FAFC"/>
          </w:tcPr>
          <w:p>
            <w:pPr>
              <w:spacing w:before="60" w:after="60"/>
              <w:jc w:val="left"/>
            </w:pPr>
            <w:r/>
            <w:r>
              <w:rPr>
                <w:rFonts w:ascii="Arial" w:hAnsi="Arial"/>
                <w:b w:val="0"/>
                <w:color w:val="1E293B"/>
                <w:sz w:val="17"/>
              </w:rPr>
              <w:t>Marquez H. Marco (Líder) y Equipo RuwayLabs</w:t>
            </w:r>
          </w:p>
        </w:tc>
        <w:tc>
          <w:tcPr>
            <w:tcW w:type="dxa" w:w="4032"/>
            <w:shd w:val="clear" w:color="auto" w:fill="F8FAFC"/>
          </w:tcPr>
          <w:p>
            <w:pPr>
              <w:spacing w:before="60" w:after="60"/>
              <w:jc w:val="left"/>
            </w:pPr>
            <w:r/>
            <w:r>
              <w:rPr>
                <w:rFonts w:ascii="Arial" w:hAnsi="Arial"/>
                <w:b w:val="0"/>
                <w:color w:val="1E293B"/>
                <w:sz w:val="17"/>
              </w:rPr>
              <w:t>Eliminación del encabezado de título interno en el canvas del diagrama de despliegue, actualización de render Hi-DPI de borde a borde y ratificación de la trazabilidad completa con RNF-0001 a RNF-0025.</w:t>
            </w:r>
          </w:p>
        </w:tc>
      </w:tr>
    </w:tbl>
    <w:p>
      <w:pPr>
        <w:spacing w:after="120"/>
      </w:pPr>
    </w:p>
    <w:sectPr w:rsidR="006D24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E7D99"/>
    <w:multiLevelType w:val="hybridMultilevel"/>
    <w:tmpl w:val="3E14D508"/>
    <w:lvl w:ilvl="0" w:tplc="280A0001">
      <w:start w:val="1"/>
      <w:numFmt w:val="bullet"/>
      <w:lvlText w:val=""/>
      <w:lvlJc w:val="left"/>
      <w:pPr>
        <w:ind w:left="1004" w:hanging="360"/>
      </w:pPr>
      <w:rPr>
        <w:rFonts w:ascii="Symbol" w:hAnsi="Symbol" w:hint="default"/>
      </w:rPr>
    </w:lvl>
    <w:lvl w:ilvl="1" w:tplc="280A0003">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 w15:restartNumberingAfterBreak="0">
    <w:nsid w:val="256844C0"/>
    <w:multiLevelType w:val="multilevel"/>
    <w:tmpl w:val="E53024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E5010EF"/>
    <w:multiLevelType w:val="hybridMultilevel"/>
    <w:tmpl w:val="9F0ABB0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619842921">
    <w:abstractNumId w:val="2"/>
  </w:num>
  <w:num w:numId="2" w16cid:durableId="698554690">
    <w:abstractNumId w:val="1"/>
  </w:num>
  <w:num w:numId="3" w16cid:durableId="493881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A9D"/>
    <w:rsid w:val="0003601C"/>
    <w:rsid w:val="00037EC0"/>
    <w:rsid w:val="00037F67"/>
    <w:rsid w:val="00111944"/>
    <w:rsid w:val="00173C2B"/>
    <w:rsid w:val="001775B0"/>
    <w:rsid w:val="00196BE9"/>
    <w:rsid w:val="001A55F3"/>
    <w:rsid w:val="001A5975"/>
    <w:rsid w:val="001D7535"/>
    <w:rsid w:val="00205627"/>
    <w:rsid w:val="00212B53"/>
    <w:rsid w:val="002910DF"/>
    <w:rsid w:val="002A666C"/>
    <w:rsid w:val="002D3854"/>
    <w:rsid w:val="003103BD"/>
    <w:rsid w:val="00326123"/>
    <w:rsid w:val="00354D55"/>
    <w:rsid w:val="00397DA7"/>
    <w:rsid w:val="003A2932"/>
    <w:rsid w:val="003A7AE7"/>
    <w:rsid w:val="003C333D"/>
    <w:rsid w:val="003F59B0"/>
    <w:rsid w:val="004076B8"/>
    <w:rsid w:val="00440CE0"/>
    <w:rsid w:val="004A1A42"/>
    <w:rsid w:val="004C3BE4"/>
    <w:rsid w:val="00537DF0"/>
    <w:rsid w:val="005C667F"/>
    <w:rsid w:val="00622D21"/>
    <w:rsid w:val="006B382B"/>
    <w:rsid w:val="006B3B46"/>
    <w:rsid w:val="006B4A73"/>
    <w:rsid w:val="006C6484"/>
    <w:rsid w:val="006D2453"/>
    <w:rsid w:val="00772D42"/>
    <w:rsid w:val="007C30B9"/>
    <w:rsid w:val="007D2730"/>
    <w:rsid w:val="007F132D"/>
    <w:rsid w:val="007F2DEF"/>
    <w:rsid w:val="00841599"/>
    <w:rsid w:val="00844220"/>
    <w:rsid w:val="00855859"/>
    <w:rsid w:val="008633C6"/>
    <w:rsid w:val="00874C0D"/>
    <w:rsid w:val="00892646"/>
    <w:rsid w:val="008B19E0"/>
    <w:rsid w:val="008B1D0A"/>
    <w:rsid w:val="009216D1"/>
    <w:rsid w:val="00932A9D"/>
    <w:rsid w:val="00983FB9"/>
    <w:rsid w:val="009C0307"/>
    <w:rsid w:val="009C05E3"/>
    <w:rsid w:val="009E4B6A"/>
    <w:rsid w:val="00A04967"/>
    <w:rsid w:val="00A54C25"/>
    <w:rsid w:val="00AE66B6"/>
    <w:rsid w:val="00B05683"/>
    <w:rsid w:val="00B24C61"/>
    <w:rsid w:val="00B74284"/>
    <w:rsid w:val="00BC1CCF"/>
    <w:rsid w:val="00BD0DD7"/>
    <w:rsid w:val="00BF7C2B"/>
    <w:rsid w:val="00D15D1A"/>
    <w:rsid w:val="00D3158D"/>
    <w:rsid w:val="00D56CC6"/>
    <w:rsid w:val="00DC4663"/>
    <w:rsid w:val="00DC579C"/>
    <w:rsid w:val="00DC7063"/>
    <w:rsid w:val="00DD6CE1"/>
    <w:rsid w:val="00E218FE"/>
    <w:rsid w:val="00EF1852"/>
    <w:rsid w:val="00F020C2"/>
    <w:rsid w:val="00F51793"/>
    <w:rsid w:val="00FB41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E4DB"/>
  <w15:chartTrackingRefBased/>
  <w15:docId w15:val="{4EA40DBD-AD8B-4116-B688-F3B74973A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A55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218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25B94-DE4E-45BB-911C-11E939DE1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5</Pages>
  <Words>386</Words>
  <Characters>2127</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Percy Huertas</cp:lastModifiedBy>
  <cp:revision>69</cp:revision>
  <dcterms:created xsi:type="dcterms:W3CDTF">2019-08-31T23:44:00Z</dcterms:created>
  <dcterms:modified xsi:type="dcterms:W3CDTF">2025-08-24T02:18:00Z</dcterms:modified>
</cp:coreProperties>
</file>