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64DAF" w14:textId="77777777" w:rsidR="007C30B9" w:rsidRDefault="007C30B9" w:rsidP="006B4A73">
      <w:pPr>
        <w:spacing w:after="0" w:line="276" w:lineRule="auto"/>
      </w:pPr>
    </w:p>
    <w:p w14:paraId="5BEF3433" w14:textId="77777777" w:rsidR="00AE66B6" w:rsidRDefault="00AE66B6" w:rsidP="006B4A73">
      <w:pPr>
        <w:spacing w:after="0" w:line="276" w:lineRule="auto"/>
      </w:pPr>
    </w:p>
    <w:p w14:paraId="02B26BA9" w14:textId="77777777" w:rsidR="00AE66B6" w:rsidRDefault="00AE66B6" w:rsidP="006B4A73">
      <w:pPr>
        <w:spacing w:after="0" w:line="276" w:lineRule="auto"/>
      </w:pPr>
    </w:p>
    <w:p w14:paraId="11D8F1C9" w14:textId="77777777" w:rsidR="001A55F3" w:rsidRDefault="001A55F3" w:rsidP="006B4A73">
      <w:pPr>
        <w:spacing w:after="0" w:line="276" w:lineRule="auto"/>
      </w:pPr>
    </w:p>
    <w:tbl>
      <w:tblPr>
        <w:tblStyle w:val="Tablaconcuadrcula"/>
        <w:tblW w:w="9923"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954"/>
      </w:tblGrid>
      <w:tr w:rsidR="001A55F3" w14:paraId="508686D0" w14:textId="77777777" w:rsidTr="00173C2B">
        <w:tc>
          <w:tcPr>
            <w:tcW w:w="3969" w:type="dxa"/>
          </w:tcPr>
          <w:p w14:paraId="4AC0791F" w14:textId="77777777" w:rsidR="001A55F3" w:rsidRDefault="001A55F3" w:rsidP="006B4A73">
            <w:pPr>
              <w:spacing w:line="276" w:lineRule="auto"/>
            </w:pPr>
            <w:r>
              <w:rPr>
                <w:noProof/>
                <w:lang w:eastAsia="es-PE"/>
              </w:rPr>
              <w:drawing>
                <wp:anchor distT="0" distB="0" distL="114300" distR="114300" simplePos="0" relativeHeight="251658240" behindDoc="0" locked="0" layoutInCell="1" allowOverlap="1" wp14:anchorId="21C8415F" wp14:editId="1A8097EF">
                  <wp:simplePos x="0" y="0"/>
                  <wp:positionH relativeFrom="column">
                    <wp:posOffset>635</wp:posOffset>
                  </wp:positionH>
                  <wp:positionV relativeFrom="paragraph">
                    <wp:posOffset>111125</wp:posOffset>
                  </wp:positionV>
                  <wp:extent cx="2343785" cy="781050"/>
                  <wp:effectExtent l="0" t="0" r="0" b="0"/>
                  <wp:wrapThrough wrapText="bothSides">
                    <wp:wrapPolygon edited="0">
                      <wp:start x="0" y="0"/>
                      <wp:lineTo x="0" y="21073"/>
                      <wp:lineTo x="21419" y="21073"/>
                      <wp:lineTo x="21419"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43785" cy="781050"/>
                          </a:xfrm>
                          <a:prstGeom prst="rect">
                            <a:avLst/>
                          </a:prstGeom>
                          <a:noFill/>
                        </pic:spPr>
                      </pic:pic>
                    </a:graphicData>
                  </a:graphic>
                  <wp14:sizeRelH relativeFrom="margin">
                    <wp14:pctWidth>0</wp14:pctWidth>
                  </wp14:sizeRelH>
                  <wp14:sizeRelV relativeFrom="margin">
                    <wp14:pctHeight>0</wp14:pctHeight>
                  </wp14:sizeRelV>
                </wp:anchor>
              </w:drawing>
            </w:r>
          </w:p>
          <w:p w14:paraId="54F38795" w14:textId="77777777" w:rsidR="001A55F3" w:rsidRDefault="001A55F3" w:rsidP="006B4A73">
            <w:pPr>
              <w:spacing w:line="276" w:lineRule="auto"/>
            </w:pPr>
          </w:p>
        </w:tc>
        <w:tc>
          <w:tcPr>
            <w:tcW w:w="5954" w:type="dxa"/>
          </w:tcPr>
          <w:p w14:paraId="1DA5397F" w14:textId="77777777" w:rsidR="001A55F3" w:rsidRPr="001A55F3" w:rsidRDefault="001A55F3" w:rsidP="001A55F3">
            <w:pPr>
              <w:spacing w:line="276" w:lineRule="auto"/>
              <w:jc w:val="center"/>
              <w:rPr>
                <w:b/>
              </w:rPr>
            </w:pPr>
            <w:r w:rsidRPr="001A55F3">
              <w:rPr>
                <w:b/>
              </w:rPr>
              <w:t>UNIVERSIDAD NACIONAL DE SAN AGUSTÍN</w:t>
            </w:r>
          </w:p>
          <w:p w14:paraId="669B72DC" w14:textId="77777777" w:rsidR="001A55F3" w:rsidRPr="001A55F3" w:rsidRDefault="001A55F3" w:rsidP="001A55F3">
            <w:pPr>
              <w:spacing w:line="276" w:lineRule="auto"/>
              <w:jc w:val="center"/>
              <w:rPr>
                <w:b/>
              </w:rPr>
            </w:pPr>
            <w:r w:rsidRPr="001A55F3">
              <w:rPr>
                <w:b/>
              </w:rPr>
              <w:t>ESCUELA PROFESIONAL DE INGENIERÍA DE SISTEMAS</w:t>
            </w:r>
          </w:p>
          <w:p w14:paraId="749244D3" w14:textId="77777777" w:rsidR="001A55F3" w:rsidRPr="001A55F3" w:rsidRDefault="001A55F3" w:rsidP="001A55F3">
            <w:pPr>
              <w:spacing w:line="276" w:lineRule="auto"/>
              <w:jc w:val="center"/>
              <w:rPr>
                <w:b/>
              </w:rPr>
            </w:pPr>
          </w:p>
          <w:p w14:paraId="2A6749DD" w14:textId="77777777" w:rsidR="001A55F3" w:rsidRPr="001A55F3" w:rsidRDefault="001A55F3" w:rsidP="001A55F3">
            <w:pPr>
              <w:spacing w:line="276" w:lineRule="auto"/>
              <w:jc w:val="center"/>
              <w:rPr>
                <w:b/>
              </w:rPr>
            </w:pPr>
            <w:r w:rsidRPr="001A55F3">
              <w:rPr>
                <w:b/>
              </w:rPr>
              <w:t xml:space="preserve">CURSO: </w:t>
            </w:r>
            <w:r w:rsidR="004076B8">
              <w:rPr>
                <w:b/>
              </w:rPr>
              <w:t>DISEÑO Y ARQUITECTURA DE SOFTWARE</w:t>
            </w:r>
          </w:p>
          <w:p w14:paraId="57897CD3" w14:textId="60F2DEFF" w:rsidR="001A55F3" w:rsidRDefault="001A55F3" w:rsidP="004076B8">
            <w:pPr>
              <w:spacing w:line="276" w:lineRule="auto"/>
              <w:jc w:val="center"/>
            </w:pPr>
            <w:r w:rsidRPr="001A55F3">
              <w:rPr>
                <w:b/>
              </w:rPr>
              <w:t>SEMESTRE: 20</w:t>
            </w:r>
            <w:r w:rsidR="004076B8">
              <w:rPr>
                <w:b/>
              </w:rPr>
              <w:t>2</w:t>
            </w:r>
            <w:r w:rsidR="005B5AD9">
              <w:rPr>
                <w:b/>
              </w:rPr>
              <w:t>5</w:t>
            </w:r>
            <w:r w:rsidRPr="001A55F3">
              <w:rPr>
                <w:b/>
              </w:rPr>
              <w:t>-B</w:t>
            </w:r>
          </w:p>
        </w:tc>
      </w:tr>
      <w:tr w:rsidR="001A55F3" w14:paraId="0267F85A" w14:textId="77777777" w:rsidTr="00173C2B">
        <w:tc>
          <w:tcPr>
            <w:tcW w:w="3969" w:type="dxa"/>
          </w:tcPr>
          <w:p w14:paraId="53EEC36F" w14:textId="77777777" w:rsidR="001A55F3" w:rsidRDefault="001A55F3" w:rsidP="006B4A73">
            <w:pPr>
              <w:spacing w:line="276" w:lineRule="auto"/>
            </w:pPr>
          </w:p>
        </w:tc>
        <w:tc>
          <w:tcPr>
            <w:tcW w:w="5954" w:type="dxa"/>
          </w:tcPr>
          <w:p w14:paraId="09CC6C6B" w14:textId="77777777" w:rsidR="001A55F3" w:rsidRDefault="001A55F3" w:rsidP="006B4A73">
            <w:pPr>
              <w:spacing w:line="276" w:lineRule="auto"/>
            </w:pPr>
          </w:p>
        </w:tc>
      </w:tr>
      <w:tr w:rsidR="00AE66B6" w14:paraId="7995B457" w14:textId="77777777" w:rsidTr="00173C2B">
        <w:tc>
          <w:tcPr>
            <w:tcW w:w="3969" w:type="dxa"/>
          </w:tcPr>
          <w:p w14:paraId="69AF4000" w14:textId="77777777" w:rsidR="00AE66B6" w:rsidRDefault="00AE66B6" w:rsidP="006B4A73">
            <w:pPr>
              <w:spacing w:line="276" w:lineRule="auto"/>
            </w:pPr>
          </w:p>
        </w:tc>
        <w:tc>
          <w:tcPr>
            <w:tcW w:w="5954" w:type="dxa"/>
          </w:tcPr>
          <w:p w14:paraId="03373FC2" w14:textId="77777777" w:rsidR="00AE66B6" w:rsidRDefault="00AE66B6" w:rsidP="006B4A73">
            <w:pPr>
              <w:spacing w:line="276" w:lineRule="auto"/>
            </w:pPr>
          </w:p>
        </w:tc>
      </w:tr>
      <w:tr w:rsidR="00AE66B6" w14:paraId="4BF91F6E" w14:textId="77777777" w:rsidTr="00173C2B">
        <w:tc>
          <w:tcPr>
            <w:tcW w:w="3969" w:type="dxa"/>
          </w:tcPr>
          <w:p w14:paraId="7F3456A7" w14:textId="77777777" w:rsidR="00AE66B6" w:rsidRDefault="00AE66B6" w:rsidP="006B4A73">
            <w:pPr>
              <w:spacing w:line="276" w:lineRule="auto"/>
            </w:pPr>
          </w:p>
        </w:tc>
        <w:tc>
          <w:tcPr>
            <w:tcW w:w="5954" w:type="dxa"/>
          </w:tcPr>
          <w:p w14:paraId="15ED4EEA" w14:textId="77777777" w:rsidR="00AE66B6" w:rsidRDefault="00AE66B6" w:rsidP="006B4A73">
            <w:pPr>
              <w:spacing w:line="276" w:lineRule="auto"/>
            </w:pPr>
          </w:p>
        </w:tc>
      </w:tr>
      <w:tr w:rsidR="00212B53" w:rsidRPr="00212B53" w14:paraId="6C9C4D67" w14:textId="77777777" w:rsidTr="00827E59">
        <w:tc>
          <w:tcPr>
            <w:tcW w:w="9923" w:type="dxa"/>
            <w:gridSpan w:val="2"/>
          </w:tcPr>
          <w:p>
            <w:pPr>
              <w:spacing w:before="60" w:after="60"/>
              <w:jc w:val="center"/>
            </w:pPr>
            <w:r/>
            <w:r>
              <w:rPr>
                <w:rFonts w:ascii="Arial" w:hAnsi="Arial"/>
                <w:b/>
                <w:color w:val="0F2942"/>
                <w:sz w:val="22"/>
              </w:rPr>
              <w:t>RESULTADO DEL ESTUDIANTE A MEDIR: 2.3</w:t>
            </w:r>
          </w:p>
        </w:tc>
      </w:tr>
      <w:tr w:rsidR="001A55F3" w14:paraId="48BA5099" w14:textId="77777777" w:rsidTr="00173C2B">
        <w:tc>
          <w:tcPr>
            <w:tcW w:w="9923" w:type="dxa"/>
            <w:gridSpan w:val="2"/>
          </w:tcPr>
          <w:p>
            <w:pPr>
              <w:spacing w:before="60" w:after="60"/>
              <w:jc w:val="center"/>
            </w:pPr>
            <w:r/>
            <w:r>
              <w:rPr>
                <w:rFonts w:ascii="Arial" w:hAnsi="Arial"/>
                <w:b/>
                <w:color w:val="0F2942"/>
                <w:sz w:val="23"/>
              </w:rPr>
              <w:t>SISTEMA DE GESTIÓN INTEGRAL DE SALUD — NEXOVITALIS360 (RUWAYLABS PERÚ)</w:t>
            </w:r>
          </w:p>
        </w:tc>
      </w:tr>
      <w:tr w:rsidR="007F132D" w14:paraId="20CDBB94" w14:textId="77777777" w:rsidTr="00173C2B">
        <w:tc>
          <w:tcPr>
            <w:tcW w:w="9923" w:type="dxa"/>
            <w:gridSpan w:val="2"/>
            <w:vAlign w:val="center"/>
          </w:tcPr>
          <w:p>
            <w:pPr>
              <w:spacing w:before="60" w:after="60"/>
              <w:jc w:val="center"/>
            </w:pPr>
            <w:r/>
            <w:r>
              <w:rPr>
                <w:rFonts w:ascii="Arial" w:hAnsi="Arial"/>
                <w:b/>
                <w:color w:val="1E3A8A"/>
                <w:sz w:val="26"/>
              </w:rPr>
              <w:t>VISTA LÓGICA</w:t>
            </w:r>
          </w:p>
        </w:tc>
      </w:tr>
      <w:tr w:rsidR="001A55F3" w14:paraId="4E822367" w14:textId="77777777" w:rsidTr="00173C2B">
        <w:tc>
          <w:tcPr>
            <w:tcW w:w="9923" w:type="dxa"/>
            <w:gridSpan w:val="2"/>
          </w:tcPr>
          <w:p>
            <w:pPr>
              <w:spacing w:before="60" w:after="60"/>
              <w:jc w:val="center"/>
            </w:pPr>
            <w:r/>
            <w:r>
              <w:rPr>
                <w:rFonts w:ascii="Arial" w:hAnsi="Arial"/>
                <w:b/>
                <w:color w:val="0F2942"/>
                <w:sz w:val="22"/>
              </w:rPr>
              <w:t>VERSIÓN V01.00</w:t>
            </w:r>
          </w:p>
        </w:tc>
      </w:tr>
      <w:tr w:rsidR="001A55F3" w14:paraId="37B17868" w14:textId="77777777" w:rsidTr="00173C2B">
        <w:tc>
          <w:tcPr>
            <w:tcW w:w="3969" w:type="dxa"/>
          </w:tcPr>
          <w:p w14:paraId="7194F41E" w14:textId="77777777" w:rsidR="001A55F3" w:rsidRDefault="001A55F3" w:rsidP="006B4A73">
            <w:pPr>
              <w:spacing w:line="276" w:lineRule="auto"/>
            </w:pPr>
          </w:p>
        </w:tc>
        <w:tc>
          <w:tcPr>
            <w:tcW w:w="5954" w:type="dxa"/>
          </w:tcPr>
          <w:p w14:paraId="7A660A99" w14:textId="77777777" w:rsidR="001A55F3" w:rsidRDefault="001A55F3" w:rsidP="006B4A73">
            <w:pPr>
              <w:spacing w:line="276" w:lineRule="auto"/>
            </w:pPr>
          </w:p>
        </w:tc>
      </w:tr>
      <w:tr w:rsidR="00AE66B6" w14:paraId="7CE9BD26" w14:textId="77777777" w:rsidTr="00173C2B">
        <w:tc>
          <w:tcPr>
            <w:tcW w:w="3969" w:type="dxa"/>
          </w:tcPr>
          <w:p w14:paraId="2E650C1E" w14:textId="77777777" w:rsidR="00AE66B6" w:rsidRDefault="00AE66B6" w:rsidP="006B4A73">
            <w:pPr>
              <w:spacing w:line="276" w:lineRule="auto"/>
            </w:pPr>
          </w:p>
        </w:tc>
        <w:tc>
          <w:tcPr>
            <w:tcW w:w="5954" w:type="dxa"/>
          </w:tcPr>
          <w:p w14:paraId="758EA8AC" w14:textId="77777777" w:rsidR="00AE66B6" w:rsidRDefault="00AE66B6" w:rsidP="006B4A73">
            <w:pPr>
              <w:spacing w:line="276" w:lineRule="auto"/>
            </w:pPr>
          </w:p>
        </w:tc>
      </w:tr>
      <w:tr w:rsidR="00AE66B6" w14:paraId="75CFBF59" w14:textId="77777777" w:rsidTr="00173C2B">
        <w:tc>
          <w:tcPr>
            <w:tcW w:w="3969" w:type="dxa"/>
          </w:tcPr>
          <w:p w14:paraId="2E0A65F3" w14:textId="77777777" w:rsidR="00AE66B6" w:rsidRDefault="00AE66B6" w:rsidP="006B4A73">
            <w:pPr>
              <w:spacing w:line="276" w:lineRule="auto"/>
            </w:pPr>
          </w:p>
        </w:tc>
        <w:tc>
          <w:tcPr>
            <w:tcW w:w="5954" w:type="dxa"/>
          </w:tcPr>
          <w:p w14:paraId="5FF5DA97" w14:textId="77777777" w:rsidR="00AE66B6" w:rsidRDefault="00AE66B6" w:rsidP="006B4A73">
            <w:pPr>
              <w:spacing w:line="276" w:lineRule="auto"/>
            </w:pPr>
          </w:p>
        </w:tc>
      </w:tr>
      <w:tr w:rsidR="001A55F3" w14:paraId="3DAD8D7B" w14:textId="77777777" w:rsidTr="00173C2B">
        <w:tc>
          <w:tcPr>
            <w:tcW w:w="9923" w:type="dxa"/>
            <w:gridSpan w:val="2"/>
            <w:vAlign w:val="center"/>
          </w:tcPr>
          <w:p w14:paraId="3DECBA22" w14:textId="77777777" w:rsidR="001A55F3" w:rsidRDefault="001A55F3" w:rsidP="001A55F3">
            <w:pPr>
              <w:spacing w:line="276" w:lineRule="auto"/>
              <w:jc w:val="center"/>
            </w:pPr>
            <w:r>
              <w:t>INTEGRANTES</w:t>
            </w:r>
          </w:p>
        </w:tc>
      </w:tr>
      <w:tr w:rsidR="00AE66B6" w14:paraId="5D53CECA" w14:textId="77777777" w:rsidTr="00173C2B">
        <w:tc>
          <w:tcPr>
            <w:tcW w:w="9923" w:type="dxa"/>
            <w:gridSpan w:val="2"/>
            <w:vAlign w:val="center"/>
          </w:tcPr>
          <w:p w14:paraId="46198D70" w14:textId="77777777" w:rsidR="00AE66B6" w:rsidRDefault="00AE66B6" w:rsidP="001A55F3">
            <w:pPr>
              <w:spacing w:line="276" w:lineRule="auto"/>
              <w:jc w:val="center"/>
            </w:pPr>
          </w:p>
        </w:tc>
      </w:tr>
      <w:tr w:rsidR="001A55F3" w14:paraId="3FE9BAD8" w14:textId="77777777" w:rsidTr="00173C2B">
        <w:tc>
          <w:tcPr>
            <w:tcW w:w="3969" w:type="dxa"/>
          </w:tcPr>
          <w:p>
            <w:pPr>
              <w:spacing w:before="60" w:after="60"/>
              <w:jc w:val="center"/>
            </w:pPr>
            <w:r/>
            <w:r>
              <w:rPr>
                <w:rFonts w:ascii="Arial" w:hAnsi="Arial"/>
                <w:b w:val="0"/>
                <w:color w:val="1E293B"/>
                <w:sz w:val="19"/>
              </w:rPr>
              <w:t>Marquez Herrera Marco Antonio (Líder)</w:t>
            </w:r>
          </w:p>
        </w:tc>
        <w:tc>
          <w:tcPr>
            <w:tcW w:w="5954" w:type="dxa"/>
          </w:tcPr>
          <w:p>
            <w:pPr>
              <w:spacing w:before="60" w:after="60"/>
              <w:jc w:val="center"/>
            </w:pPr>
            <w:r/>
            <w:r>
              <w:rPr>
                <w:rFonts w:ascii="Arial" w:hAnsi="Arial"/>
                <w:b w:val="0"/>
                <w:color w:val="1E293B"/>
                <w:sz w:val="19"/>
              </w:rPr>
              <w:t>Venero Guevara Christian Henry</w:t>
            </w:r>
          </w:p>
        </w:tc>
      </w:tr>
      <w:tr w:rsidR="001A55F3" w14:paraId="5408DE60" w14:textId="77777777" w:rsidTr="00173C2B">
        <w:tc>
          <w:tcPr>
            <w:tcW w:w="3969" w:type="dxa"/>
          </w:tcPr>
          <w:p>
            <w:pPr>
              <w:spacing w:before="60" w:after="60"/>
              <w:jc w:val="center"/>
            </w:pPr>
            <w:r/>
            <w:r>
              <w:rPr>
                <w:rFonts w:ascii="Arial" w:hAnsi="Arial"/>
                <w:b w:val="0"/>
                <w:color w:val="1E293B"/>
                <w:sz w:val="19"/>
              </w:rPr>
              <w:t>Alfonso Huacasi Alejandro Sebastián</w:t>
            </w:r>
          </w:p>
        </w:tc>
        <w:tc>
          <w:tcPr>
            <w:tcW w:w="5954" w:type="dxa"/>
          </w:tcPr>
          <w:p>
            <w:pPr>
              <w:spacing w:before="60" w:after="60"/>
              <w:jc w:val="center"/>
            </w:pPr>
            <w:r/>
            <w:r>
              <w:rPr>
                <w:rFonts w:ascii="Arial" w:hAnsi="Arial"/>
                <w:b w:val="0"/>
                <w:color w:val="1E293B"/>
                <w:sz w:val="19"/>
              </w:rPr>
              <w:t>Payehuanca Riquelme Jhastyn Jefferson</w:t>
            </w:r>
          </w:p>
        </w:tc>
      </w:tr>
      <w:tr w:rsidR="001A55F3" w14:paraId="5894A514" w14:textId="77777777" w:rsidTr="00173C2B">
        <w:tc>
          <w:tcPr>
            <w:tcW w:w="3969" w:type="dxa"/>
          </w:tcPr>
          <w:p>
            <w:pPr>
              <w:spacing w:before="60" w:after="60"/>
              <w:jc w:val="center"/>
            </w:pPr>
            <w:r/>
            <w:r>
              <w:rPr>
                <w:rFonts w:ascii="Arial" w:hAnsi="Arial"/>
                <w:b w:val="0"/>
                <w:color w:val="1E293B"/>
                <w:sz w:val="19"/>
              </w:rPr>
              <w:t>Turpo Huanca Wilson Josue</w:t>
            </w:r>
          </w:p>
        </w:tc>
        <w:tc>
          <w:tcPr>
            <w:tcW w:w="5954" w:type="dxa"/>
          </w:tcPr>
          <w:p>
            <w:pPr>
              <w:spacing w:before="60" w:after="60"/>
              <w:jc w:val="center"/>
            </w:pPr>
            <w:r/>
            <w:r>
              <w:rPr>
                <w:rFonts w:ascii="Arial" w:hAnsi="Arial"/>
                <w:b w:val="0"/>
                <w:color w:val="1E293B"/>
                <w:sz w:val="19"/>
              </w:rPr>
              <w:t>Arce Mayhua Leonardo Rubén</w:t>
            </w:r>
          </w:p>
        </w:tc>
      </w:tr>
      <w:tr w:rsidR="001A55F3" w14:paraId="0DD6AE90" w14:textId="77777777" w:rsidTr="00173C2B">
        <w:tc>
          <w:tcPr>
            <w:tcW w:w="3969" w:type="dxa"/>
          </w:tcPr>
          <w:p>
            <w:pPr>
              <w:spacing w:before="60" w:after="60"/>
              <w:jc w:val="center"/>
            </w:pPr>
            <w:r/>
            <w:r>
              <w:rPr>
                <w:rFonts w:ascii="Arial" w:hAnsi="Arial"/>
                <w:b w:val="0"/>
                <w:color w:val="1E293B"/>
                <w:sz w:val="19"/>
              </w:rPr>
              <w:t>Gallegos Condori Anette Isabel</w:t>
            </w:r>
          </w:p>
        </w:tc>
        <w:tc>
          <w:tcPr>
            <w:tcW w:w="5954" w:type="dxa"/>
          </w:tcPr>
          <w:p>
            <w:pPr>
              <w:spacing w:before="60" w:after="60"/>
              <w:jc w:val="center"/>
            </w:pPr>
            <w:r/>
            <w:r>
              <w:rPr>
                <w:rFonts w:ascii="Arial" w:hAnsi="Arial"/>
                <w:b w:val="0"/>
                <w:color w:val="1E293B"/>
                <w:sz w:val="19"/>
              </w:rPr>
              <w:t>Huamani Condori Jeanpiero Sixto</w:t>
            </w:r>
          </w:p>
        </w:tc>
      </w:tr>
      <w:tr w:rsidR="001A55F3" w14:paraId="2095E700" w14:textId="77777777" w:rsidTr="00173C2B">
        <w:tc>
          <w:tcPr>
            <w:tcW w:w="3969" w:type="dxa"/>
          </w:tcPr>
          <w:p w14:paraId="7FF37ACA" w14:textId="77777777" w:rsidR="001A55F3" w:rsidRDefault="001A55F3" w:rsidP="006B4A73">
            <w:pPr>
              <w:spacing w:line="276" w:lineRule="auto"/>
            </w:pPr>
          </w:p>
        </w:tc>
        <w:tc>
          <w:tcPr>
            <w:tcW w:w="5954" w:type="dxa"/>
          </w:tcPr>
          <w:p w14:paraId="3ABA853A" w14:textId="77777777" w:rsidR="001A55F3" w:rsidRDefault="001A55F3" w:rsidP="006B4A73">
            <w:pPr>
              <w:spacing w:line="276" w:lineRule="auto"/>
            </w:pPr>
          </w:p>
        </w:tc>
      </w:tr>
      <w:tr w:rsidR="001A55F3" w14:paraId="2211ED2A" w14:textId="77777777" w:rsidTr="00173C2B">
        <w:tc>
          <w:tcPr>
            <w:tcW w:w="3969" w:type="dxa"/>
          </w:tcPr>
          <w:p w14:paraId="31CBB82D" w14:textId="77777777" w:rsidR="001A55F3" w:rsidRDefault="001A55F3" w:rsidP="006B4A73">
            <w:pPr>
              <w:spacing w:line="276" w:lineRule="auto"/>
            </w:pPr>
          </w:p>
        </w:tc>
        <w:tc>
          <w:tcPr>
            <w:tcW w:w="5954" w:type="dxa"/>
          </w:tcPr>
          <w:p w14:paraId="6F6573A1" w14:textId="77777777" w:rsidR="001A55F3" w:rsidRDefault="001A55F3" w:rsidP="006B4A73">
            <w:pPr>
              <w:spacing w:line="276" w:lineRule="auto"/>
            </w:pPr>
          </w:p>
        </w:tc>
      </w:tr>
      <w:tr w:rsidR="00AE66B6" w14:paraId="312EE8DC" w14:textId="77777777" w:rsidTr="00173C2B">
        <w:tc>
          <w:tcPr>
            <w:tcW w:w="3969" w:type="dxa"/>
          </w:tcPr>
          <w:p w14:paraId="24C41989" w14:textId="77777777" w:rsidR="00AE66B6" w:rsidRDefault="00AE66B6" w:rsidP="006B4A73">
            <w:pPr>
              <w:spacing w:line="276" w:lineRule="auto"/>
            </w:pPr>
          </w:p>
        </w:tc>
        <w:tc>
          <w:tcPr>
            <w:tcW w:w="5954" w:type="dxa"/>
          </w:tcPr>
          <w:p w14:paraId="121455DE" w14:textId="77777777" w:rsidR="00AE66B6" w:rsidRDefault="00AE66B6" w:rsidP="006B4A73">
            <w:pPr>
              <w:spacing w:line="276" w:lineRule="auto"/>
            </w:pPr>
          </w:p>
        </w:tc>
      </w:tr>
      <w:tr w:rsidR="00AE66B6" w14:paraId="0FB243E2" w14:textId="77777777" w:rsidTr="00173C2B">
        <w:tc>
          <w:tcPr>
            <w:tcW w:w="3969" w:type="dxa"/>
          </w:tcPr>
          <w:p w14:paraId="6FA81723" w14:textId="77777777" w:rsidR="00AE66B6" w:rsidRDefault="00AE66B6" w:rsidP="006B4A73">
            <w:pPr>
              <w:spacing w:line="276" w:lineRule="auto"/>
            </w:pPr>
          </w:p>
        </w:tc>
        <w:tc>
          <w:tcPr>
            <w:tcW w:w="5954" w:type="dxa"/>
          </w:tcPr>
          <w:p w14:paraId="1E8C840A" w14:textId="77777777" w:rsidR="00AE66B6" w:rsidRDefault="00AE66B6" w:rsidP="006B4A73">
            <w:pPr>
              <w:spacing w:line="276" w:lineRule="auto"/>
            </w:pPr>
          </w:p>
        </w:tc>
      </w:tr>
      <w:tr w:rsidR="00AE66B6" w14:paraId="51C22D02" w14:textId="77777777" w:rsidTr="00173C2B">
        <w:tc>
          <w:tcPr>
            <w:tcW w:w="3969" w:type="dxa"/>
          </w:tcPr>
          <w:p w14:paraId="44E2FD2F" w14:textId="77777777" w:rsidR="00AE66B6" w:rsidRDefault="00AE66B6" w:rsidP="006B4A73">
            <w:pPr>
              <w:spacing w:line="276" w:lineRule="auto"/>
            </w:pPr>
          </w:p>
        </w:tc>
        <w:tc>
          <w:tcPr>
            <w:tcW w:w="5954" w:type="dxa"/>
          </w:tcPr>
          <w:p w14:paraId="5317C3DF" w14:textId="77777777" w:rsidR="00AE66B6" w:rsidRDefault="00AE66B6" w:rsidP="006B4A73">
            <w:pPr>
              <w:spacing w:line="276" w:lineRule="auto"/>
            </w:pPr>
          </w:p>
        </w:tc>
      </w:tr>
      <w:tr w:rsidR="00397DA7" w14:paraId="046F1601" w14:textId="77777777" w:rsidTr="00173C2B">
        <w:tc>
          <w:tcPr>
            <w:tcW w:w="9923" w:type="dxa"/>
            <w:gridSpan w:val="2"/>
            <w:vAlign w:val="center"/>
          </w:tcPr>
          <w:p>
            <w:pPr>
              <w:spacing w:before="60" w:after="60"/>
              <w:jc w:val="center"/>
            </w:pPr>
            <w:r/>
            <w:r>
              <w:rPr>
                <w:rFonts w:ascii="Arial" w:hAnsi="Arial"/>
                <w:b/>
                <w:color w:val="0F2942"/>
                <w:sz w:val="21"/>
              </w:rPr>
              <w:t>OCTUBRE 2026</w:t>
            </w:r>
          </w:p>
        </w:tc>
      </w:tr>
      <w:tr w:rsidR="001A55F3" w14:paraId="3F22692D" w14:textId="77777777" w:rsidTr="00173C2B">
        <w:tc>
          <w:tcPr>
            <w:tcW w:w="9923" w:type="dxa"/>
            <w:gridSpan w:val="2"/>
            <w:vAlign w:val="center"/>
          </w:tcPr>
          <w:p>
            <w:pPr>
              <w:spacing w:before="60" w:after="60"/>
              <w:jc w:val="center"/>
            </w:pPr>
            <w:r/>
            <w:r>
              <w:rPr>
                <w:rFonts w:ascii="Arial" w:hAnsi="Arial"/>
                <w:b/>
                <w:color w:val="0F2942"/>
                <w:sz w:val="21"/>
              </w:rPr>
              <w:t>AREQUIPA — PERÚ</w:t>
            </w:r>
          </w:p>
        </w:tc>
      </w:tr>
    </w:tbl>
    <w:p w14:paraId="2629AF67" w14:textId="77777777" w:rsidR="001A55F3" w:rsidRDefault="001A55F3" w:rsidP="006B4A73">
      <w:pPr>
        <w:spacing w:after="0" w:line="276" w:lineRule="auto"/>
      </w:pPr>
    </w:p>
    <w:p w14:paraId="283AC3E8" w14:textId="77777777" w:rsidR="006B4A73" w:rsidRDefault="006B4A73" w:rsidP="006B4A73">
      <w:pPr>
        <w:spacing w:after="0" w:line="276" w:lineRule="auto"/>
      </w:pPr>
    </w:p>
    <w:p w14:paraId="717A6BAD" w14:textId="77777777" w:rsidR="006B4A73" w:rsidRDefault="006B4A73" w:rsidP="006B4A73">
      <w:pPr>
        <w:spacing w:after="0" w:line="276" w:lineRule="auto"/>
      </w:pPr>
    </w:p>
    <w:p w14:paraId="0081C83C" w14:textId="77777777" w:rsidR="006B4A73" w:rsidRDefault="006B4A73" w:rsidP="006B4A73">
      <w:pPr>
        <w:spacing w:after="0" w:line="276" w:lineRule="auto"/>
      </w:pPr>
    </w:p>
    <w:p w14:paraId="0DEB46FE" w14:textId="77777777" w:rsidR="00AE66B6" w:rsidRDefault="00AE66B6" w:rsidP="006B4A73">
      <w:pPr>
        <w:spacing w:after="0" w:line="276" w:lineRule="auto"/>
        <w:sectPr w:rsidR="00AE66B6">
          <w:pgSz w:w="11906" w:h="16838"/>
          <w:pgMar w:top="1417" w:right="1701" w:bottom="1417" w:left="1701" w:header="708" w:footer="708" w:gutter="0"/>
          <w:cols w:space="708"/>
          <w:docGrid w:linePitch="360"/>
        </w:sectPr>
      </w:pPr>
    </w:p>
    <w:p w14:paraId="160F43A9" w14:textId="77777777" w:rsidR="006B4A73" w:rsidRDefault="006B4A73" w:rsidP="006B4A73">
      <w:pPr>
        <w:spacing w:after="0" w:line="276" w:lineRule="auto"/>
      </w:pPr>
    </w:p>
    <w:tbl>
      <w:tblPr>
        <w:tblStyle w:val="Tablaconcuadrcula"/>
        <w:tblW w:w="10206" w:type="dxa"/>
        <w:jc w:val="center"/>
        <w:tblLook w:val="04A0" w:firstRow="1" w:lastRow="0" w:firstColumn="1" w:lastColumn="0" w:noHBand="0" w:noVBand="1"/>
      </w:tblPr>
      <w:tblGrid>
        <w:gridCol w:w="1560"/>
        <w:gridCol w:w="5528"/>
        <w:gridCol w:w="1134"/>
        <w:gridCol w:w="992"/>
        <w:gridCol w:w="992"/>
      </w:tblGrid>
      <w:tr w:rsidR="00AE66B6" w:rsidRPr="00AE66B6" w14:paraId="580E92FD" w14:textId="77777777" w:rsidTr="003C333D">
        <w:trPr>
          <w:jc w:val="center"/>
        </w:trPr>
        <w:tc>
          <w:tcPr>
            <w:tcW w:w="9214" w:type="dxa"/>
            <w:gridSpan w:val="4"/>
            <w:tcBorders>
              <w:top w:val="nil"/>
              <w:left w:val="nil"/>
              <w:bottom w:val="nil"/>
              <w:right w:val="nil"/>
            </w:tcBorders>
          </w:tcPr>
          <w:p w14:paraId="62A37103" w14:textId="77777777" w:rsidR="00AE66B6" w:rsidRPr="00AE66B6" w:rsidRDefault="003C333D" w:rsidP="00AE66B6">
            <w:pPr>
              <w:spacing w:line="276" w:lineRule="auto"/>
              <w:jc w:val="center"/>
              <w:rPr>
                <w:b/>
              </w:rPr>
            </w:pPr>
            <w:r>
              <w:rPr>
                <w:b/>
              </w:rPr>
              <w:t xml:space="preserve">HISTORIAL DE </w:t>
            </w:r>
            <w:r w:rsidR="00AE66B6" w:rsidRPr="00AE66B6">
              <w:rPr>
                <w:b/>
              </w:rPr>
              <w:t>REVISIONES</w:t>
            </w:r>
          </w:p>
        </w:tc>
        <w:tc>
          <w:tcPr>
            <w:tcW w:w="992" w:type="dxa"/>
            <w:tcBorders>
              <w:top w:val="nil"/>
              <w:left w:val="nil"/>
              <w:bottom w:val="nil"/>
              <w:right w:val="nil"/>
            </w:tcBorders>
          </w:tcPr>
          <w:p w14:paraId="333374A4" w14:textId="77777777" w:rsidR="00AE66B6" w:rsidRPr="00AE66B6" w:rsidRDefault="00AE66B6" w:rsidP="00AE66B6">
            <w:pPr>
              <w:spacing w:line="276" w:lineRule="auto"/>
              <w:jc w:val="center"/>
              <w:rPr>
                <w:b/>
              </w:rPr>
            </w:pPr>
          </w:p>
        </w:tc>
      </w:tr>
      <w:tr w:rsidR="003C333D" w:rsidRPr="00AE66B6" w14:paraId="14853EF3" w14:textId="77777777" w:rsidTr="00AE66B6">
        <w:trPr>
          <w:jc w:val="center"/>
        </w:trPr>
        <w:tc>
          <w:tcPr>
            <w:tcW w:w="9214" w:type="dxa"/>
            <w:gridSpan w:val="4"/>
            <w:tcBorders>
              <w:top w:val="nil"/>
              <w:left w:val="nil"/>
              <w:right w:val="nil"/>
            </w:tcBorders>
          </w:tcPr>
          <w:p w14:paraId="4229E4D4" w14:textId="77777777" w:rsidR="003C333D" w:rsidRPr="00AE66B6" w:rsidRDefault="003C333D" w:rsidP="00AE66B6">
            <w:pPr>
              <w:spacing w:line="276" w:lineRule="auto"/>
              <w:jc w:val="center"/>
              <w:rPr>
                <w:b/>
              </w:rPr>
            </w:pPr>
          </w:p>
        </w:tc>
        <w:tc>
          <w:tcPr>
            <w:tcW w:w="992" w:type="dxa"/>
            <w:tcBorders>
              <w:top w:val="nil"/>
              <w:left w:val="nil"/>
              <w:right w:val="nil"/>
            </w:tcBorders>
          </w:tcPr>
          <w:p w14:paraId="5C3C6897" w14:textId="77777777" w:rsidR="003C333D" w:rsidRPr="00AE66B6" w:rsidRDefault="003C333D" w:rsidP="00AE66B6">
            <w:pPr>
              <w:spacing w:line="276" w:lineRule="auto"/>
              <w:jc w:val="center"/>
              <w:rPr>
                <w:b/>
              </w:rPr>
            </w:pPr>
          </w:p>
        </w:tc>
      </w:tr>
      <w:tr w:rsidR="00AE66B6" w:rsidRPr="00AE66B6" w14:paraId="6773A3E7" w14:textId="77777777" w:rsidTr="003C333D">
        <w:trPr>
          <w:jc w:val="center"/>
        </w:trPr>
        <w:tc>
          <w:tcPr>
            <w:tcW w:w="1560" w:type="dxa"/>
          </w:tcPr>
          <w:p w14:paraId="56CCBECD" w14:textId="77777777" w:rsidR="00AE66B6" w:rsidRPr="00AE66B6" w:rsidRDefault="00AE66B6" w:rsidP="00AE66B6">
            <w:pPr>
              <w:spacing w:line="276" w:lineRule="auto"/>
              <w:jc w:val="center"/>
              <w:rPr>
                <w:b/>
              </w:rPr>
            </w:pPr>
            <w:r>
              <w:rPr>
                <w:b/>
              </w:rPr>
              <w:t>FECHA</w:t>
            </w:r>
          </w:p>
        </w:tc>
        <w:tc>
          <w:tcPr>
            <w:tcW w:w="5528" w:type="dxa"/>
          </w:tcPr>
          <w:p w14:paraId="07C0A61A" w14:textId="77777777" w:rsidR="00AE66B6" w:rsidRPr="00AE66B6" w:rsidRDefault="00AE66B6" w:rsidP="00AE66B6">
            <w:pPr>
              <w:spacing w:line="276" w:lineRule="auto"/>
              <w:jc w:val="center"/>
              <w:rPr>
                <w:b/>
              </w:rPr>
            </w:pPr>
            <w:r w:rsidRPr="00AE66B6">
              <w:rPr>
                <w:b/>
              </w:rPr>
              <w:t>OBSERVACIONES</w:t>
            </w:r>
          </w:p>
        </w:tc>
        <w:tc>
          <w:tcPr>
            <w:tcW w:w="1134" w:type="dxa"/>
          </w:tcPr>
          <w:p w14:paraId="04B0EEF1" w14:textId="77777777" w:rsidR="00AE66B6" w:rsidRPr="00AE66B6" w:rsidRDefault="00AE66B6" w:rsidP="00AE66B6">
            <w:pPr>
              <w:spacing w:line="276" w:lineRule="auto"/>
              <w:jc w:val="center"/>
              <w:rPr>
                <w:b/>
              </w:rPr>
            </w:pPr>
            <w:r w:rsidRPr="00AE66B6">
              <w:rPr>
                <w:b/>
              </w:rPr>
              <w:t>VERSIÓN</w:t>
            </w:r>
          </w:p>
        </w:tc>
        <w:tc>
          <w:tcPr>
            <w:tcW w:w="992" w:type="dxa"/>
          </w:tcPr>
          <w:p w14:paraId="12CB4F92" w14:textId="77777777" w:rsidR="00AE66B6" w:rsidRPr="00AE66B6" w:rsidRDefault="00AE66B6" w:rsidP="00AE66B6">
            <w:pPr>
              <w:spacing w:line="276" w:lineRule="auto"/>
              <w:jc w:val="center"/>
              <w:rPr>
                <w:b/>
              </w:rPr>
            </w:pPr>
            <w:r w:rsidRPr="00AE66B6">
              <w:rPr>
                <w:b/>
              </w:rPr>
              <w:t>NOTA</w:t>
            </w:r>
          </w:p>
        </w:tc>
        <w:tc>
          <w:tcPr>
            <w:tcW w:w="992" w:type="dxa"/>
          </w:tcPr>
          <w:p w14:paraId="1CB85A79" w14:textId="77777777" w:rsidR="00AE66B6" w:rsidRPr="00AE66B6" w:rsidRDefault="00AE66B6" w:rsidP="00AE66B6">
            <w:pPr>
              <w:spacing w:line="276" w:lineRule="auto"/>
              <w:jc w:val="center"/>
              <w:rPr>
                <w:b/>
              </w:rPr>
            </w:pPr>
            <w:r>
              <w:rPr>
                <w:b/>
              </w:rPr>
              <w:t>V°B°</w:t>
            </w:r>
          </w:p>
        </w:tc>
      </w:tr>
      <w:tr w:rsidR="00AE66B6" w14:paraId="66FFF908" w14:textId="77777777" w:rsidTr="003C333D">
        <w:trPr>
          <w:jc w:val="center"/>
        </w:trPr>
        <w:tc>
          <w:tcPr>
            <w:tcW w:w="1560" w:type="dxa"/>
          </w:tcPr>
          <w:p>
            <w:pPr>
              <w:spacing w:before="60" w:after="60"/>
              <w:jc w:val="center"/>
            </w:pPr>
            <w:r/>
            <w:r>
              <w:rPr>
                <w:rFonts w:ascii="Arial" w:hAnsi="Arial"/>
                <w:b/>
                <w:color w:val="1E293B"/>
                <w:sz w:val="17"/>
              </w:rPr>
              <w:t>04/10/2026</w:t>
            </w:r>
          </w:p>
        </w:tc>
        <w:tc>
          <w:tcPr>
            <w:tcW w:w="5528" w:type="dxa"/>
          </w:tcPr>
          <w:p>
            <w:pPr>
              <w:spacing w:before="60" w:after="60"/>
              <w:jc w:val="left"/>
            </w:pPr>
            <w:r/>
            <w:r>
              <w:rPr>
                <w:rFonts w:ascii="Arial" w:hAnsi="Arial"/>
                <w:b w:val="0"/>
                <w:color w:val="1E293B"/>
                <w:sz w:val="17"/>
              </w:rPr>
              <w:t>Formulación inicial del artefacto por el subgrupo responsable y verificación contra el Catálogo de Requisitos.</w:t>
            </w:r>
          </w:p>
        </w:tc>
        <w:tc>
          <w:tcPr>
            <w:tcW w:w="1134" w:type="dxa"/>
          </w:tcPr>
          <w:p>
            <w:pPr>
              <w:spacing w:before="60" w:after="60"/>
              <w:jc w:val="center"/>
            </w:pPr>
            <w:r/>
            <w:r>
              <w:rPr>
                <w:rFonts w:ascii="Arial" w:hAnsi="Arial"/>
                <w:b/>
                <w:color w:val="1E293B"/>
                <w:sz w:val="17"/>
              </w:rPr>
              <w:t>v00.10</w:t>
            </w:r>
          </w:p>
        </w:tc>
        <w:tc>
          <w:tcPr>
            <w:tcW w:w="992" w:type="dxa"/>
          </w:tcPr>
          <w:p>
            <w:pPr>
              <w:spacing w:before="60" w:after="60"/>
              <w:jc w:val="center"/>
            </w:pPr>
            <w:r/>
            <w:r>
              <w:rPr>
                <w:rFonts w:ascii="Arial" w:hAnsi="Arial"/>
                <w:b w:val="0"/>
                <w:color w:val="1E293B"/>
                <w:sz w:val="17"/>
              </w:rPr>
            </w:r>
          </w:p>
        </w:tc>
        <w:tc>
          <w:tcPr>
            <w:tcW w:w="992" w:type="dxa"/>
          </w:tcPr>
          <w:p>
            <w:pPr>
              <w:spacing w:before="60" w:after="60"/>
              <w:jc w:val="center"/>
            </w:pPr>
            <w:r/>
            <w:r>
              <w:rPr>
                <w:rFonts w:ascii="Arial" w:hAnsi="Arial"/>
                <w:b w:val="0"/>
                <w:color w:val="1E293B"/>
                <w:sz w:val="17"/>
              </w:rPr>
              <w:t>En revisión</w:t>
            </w:r>
          </w:p>
        </w:tc>
      </w:tr>
      <w:tr w:rsidR="00AE66B6" w14:paraId="342444F7" w14:textId="77777777" w:rsidTr="003C333D">
        <w:trPr>
          <w:jc w:val="center"/>
        </w:trPr>
        <w:tc>
          <w:tcPr>
            <w:tcW w:w="1560" w:type="dxa"/>
          </w:tcPr>
          <w:p>
            <w:pPr>
              <w:spacing w:before="60" w:after="60"/>
              <w:jc w:val="center"/>
            </w:pPr>
            <w:r/>
            <w:r>
              <w:rPr>
                <w:rFonts w:ascii="Arial" w:hAnsi="Arial"/>
                <w:b/>
                <w:color w:val="1E293B"/>
                <w:sz w:val="17"/>
              </w:rPr>
              <w:t>11/10/2026</w:t>
            </w:r>
          </w:p>
        </w:tc>
        <w:tc>
          <w:tcPr>
            <w:tcW w:w="5528" w:type="dxa"/>
          </w:tcPr>
          <w:p>
            <w:pPr>
              <w:spacing w:before="60" w:after="60"/>
              <w:jc w:val="left"/>
            </w:pPr>
            <w:r/>
            <w:r>
              <w:rPr>
                <w:rFonts w:ascii="Arial" w:hAnsi="Arial"/>
                <w:b w:val="0"/>
                <w:color w:val="1E293B"/>
                <w:sz w:val="17"/>
              </w:rPr>
              <w:t>Rotación colegiada de vistas (Giro de Vistas): revisión cruzada e incorporación de aportes de los 8 integrantes.</w:t>
            </w:r>
          </w:p>
        </w:tc>
        <w:tc>
          <w:tcPr>
            <w:tcW w:w="1134" w:type="dxa"/>
          </w:tcPr>
          <w:p>
            <w:pPr>
              <w:spacing w:before="60" w:after="60"/>
              <w:jc w:val="center"/>
            </w:pPr>
            <w:r/>
            <w:r>
              <w:rPr>
                <w:rFonts w:ascii="Arial" w:hAnsi="Arial"/>
                <w:b/>
                <w:color w:val="1E293B"/>
                <w:sz w:val="17"/>
              </w:rPr>
              <w:t>v00.20</w:t>
            </w:r>
          </w:p>
        </w:tc>
        <w:tc>
          <w:tcPr>
            <w:tcW w:w="992" w:type="dxa"/>
          </w:tcPr>
          <w:p>
            <w:pPr>
              <w:spacing w:before="60" w:after="60"/>
              <w:jc w:val="center"/>
            </w:pPr>
            <w:r/>
            <w:r>
              <w:rPr>
                <w:rFonts w:ascii="Arial" w:hAnsi="Arial"/>
                <w:b w:val="0"/>
                <w:color w:val="1E293B"/>
                <w:sz w:val="17"/>
              </w:rPr>
            </w:r>
          </w:p>
        </w:tc>
        <w:tc>
          <w:tcPr>
            <w:tcW w:w="992" w:type="dxa"/>
          </w:tcPr>
          <w:p>
            <w:pPr>
              <w:spacing w:before="60" w:after="60"/>
              <w:jc w:val="center"/>
            </w:pPr>
            <w:r/>
            <w:r>
              <w:rPr>
                <w:rFonts w:ascii="Arial" w:hAnsi="Arial"/>
                <w:b w:val="0"/>
                <w:color w:val="1E293B"/>
                <w:sz w:val="17"/>
              </w:rPr>
              <w:t>Conforme</w:t>
            </w:r>
          </w:p>
        </w:tc>
      </w:tr>
      <w:tr w:rsidR="00AE66B6" w14:paraId="1D994813" w14:textId="77777777" w:rsidTr="003C333D">
        <w:trPr>
          <w:jc w:val="center"/>
        </w:trPr>
        <w:tc>
          <w:tcPr>
            <w:tcW w:w="1560" w:type="dxa"/>
          </w:tcPr>
          <w:p>
            <w:pPr>
              <w:spacing w:before="60" w:after="60"/>
              <w:jc w:val="center"/>
            </w:pPr>
            <w:r/>
            <w:r>
              <w:rPr>
                <w:rFonts w:ascii="Arial" w:hAnsi="Arial"/>
                <w:b/>
                <w:color w:val="1E293B"/>
                <w:sz w:val="17"/>
              </w:rPr>
              <w:t>18/10/2026</w:t>
            </w:r>
          </w:p>
        </w:tc>
        <w:tc>
          <w:tcPr>
            <w:tcW w:w="5528" w:type="dxa"/>
          </w:tcPr>
          <w:p>
            <w:pPr>
              <w:spacing w:before="60" w:after="60"/>
              <w:jc w:val="left"/>
            </w:pPr>
            <w:r/>
            <w:r>
              <w:rPr>
                <w:rFonts w:ascii="Arial" w:hAnsi="Arial"/>
                <w:b w:val="0"/>
                <w:color w:val="1E293B"/>
                <w:sz w:val="17"/>
              </w:rPr>
              <w:t>Consolidación definitiva del entregable de Hito 2 sincronizado al 100% con el Catálogo Actualizado v02.00.</w:t>
            </w:r>
          </w:p>
        </w:tc>
        <w:tc>
          <w:tcPr>
            <w:tcW w:w="1134" w:type="dxa"/>
          </w:tcPr>
          <w:p>
            <w:pPr>
              <w:spacing w:before="60" w:after="60"/>
              <w:jc w:val="center"/>
            </w:pPr>
            <w:r/>
            <w:r>
              <w:rPr>
                <w:rFonts w:ascii="Arial" w:hAnsi="Arial"/>
                <w:b/>
                <w:color w:val="1E293B"/>
                <w:sz w:val="17"/>
              </w:rPr>
              <w:t>v01.00</w:t>
            </w:r>
          </w:p>
        </w:tc>
        <w:tc>
          <w:tcPr>
            <w:tcW w:w="992" w:type="dxa"/>
          </w:tcPr>
          <w:p>
            <w:pPr>
              <w:spacing w:before="60" w:after="60"/>
              <w:jc w:val="center"/>
            </w:pPr>
            <w:r/>
            <w:r>
              <w:rPr>
                <w:rFonts w:ascii="Arial" w:hAnsi="Arial"/>
                <w:b w:val="0"/>
                <w:color w:val="1E293B"/>
                <w:sz w:val="17"/>
              </w:rPr>
              <w:t>20</w:t>
            </w:r>
          </w:p>
        </w:tc>
        <w:tc>
          <w:tcPr>
            <w:tcW w:w="992" w:type="dxa"/>
          </w:tcPr>
          <w:p>
            <w:pPr>
              <w:spacing w:before="60" w:after="60"/>
              <w:jc w:val="center"/>
            </w:pPr>
            <w:r/>
            <w:r>
              <w:rPr>
                <w:rFonts w:ascii="Arial" w:hAnsi="Arial"/>
                <w:b w:val="0"/>
                <w:color w:val="1E293B"/>
                <w:sz w:val="17"/>
              </w:rPr>
              <w:t>Aprobado</w:t>
            </w:r>
          </w:p>
        </w:tc>
      </w:tr>
    </w:tbl>
    <w:p w14:paraId="1C6EC397" w14:textId="77777777" w:rsidR="00AE66B6" w:rsidRDefault="00AE66B6" w:rsidP="006B4A73">
      <w:pPr>
        <w:spacing w:after="0" w:line="276" w:lineRule="auto"/>
      </w:pPr>
    </w:p>
    <w:p w14:paraId="605244A8" w14:textId="77777777" w:rsidR="006B4A73" w:rsidRDefault="006B4A73" w:rsidP="006B4A73">
      <w:pPr>
        <w:spacing w:after="0" w:line="276" w:lineRule="auto"/>
      </w:pPr>
    </w:p>
    <w:p w14:paraId="4F20C1D7" w14:textId="77777777" w:rsidR="00537DF0" w:rsidRDefault="00537DF0" w:rsidP="006B4A73">
      <w:pPr>
        <w:spacing w:after="0" w:line="276" w:lineRule="auto"/>
      </w:pPr>
    </w:p>
    <w:p w14:paraId="36B922A8" w14:textId="77777777" w:rsidR="00537DF0" w:rsidRDefault="00537DF0" w:rsidP="006B4A73">
      <w:pPr>
        <w:spacing w:after="0" w:line="276" w:lineRule="auto"/>
        <w:sectPr w:rsidR="00537DF0">
          <w:pgSz w:w="11906" w:h="16838"/>
          <w:pgMar w:top="1417" w:right="1701" w:bottom="1417" w:left="1701" w:header="708" w:footer="708" w:gutter="0"/>
          <w:cols w:space="708"/>
          <w:docGrid w:linePitch="360"/>
        </w:sectPr>
      </w:pPr>
    </w:p>
    <w:p w14:paraId="777360CB" w14:textId="77777777" w:rsidR="00537DF0" w:rsidRDefault="00537DF0" w:rsidP="006B4A73">
      <w:pPr>
        <w:spacing w:after="0" w:line="276" w:lineRule="auto"/>
      </w:pPr>
    </w:p>
    <w:tbl>
      <w:tblPr>
        <w:tblStyle w:val="Tablaconcuadrcula"/>
        <w:tblW w:w="10065" w:type="dxa"/>
        <w:jc w:val="center"/>
        <w:tblLook w:val="04A0" w:firstRow="1" w:lastRow="0" w:firstColumn="1" w:lastColumn="0" w:noHBand="0" w:noVBand="1"/>
      </w:tblPr>
      <w:tblGrid>
        <w:gridCol w:w="1272"/>
        <w:gridCol w:w="1034"/>
        <w:gridCol w:w="5349"/>
        <w:gridCol w:w="2410"/>
      </w:tblGrid>
      <w:tr w:rsidR="00537DF0" w:rsidRPr="00AE66B6" w14:paraId="010AD527" w14:textId="77777777" w:rsidTr="00537DF0">
        <w:trPr>
          <w:jc w:val="center"/>
        </w:trPr>
        <w:tc>
          <w:tcPr>
            <w:tcW w:w="10065" w:type="dxa"/>
            <w:gridSpan w:val="4"/>
            <w:tcBorders>
              <w:top w:val="nil"/>
              <w:left w:val="nil"/>
              <w:bottom w:val="nil"/>
              <w:right w:val="nil"/>
            </w:tcBorders>
          </w:tcPr>
          <w:p w14:paraId="20553CD1" w14:textId="77777777" w:rsidR="00537DF0" w:rsidRPr="00AE66B6" w:rsidRDefault="00537DF0" w:rsidP="00537DF0">
            <w:pPr>
              <w:spacing w:line="276" w:lineRule="auto"/>
              <w:jc w:val="center"/>
              <w:rPr>
                <w:b/>
              </w:rPr>
            </w:pPr>
            <w:r>
              <w:rPr>
                <w:b/>
              </w:rPr>
              <w:t>HISTORIAL DE VERSIONES</w:t>
            </w:r>
          </w:p>
        </w:tc>
      </w:tr>
      <w:tr w:rsidR="00537DF0" w:rsidRPr="00AE66B6" w14:paraId="6C85B047" w14:textId="77777777" w:rsidTr="00537DF0">
        <w:trPr>
          <w:jc w:val="center"/>
        </w:trPr>
        <w:tc>
          <w:tcPr>
            <w:tcW w:w="10065" w:type="dxa"/>
            <w:gridSpan w:val="4"/>
            <w:tcBorders>
              <w:top w:val="nil"/>
              <w:left w:val="nil"/>
              <w:right w:val="nil"/>
            </w:tcBorders>
          </w:tcPr>
          <w:p w14:paraId="179FE7A0" w14:textId="77777777" w:rsidR="00537DF0" w:rsidRPr="00AE66B6" w:rsidRDefault="00537DF0" w:rsidP="00397A62">
            <w:pPr>
              <w:spacing w:line="276" w:lineRule="auto"/>
              <w:jc w:val="center"/>
              <w:rPr>
                <w:b/>
              </w:rPr>
            </w:pPr>
          </w:p>
        </w:tc>
      </w:tr>
      <w:tr w:rsidR="00537DF0" w:rsidRPr="00AE66B6" w14:paraId="5D193540" w14:textId="77777777" w:rsidTr="00537DF0">
        <w:trPr>
          <w:jc w:val="center"/>
        </w:trPr>
        <w:tc>
          <w:tcPr>
            <w:tcW w:w="1272" w:type="dxa"/>
          </w:tcPr>
          <w:p w14:paraId="5FC88040" w14:textId="77777777" w:rsidR="00537DF0" w:rsidRPr="00AE66B6" w:rsidRDefault="00537DF0" w:rsidP="00397A62">
            <w:pPr>
              <w:spacing w:line="276" w:lineRule="auto"/>
              <w:jc w:val="center"/>
              <w:rPr>
                <w:b/>
              </w:rPr>
            </w:pPr>
            <w:r>
              <w:rPr>
                <w:b/>
              </w:rPr>
              <w:t>FECHA</w:t>
            </w:r>
          </w:p>
        </w:tc>
        <w:tc>
          <w:tcPr>
            <w:tcW w:w="1034" w:type="dxa"/>
          </w:tcPr>
          <w:p w14:paraId="29ED016D" w14:textId="77777777" w:rsidR="00537DF0" w:rsidRPr="00AE66B6" w:rsidRDefault="00537DF0" w:rsidP="00537DF0">
            <w:pPr>
              <w:spacing w:line="276" w:lineRule="auto"/>
              <w:jc w:val="center"/>
              <w:rPr>
                <w:b/>
              </w:rPr>
            </w:pPr>
            <w:r>
              <w:rPr>
                <w:b/>
              </w:rPr>
              <w:t>VERSIÓN</w:t>
            </w:r>
          </w:p>
        </w:tc>
        <w:tc>
          <w:tcPr>
            <w:tcW w:w="5349" w:type="dxa"/>
          </w:tcPr>
          <w:p w14:paraId="045C74D7" w14:textId="77777777" w:rsidR="00537DF0" w:rsidRPr="00AE66B6" w:rsidRDefault="00537DF0" w:rsidP="00537DF0">
            <w:pPr>
              <w:spacing w:line="276" w:lineRule="auto"/>
              <w:jc w:val="center"/>
              <w:rPr>
                <w:b/>
              </w:rPr>
            </w:pPr>
            <w:r>
              <w:rPr>
                <w:b/>
              </w:rPr>
              <w:t>DESCRIPCIÓN</w:t>
            </w:r>
          </w:p>
        </w:tc>
        <w:tc>
          <w:tcPr>
            <w:tcW w:w="2410" w:type="dxa"/>
          </w:tcPr>
          <w:p w14:paraId="69FAFF18" w14:textId="77777777" w:rsidR="00537DF0" w:rsidRPr="00AE66B6" w:rsidRDefault="00537DF0" w:rsidP="00537DF0">
            <w:pPr>
              <w:spacing w:line="276" w:lineRule="auto"/>
              <w:jc w:val="center"/>
              <w:rPr>
                <w:b/>
              </w:rPr>
            </w:pPr>
            <w:r>
              <w:rPr>
                <w:b/>
              </w:rPr>
              <w:t>AUTORES</w:t>
            </w:r>
          </w:p>
        </w:tc>
      </w:tr>
      <w:tr w:rsidR="00537DF0" w14:paraId="2B5ED48C" w14:textId="77777777" w:rsidTr="00537DF0">
        <w:trPr>
          <w:jc w:val="center"/>
        </w:trPr>
        <w:tc>
          <w:tcPr>
            <w:tcW w:w="1272" w:type="dxa"/>
          </w:tcPr>
          <w:p>
            <w:pPr>
              <w:spacing w:before="60" w:after="60"/>
              <w:jc w:val="center"/>
            </w:pPr>
            <w:r/>
            <w:r>
              <w:rPr>
                <w:rFonts w:ascii="Arial" w:hAnsi="Arial"/>
                <w:b/>
                <w:color w:val="1E293B"/>
                <w:sz w:val="17"/>
              </w:rPr>
              <w:t>04/10/2026</w:t>
            </w:r>
          </w:p>
        </w:tc>
        <w:tc>
          <w:tcPr>
            <w:tcW w:w="1034" w:type="dxa"/>
          </w:tcPr>
          <w:p>
            <w:pPr>
              <w:spacing w:before="60" w:after="60"/>
              <w:jc w:val="center"/>
            </w:pPr>
            <w:r/>
            <w:r>
              <w:rPr>
                <w:rFonts w:ascii="Arial" w:hAnsi="Arial"/>
                <w:b/>
                <w:color w:val="1E293B"/>
                <w:sz w:val="17"/>
              </w:rPr>
              <w:t>v00.10</w:t>
            </w:r>
          </w:p>
        </w:tc>
        <w:tc>
          <w:tcPr>
            <w:tcW w:w="5349" w:type="dxa"/>
          </w:tcPr>
          <w:p>
            <w:pPr>
              <w:spacing w:before="60" w:after="60"/>
              <w:jc w:val="left"/>
            </w:pPr>
            <w:r/>
            <w:r>
              <w:rPr>
                <w:rFonts w:ascii="Arial" w:hAnsi="Arial"/>
                <w:b w:val="0"/>
                <w:color w:val="1E293B"/>
                <w:sz w:val="17"/>
              </w:rPr>
              <w:t>Borrador estructural de la VISTA LÓGICA asignado por subgrupo.</w:t>
            </w:r>
          </w:p>
        </w:tc>
        <w:tc>
          <w:tcPr>
            <w:tcW w:w="2410" w:type="dxa"/>
          </w:tcPr>
          <w:p>
            <w:pPr>
              <w:spacing w:before="60" w:after="60"/>
              <w:jc w:val="left"/>
            </w:pPr>
            <w:r/>
            <w:r>
              <w:rPr>
                <w:rFonts w:ascii="Arial" w:hAnsi="Arial"/>
                <w:b w:val="0"/>
                <w:color w:val="1E293B"/>
                <w:sz w:val="17"/>
              </w:rPr>
              <w:t>Subgrupo Responsable RuwayLabs</w:t>
            </w:r>
          </w:p>
        </w:tc>
      </w:tr>
      <w:tr w:rsidR="00537DF0" w14:paraId="7087F8F8" w14:textId="77777777" w:rsidTr="00537DF0">
        <w:trPr>
          <w:jc w:val="center"/>
        </w:trPr>
        <w:tc>
          <w:tcPr>
            <w:tcW w:w="1272" w:type="dxa"/>
          </w:tcPr>
          <w:p>
            <w:pPr>
              <w:spacing w:before="60" w:after="60"/>
              <w:jc w:val="center"/>
            </w:pPr>
            <w:r/>
            <w:r>
              <w:rPr>
                <w:rFonts w:ascii="Arial" w:hAnsi="Arial"/>
                <w:b/>
                <w:color w:val="1E293B"/>
                <w:sz w:val="17"/>
              </w:rPr>
              <w:t>11/10/2026</w:t>
            </w:r>
          </w:p>
        </w:tc>
        <w:tc>
          <w:tcPr>
            <w:tcW w:w="1034" w:type="dxa"/>
          </w:tcPr>
          <w:p>
            <w:pPr>
              <w:spacing w:before="60" w:after="60"/>
              <w:jc w:val="center"/>
            </w:pPr>
            <w:r/>
            <w:r>
              <w:rPr>
                <w:rFonts w:ascii="Arial" w:hAnsi="Arial"/>
                <w:b/>
                <w:color w:val="1E293B"/>
                <w:sz w:val="17"/>
              </w:rPr>
              <w:t>v00.20</w:t>
            </w:r>
          </w:p>
        </w:tc>
        <w:tc>
          <w:tcPr>
            <w:tcW w:w="5349" w:type="dxa"/>
          </w:tcPr>
          <w:p>
            <w:pPr>
              <w:spacing w:before="60" w:after="60"/>
              <w:jc w:val="left"/>
            </w:pPr>
            <w:r/>
            <w:r>
              <w:rPr>
                <w:rFonts w:ascii="Arial" w:hAnsi="Arial"/>
                <w:b w:val="0"/>
                <w:color w:val="1E293B"/>
                <w:sz w:val="17"/>
              </w:rPr>
              <w:t>Integración de observaciones tras la rotación cruzada entre subgrupos (Vista Lógica -&gt; Procesos -&gt; Física).</w:t>
            </w:r>
          </w:p>
        </w:tc>
        <w:tc>
          <w:tcPr>
            <w:tcW w:w="2410" w:type="dxa"/>
          </w:tcPr>
          <w:p>
            <w:pPr>
              <w:spacing w:before="60" w:after="60"/>
              <w:jc w:val="left"/>
            </w:pPr>
            <w:r/>
            <w:r>
              <w:rPr>
                <w:rFonts w:ascii="Arial" w:hAnsi="Arial"/>
                <w:b w:val="0"/>
                <w:color w:val="1E293B"/>
                <w:sz w:val="17"/>
              </w:rPr>
              <w:t>Equipo Completo RuwayLabs Perú</w:t>
            </w:r>
          </w:p>
        </w:tc>
      </w:tr>
      <w:tr w:rsidR="00537DF0" w14:paraId="7496AB95" w14:textId="77777777" w:rsidTr="00537DF0">
        <w:trPr>
          <w:jc w:val="center"/>
        </w:trPr>
        <w:tc>
          <w:tcPr>
            <w:tcW w:w="1272" w:type="dxa"/>
          </w:tcPr>
          <w:p>
            <w:pPr>
              <w:spacing w:before="60" w:after="60"/>
              <w:jc w:val="center"/>
            </w:pPr>
            <w:r/>
            <w:r>
              <w:rPr>
                <w:rFonts w:ascii="Arial" w:hAnsi="Arial"/>
                <w:b/>
                <w:color w:val="1E293B"/>
                <w:sz w:val="17"/>
              </w:rPr>
              <w:t>18/10/2026</w:t>
            </w:r>
          </w:p>
        </w:tc>
        <w:tc>
          <w:tcPr>
            <w:tcW w:w="1034" w:type="dxa"/>
          </w:tcPr>
          <w:p>
            <w:pPr>
              <w:spacing w:before="60" w:after="60"/>
              <w:jc w:val="center"/>
            </w:pPr>
            <w:r/>
            <w:r>
              <w:rPr>
                <w:rFonts w:ascii="Arial" w:hAnsi="Arial"/>
                <w:b/>
                <w:color w:val="1E293B"/>
                <w:sz w:val="17"/>
              </w:rPr>
              <w:t>v01.00</w:t>
            </w:r>
          </w:p>
        </w:tc>
        <w:tc>
          <w:tcPr>
            <w:tcW w:w="5349" w:type="dxa"/>
          </w:tcPr>
          <w:p>
            <w:pPr>
              <w:spacing w:before="60" w:after="60"/>
              <w:jc w:val="left"/>
            </w:pPr>
            <w:r/>
            <w:r>
              <w:rPr>
                <w:rFonts w:ascii="Arial" w:hAnsi="Arial"/>
                <w:b w:val="0"/>
                <w:color w:val="1E293B"/>
                <w:sz w:val="17"/>
              </w:rPr>
              <w:t>Consolidación de la Vista Lógica funcional basada en las 27 Educciones activas (EDU-0008 a EDU-0038), clases UML 2.5, estereotipos MVC y mapeo lógico relacional sin contaminación de RNF.</w:t>
            </w:r>
          </w:p>
        </w:tc>
        <w:tc>
          <w:tcPr>
            <w:tcW w:w="2410" w:type="dxa"/>
          </w:tcPr>
          <w:p>
            <w:pPr>
              <w:spacing w:before="60" w:after="60"/>
              <w:jc w:val="left"/>
            </w:pPr>
            <w:r/>
            <w:r>
              <w:rPr>
                <w:rFonts w:ascii="Arial" w:hAnsi="Arial"/>
                <w:b w:val="0"/>
                <w:color w:val="1E293B"/>
                <w:sz w:val="17"/>
              </w:rPr>
              <w:t>Marquez H. Marco (Líder) y Equipo RuwayLabs</w:t>
            </w:r>
          </w:p>
        </w:tc>
      </w:tr>
    </w:tbl>
    <w:p w14:paraId="534172A8" w14:textId="77777777" w:rsidR="00537DF0" w:rsidRDefault="00537DF0" w:rsidP="006B4A73">
      <w:pPr>
        <w:spacing w:after="0" w:line="276" w:lineRule="auto"/>
      </w:pPr>
    </w:p>
    <w:p w14:paraId="10D876DE" w14:textId="77777777" w:rsidR="00537DF0" w:rsidRDefault="00537DF0" w:rsidP="006B4A73">
      <w:pPr>
        <w:spacing w:after="0" w:line="276" w:lineRule="auto"/>
      </w:pPr>
    </w:p>
    <w:p w14:paraId="5B54E256" w14:textId="77777777" w:rsidR="008B1D0A" w:rsidRDefault="008B1D0A" w:rsidP="006B4A73">
      <w:pPr>
        <w:spacing w:after="0" w:line="276" w:lineRule="auto"/>
        <w:sectPr w:rsidR="008B1D0A">
          <w:pgSz w:w="11906" w:h="16838"/>
          <w:pgMar w:top="1417" w:right="1701" w:bottom="1417" w:left="1701" w:header="708" w:footer="708" w:gutter="0"/>
          <w:cols w:space="708"/>
          <w:docGrid w:linePitch="360"/>
        </w:sectPr>
      </w:pPr>
    </w:p>
    <w:p w14:paraId="627BE637" w14:textId="77777777" w:rsidR="008B1D0A" w:rsidRDefault="008B1D0A" w:rsidP="006B4A73">
      <w:pPr>
        <w:spacing w:after="0" w:line="276" w:lineRule="auto"/>
      </w:pPr>
    </w:p>
    <w:p w14:paraId="463BB82D" w14:textId="77777777" w:rsidR="008B1D0A" w:rsidRPr="008B1D0A" w:rsidRDefault="008B1D0A" w:rsidP="008B1D0A">
      <w:pPr>
        <w:spacing w:after="0" w:line="276" w:lineRule="auto"/>
        <w:jc w:val="center"/>
        <w:rPr>
          <w:b/>
        </w:rPr>
      </w:pPr>
      <w:r w:rsidRPr="008B1D0A">
        <w:rPr>
          <w:b/>
        </w:rPr>
        <w:t>INDICE GENERAL</w:t>
      </w:r>
    </w:p>
    <w:p w14:paraId="7C157B46" w14:textId="77777777" w:rsidR="008B1D0A" w:rsidRDefault="008B1D0A" w:rsidP="006B4A73">
      <w:pPr>
        <w:spacing w:after="0" w:line="276" w:lineRule="auto"/>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2"/>
        <w:gridCol w:w="702"/>
      </w:tblGrid>
      <w:tr w:rsidR="00E218FE" w:rsidRPr="00E218FE" w14:paraId="21F20A4A" w14:textId="77777777" w:rsidTr="00E218FE">
        <w:tc>
          <w:tcPr>
            <w:tcW w:w="7792" w:type="dxa"/>
          </w:tcPr>
          <w:p w14:paraId="5F271FF8" w14:textId="77777777" w:rsidR="00E218FE" w:rsidRPr="00E218FE" w:rsidRDefault="00E218FE" w:rsidP="00E218FE">
            <w:pPr>
              <w:spacing w:line="276" w:lineRule="auto"/>
              <w:jc w:val="center"/>
              <w:rPr>
                <w:b/>
              </w:rPr>
            </w:pPr>
          </w:p>
        </w:tc>
        <w:tc>
          <w:tcPr>
            <w:tcW w:w="702" w:type="dxa"/>
          </w:tcPr>
          <w:p w14:paraId="7B024A87" w14:textId="77777777" w:rsidR="00E218FE" w:rsidRPr="00E218FE" w:rsidRDefault="00E218FE" w:rsidP="00E218FE">
            <w:pPr>
              <w:spacing w:line="276" w:lineRule="auto"/>
              <w:jc w:val="center"/>
              <w:rPr>
                <w:b/>
              </w:rPr>
            </w:pPr>
            <w:r w:rsidRPr="00E218FE">
              <w:rPr>
                <w:b/>
              </w:rPr>
              <w:t>P</w:t>
            </w:r>
            <w:r>
              <w:rPr>
                <w:b/>
              </w:rPr>
              <w:t>ag</w:t>
            </w:r>
            <w:r w:rsidRPr="00E218FE">
              <w:rPr>
                <w:b/>
              </w:rPr>
              <w:t>.</w:t>
            </w:r>
          </w:p>
        </w:tc>
      </w:tr>
      <w:tr w:rsidR="00E218FE" w14:paraId="4FCF9650" w14:textId="77777777" w:rsidTr="00E218FE">
        <w:tc>
          <w:tcPr>
            <w:tcW w:w="7792" w:type="dxa"/>
          </w:tcPr>
          <w:p>
            <w:pPr>
              <w:spacing w:before="60" w:after="60"/>
              <w:jc w:val="left"/>
            </w:pPr>
            <w:r/>
            <w:r>
              <w:rPr>
                <w:rFonts w:ascii="Arial" w:hAnsi="Arial"/>
                <w:b/>
                <w:color w:val="1E293B"/>
                <w:sz w:val="18"/>
              </w:rPr>
              <w:t>1. DESCRIPCIÓN DEL TEMA A TRATAR</w:t>
            </w:r>
          </w:p>
        </w:tc>
        <w:tc>
          <w:tcPr>
            <w:tcW w:w="702" w:type="dxa"/>
          </w:tcPr>
          <w:p>
            <w:pPr>
              <w:spacing w:before="60" w:after="60"/>
              <w:jc w:val="right"/>
            </w:pPr>
            <w:r/>
            <w:r>
              <w:rPr>
                <w:rFonts w:ascii="Arial" w:hAnsi="Arial"/>
                <w:b/>
                <w:color w:val="1E293B"/>
                <w:sz w:val="18"/>
              </w:rPr>
              <w:t>3</w:t>
            </w:r>
          </w:p>
        </w:tc>
      </w:tr>
      <w:tr w:rsidR="00E218FE" w14:paraId="0740B223" w14:textId="77777777" w:rsidTr="00E218FE">
        <w:tc>
          <w:tcPr>
            <w:tcW w:w="7792" w:type="dxa"/>
          </w:tcPr>
          <w:p>
            <w:pPr>
              <w:spacing w:before="60" w:after="60"/>
              <w:jc w:val="left"/>
            </w:pPr>
            <w:r/>
            <w:r>
              <w:rPr>
                <w:rFonts w:ascii="Arial" w:hAnsi="Arial"/>
                <w:b/>
                <w:color w:val="1E293B"/>
                <w:sz w:val="18"/>
              </w:rPr>
              <w:t>2. METODOLOGÍA DEL PROCESO Y SU RELACIÓN CON LA METODOLOGÍA PROPUESTA</w:t>
            </w:r>
          </w:p>
        </w:tc>
        <w:tc>
          <w:tcPr>
            <w:tcW w:w="702" w:type="dxa"/>
          </w:tcPr>
          <w:p>
            <w:pPr>
              <w:spacing w:before="60" w:after="60"/>
              <w:jc w:val="right"/>
            </w:pPr>
            <w:r/>
            <w:r>
              <w:rPr>
                <w:rFonts w:ascii="Arial" w:hAnsi="Arial"/>
                <w:b/>
                <w:color w:val="1E293B"/>
                <w:sz w:val="18"/>
              </w:rPr>
              <w:t>4</w:t>
            </w:r>
          </w:p>
        </w:tc>
      </w:tr>
      <w:tr w:rsidR="00E218FE" w14:paraId="57B68F89" w14:textId="77777777" w:rsidTr="00E218FE">
        <w:tc>
          <w:tcPr>
            <w:tcW w:w="7792" w:type="dxa"/>
          </w:tcPr>
          <w:p>
            <w:pPr>
              <w:spacing w:before="60" w:after="60"/>
              <w:jc w:val="left"/>
            </w:pPr>
            <w:r/>
            <w:r>
              <w:rPr>
                <w:rFonts w:ascii="Arial" w:hAnsi="Arial"/>
                <w:b/>
                <w:color w:val="1E293B"/>
                <w:sz w:val="18"/>
              </w:rPr>
              <w:t>3. ACTAS DE TRABAJO (SUBGRUPOS Y GIRO CRUZADO DE VISTAS)</w:t>
            </w:r>
          </w:p>
        </w:tc>
        <w:tc>
          <w:tcPr>
            <w:tcW w:w="702" w:type="dxa"/>
          </w:tcPr>
          <w:p>
            <w:pPr>
              <w:spacing w:before="60" w:after="60"/>
              <w:jc w:val="right"/>
            </w:pPr>
            <w:r/>
            <w:r>
              <w:rPr>
                <w:rFonts w:ascii="Arial" w:hAnsi="Arial"/>
                <w:b/>
                <w:color w:val="1E293B"/>
                <w:sz w:val="18"/>
              </w:rPr>
              <w:t>5</w:t>
            </w:r>
          </w:p>
        </w:tc>
      </w:tr>
      <w:tr w:rsidR="00E218FE" w14:paraId="5AA80A40" w14:textId="77777777" w:rsidTr="00E218FE">
        <w:tc>
          <w:tcPr>
            <w:tcW w:w="7792" w:type="dxa"/>
          </w:tcPr>
          <w:p>
            <w:pPr>
              <w:spacing w:before="60" w:after="60"/>
              <w:jc w:val="left"/>
            </w:pPr>
            <w:r/>
            <w:r>
              <w:rPr>
                <w:rFonts w:ascii="Arial" w:hAnsi="Arial"/>
                <w:b/>
                <w:color w:val="1E293B"/>
                <w:sz w:val="18"/>
              </w:rPr>
              <w:t>4. TABLA RESUMEN DE LAS CALIFICACIONES DE LOS ESTUDIANTES</w:t>
            </w:r>
          </w:p>
        </w:tc>
        <w:tc>
          <w:tcPr>
            <w:tcW w:w="702" w:type="dxa"/>
          </w:tcPr>
          <w:p>
            <w:pPr>
              <w:spacing w:before="60" w:after="60"/>
              <w:jc w:val="right"/>
            </w:pPr>
            <w:r/>
            <w:r>
              <w:rPr>
                <w:rFonts w:ascii="Arial" w:hAnsi="Arial"/>
                <w:b/>
                <w:color w:val="1E293B"/>
                <w:sz w:val="18"/>
              </w:rPr>
              <w:t>7</w:t>
            </w:r>
          </w:p>
        </w:tc>
      </w:tr>
      <w:tr w:rsidR="00E218FE" w14:paraId="04F4D659" w14:textId="77777777" w:rsidTr="00E218FE">
        <w:tc>
          <w:tcPr>
            <w:tcW w:w="7792" w:type="dxa"/>
          </w:tcPr>
          <w:p>
            <w:pPr>
              <w:spacing w:before="60" w:after="60"/>
              <w:jc w:val="left"/>
            </w:pPr>
            <w:r/>
            <w:r>
              <w:rPr>
                <w:rFonts w:ascii="Arial" w:hAnsi="Arial"/>
                <w:b/>
                <w:color w:val="1E293B"/>
                <w:sz w:val="18"/>
              </w:rPr>
              <w:t>5. TABLA RESUMEN DE LA CALIFICACIÓN OBTENIDA POR EL JEFE DE PROYECTO</w:t>
            </w:r>
          </w:p>
        </w:tc>
        <w:tc>
          <w:tcPr>
            <w:tcW w:w="702" w:type="dxa"/>
          </w:tcPr>
          <w:p>
            <w:pPr>
              <w:spacing w:before="60" w:after="60"/>
              <w:jc w:val="right"/>
            </w:pPr>
            <w:r/>
            <w:r>
              <w:rPr>
                <w:rFonts w:ascii="Arial" w:hAnsi="Arial"/>
                <w:b/>
                <w:color w:val="1E293B"/>
                <w:sz w:val="18"/>
              </w:rPr>
              <w:t>8</w:t>
            </w:r>
          </w:p>
        </w:tc>
      </w:tr>
      <w:tr w:rsidR="00E218FE" w14:paraId="37895D49" w14:textId="77777777" w:rsidTr="00E218FE">
        <w:tc>
          <w:tcPr>
            <w:tcW w:w="7792" w:type="dxa"/>
          </w:tcPr>
          <w:p>
            <w:pPr>
              <w:spacing w:before="60" w:after="60"/>
              <w:jc w:val="left"/>
            </w:pPr>
            <w:r/>
            <w:r>
              <w:rPr>
                <w:rFonts w:ascii="Arial" w:hAnsi="Arial"/>
                <w:b/>
                <w:color w:val="1E293B"/>
                <w:sz w:val="18"/>
              </w:rPr>
              <w:t>6. ESTADO DEL ARTE</w:t>
            </w:r>
          </w:p>
        </w:tc>
        <w:tc>
          <w:tcPr>
            <w:tcW w:w="702" w:type="dxa"/>
          </w:tcPr>
          <w:p>
            <w:pPr>
              <w:spacing w:before="60" w:after="60"/>
              <w:jc w:val="right"/>
            </w:pPr>
            <w:r/>
            <w:r>
              <w:rPr>
                <w:rFonts w:ascii="Arial" w:hAnsi="Arial"/>
                <w:b/>
                <w:color w:val="1E293B"/>
                <w:sz w:val="18"/>
              </w:rPr>
              <w:t>9</w:t>
            </w:r>
          </w:p>
        </w:tc>
      </w:tr>
      <w:tr w:rsidR="00E218FE" w14:paraId="6EA60A6D" w14:textId="77777777" w:rsidTr="00E218FE">
        <w:tc>
          <w:tcPr>
            <w:tcW w:w="7792" w:type="dxa"/>
          </w:tcPr>
          <w:p>
            <w:pPr>
              <w:spacing w:before="60" w:after="60"/>
              <w:jc w:val="left"/>
            </w:pPr>
            <w:r/>
            <w:r>
              <w:rPr>
                <w:rFonts w:ascii="Arial" w:hAnsi="Arial"/>
                <w:b w:val="0"/>
                <w:color w:val="1E293B"/>
                <w:sz w:val="18"/>
              </w:rPr>
              <w:t>7. DESCRIPCIÓN DEL ARTEFACTO (VISTA LÓGICA FUNCIONAL Y UML 2.5)</w:t>
            </w:r>
          </w:p>
        </w:tc>
        <w:tc>
          <w:tcPr>
            <w:tcW w:w="702" w:type="dxa"/>
          </w:tcPr>
          <w:p>
            <w:pPr>
              <w:spacing w:before="60" w:after="60"/>
              <w:jc w:val="right"/>
            </w:pPr>
            <w:r/>
            <w:r>
              <w:rPr>
                <w:rFonts w:ascii="Arial" w:hAnsi="Arial"/>
                <w:b/>
                <w:color w:val="1E293B"/>
                <w:sz w:val="18"/>
              </w:rPr>
              <w:t>11</w:t>
            </w:r>
          </w:p>
        </w:tc>
      </w:tr>
      <w:tr>
        <w:tc>
          <w:tcPr>
            <w:tcW w:type="dxa" w:w="7792"/>
          </w:tcPr>
          <w:p>
            <w:pPr>
              <w:spacing w:before="60" w:after="60"/>
              <w:jc w:val="left"/>
            </w:pPr>
            <w:r/>
            <w:r>
              <w:rPr>
                <w:rFonts w:ascii="Arial" w:hAnsi="Arial"/>
                <w:b w:val="0"/>
                <w:color w:val="1E293B"/>
                <w:sz w:val="18"/>
              </w:rPr>
              <w:t xml:space="preserve">   7.1. Intervención Lógica desde la Arquitectura Genérica y Mirada sobre la Educción</w:t>
            </w:r>
          </w:p>
        </w:tc>
        <w:tc>
          <w:tcPr>
            <w:tcW w:type="dxa" w:w="702"/>
          </w:tcPr>
          <w:p>
            <w:pPr>
              <w:spacing w:before="60" w:after="60"/>
              <w:jc w:val="right"/>
            </w:pPr>
            <w:r/>
            <w:r>
              <w:rPr>
                <w:rFonts w:ascii="Arial" w:hAnsi="Arial"/>
                <w:b/>
                <w:color w:val="1E293B"/>
                <w:sz w:val="18"/>
              </w:rPr>
              <w:t>11</w:t>
            </w:r>
          </w:p>
        </w:tc>
      </w:tr>
      <w:tr>
        <w:tc>
          <w:tcPr>
            <w:tcW w:type="dxa" w:w="7792"/>
          </w:tcPr>
          <w:p>
            <w:pPr>
              <w:spacing w:before="60" w:after="60"/>
              <w:jc w:val="left"/>
            </w:pPr>
            <w:r/>
            <w:r>
              <w:rPr>
                <w:rFonts w:ascii="Arial" w:hAnsi="Arial"/>
                <w:b w:val="0"/>
                <w:color w:val="1E293B"/>
                <w:sz w:val="18"/>
              </w:rPr>
              <w:t xml:space="preserve">   7.2. Paquetes Funcionales e Interconexión de las 27 Educciones (Cero RNF)</w:t>
            </w:r>
          </w:p>
        </w:tc>
        <w:tc>
          <w:tcPr>
            <w:tcW w:type="dxa" w:w="702"/>
          </w:tcPr>
          <w:p>
            <w:pPr>
              <w:spacing w:before="60" w:after="60"/>
              <w:jc w:val="right"/>
            </w:pPr>
            <w:r/>
            <w:r>
              <w:rPr>
                <w:rFonts w:ascii="Arial" w:hAnsi="Arial"/>
                <w:b/>
                <w:color w:val="1E293B"/>
                <w:sz w:val="18"/>
              </w:rPr>
              <w:t>12</w:t>
            </w:r>
          </w:p>
        </w:tc>
      </w:tr>
      <w:tr>
        <w:tc>
          <w:tcPr>
            <w:tcW w:type="dxa" w:w="7792"/>
          </w:tcPr>
          <w:p>
            <w:pPr>
              <w:spacing w:before="60" w:after="60"/>
              <w:jc w:val="left"/>
            </w:pPr>
            <w:r/>
            <w:r>
              <w:rPr>
                <w:rFonts w:ascii="Arial" w:hAnsi="Arial"/>
                <w:b w:val="0"/>
                <w:color w:val="1E293B"/>
                <w:sz w:val="18"/>
              </w:rPr>
              <w:t xml:space="preserve">   7.3. Diagrama de Clases UML 2.5: Atributos, Operaciones y Responsabilidades</w:t>
            </w:r>
          </w:p>
        </w:tc>
        <w:tc>
          <w:tcPr>
            <w:tcW w:type="dxa" w:w="702"/>
          </w:tcPr>
          <w:p>
            <w:pPr>
              <w:spacing w:before="60" w:after="60"/>
              <w:jc w:val="right"/>
            </w:pPr>
            <w:r/>
            <w:r>
              <w:rPr>
                <w:rFonts w:ascii="Arial" w:hAnsi="Arial"/>
                <w:b/>
                <w:color w:val="1E293B"/>
                <w:sz w:val="18"/>
              </w:rPr>
              <w:t>15</w:t>
            </w:r>
          </w:p>
        </w:tc>
      </w:tr>
      <w:tr>
        <w:tc>
          <w:tcPr>
            <w:tcW w:type="dxa" w:w="7792"/>
          </w:tcPr>
          <w:p>
            <w:pPr>
              <w:spacing w:before="60" w:after="60"/>
              <w:jc w:val="left"/>
            </w:pPr>
            <w:r/>
            <w:r>
              <w:rPr>
                <w:rFonts w:ascii="Arial" w:hAnsi="Arial"/>
                <w:b w:val="0"/>
                <w:color w:val="1E293B"/>
                <w:sz w:val="18"/>
              </w:rPr>
              <w:t xml:space="preserve">   7.4. Relaciones Estructurales: Asociación, Multiplicidad, Agregación, Composición, Generalización y Dependencia</w:t>
            </w:r>
          </w:p>
        </w:tc>
        <w:tc>
          <w:tcPr>
            <w:tcW w:type="dxa" w:w="702"/>
          </w:tcPr>
          <w:p>
            <w:pPr>
              <w:spacing w:before="60" w:after="60"/>
              <w:jc w:val="right"/>
            </w:pPr>
            <w:r/>
            <w:r>
              <w:rPr>
                <w:rFonts w:ascii="Arial" w:hAnsi="Arial"/>
                <w:b/>
                <w:color w:val="1E293B"/>
                <w:sz w:val="18"/>
              </w:rPr>
              <w:t>17</w:t>
            </w:r>
          </w:p>
        </w:tc>
      </w:tr>
      <w:tr>
        <w:tc>
          <w:tcPr>
            <w:tcW w:type="dxa" w:w="7792"/>
          </w:tcPr>
          <w:p>
            <w:pPr>
              <w:spacing w:before="60" w:after="60"/>
              <w:jc w:val="left"/>
            </w:pPr>
            <w:r/>
            <w:r>
              <w:rPr>
                <w:rFonts w:ascii="Arial" w:hAnsi="Arial"/>
                <w:b w:val="0"/>
                <w:color w:val="1E293B"/>
                <w:sz w:val="18"/>
              </w:rPr>
              <w:t xml:space="preserve">   7.5. Mecanismos Comunes, Estereotipos, Restricciones y Patrón Modelo-Vista-Controlador (MVC)</w:t>
            </w:r>
          </w:p>
        </w:tc>
        <w:tc>
          <w:tcPr>
            <w:tcW w:type="dxa" w:w="702"/>
          </w:tcPr>
          <w:p>
            <w:pPr>
              <w:spacing w:before="60" w:after="60"/>
              <w:jc w:val="right"/>
            </w:pPr>
            <w:r/>
            <w:r>
              <w:rPr>
                <w:rFonts w:ascii="Arial" w:hAnsi="Arial"/>
                <w:b/>
                <w:color w:val="1E293B"/>
                <w:sz w:val="18"/>
              </w:rPr>
              <w:t>19</w:t>
            </w:r>
          </w:p>
        </w:tc>
      </w:tr>
      <w:tr>
        <w:tc>
          <w:tcPr>
            <w:tcW w:type="dxa" w:w="7792"/>
          </w:tcPr>
          <w:p>
            <w:pPr>
              <w:spacing w:before="60" w:after="60"/>
              <w:jc w:val="left"/>
            </w:pPr>
            <w:r/>
            <w:r>
              <w:rPr>
                <w:rFonts w:ascii="Arial" w:hAnsi="Arial"/>
                <w:b w:val="0"/>
                <w:color w:val="1E293B"/>
                <w:sz w:val="18"/>
              </w:rPr>
              <w:t xml:space="preserve">   7.6. Mapeo Lógico de Clases del Dominio a Tablas Relacionales (TB_* en Vitalis_BD)</w:t>
            </w:r>
          </w:p>
        </w:tc>
        <w:tc>
          <w:tcPr>
            <w:tcW w:type="dxa" w:w="702"/>
          </w:tcPr>
          <w:p>
            <w:pPr>
              <w:spacing w:before="60" w:after="60"/>
              <w:jc w:val="right"/>
            </w:pPr>
            <w:r/>
            <w:r>
              <w:rPr>
                <w:rFonts w:ascii="Arial" w:hAnsi="Arial"/>
                <w:b/>
                <w:color w:val="1E293B"/>
                <w:sz w:val="18"/>
              </w:rPr>
              <w:t>20</w:t>
            </w:r>
          </w:p>
        </w:tc>
      </w:tr>
      <w:tr>
        <w:tc>
          <w:tcPr>
            <w:tcW w:type="dxa" w:w="7792"/>
          </w:tcPr>
          <w:p>
            <w:pPr>
              <w:spacing w:before="60" w:after="60"/>
              <w:jc w:val="left"/>
            </w:pPr>
            <w:r/>
            <w:r>
              <w:rPr>
                <w:rFonts w:ascii="Arial" w:hAnsi="Arial"/>
                <w:b/>
                <w:color w:val="1E293B"/>
                <w:sz w:val="18"/>
              </w:rPr>
              <w:t>8. CONCLUSIONES (DEL MARCO CONCEPTUAL Y DEL PRODUCTO)</w:t>
            </w:r>
          </w:p>
        </w:tc>
        <w:tc>
          <w:tcPr>
            <w:tcW w:type="dxa" w:w="702"/>
          </w:tcPr>
          <w:p>
            <w:pPr>
              <w:spacing w:before="60" w:after="60"/>
              <w:jc w:val="right"/>
            </w:pPr>
            <w:r/>
            <w:r>
              <w:rPr>
                <w:rFonts w:ascii="Arial" w:hAnsi="Arial"/>
                <w:b/>
                <w:color w:val="1E293B"/>
                <w:sz w:val="18"/>
              </w:rPr>
              <w:t>23</w:t>
            </w:r>
          </w:p>
        </w:tc>
      </w:tr>
      <w:tr>
        <w:tc>
          <w:tcPr>
            <w:tcW w:type="dxa" w:w="7792"/>
          </w:tcPr>
          <w:p>
            <w:pPr>
              <w:spacing w:before="60" w:after="60"/>
              <w:jc w:val="left"/>
            </w:pPr>
            <w:r/>
            <w:r>
              <w:rPr>
                <w:rFonts w:ascii="Arial" w:hAnsi="Arial"/>
                <w:b/>
                <w:color w:val="1E293B"/>
                <w:sz w:val="18"/>
              </w:rPr>
              <w:t>9. OBSERVACIONES</w:t>
            </w:r>
          </w:p>
        </w:tc>
        <w:tc>
          <w:tcPr>
            <w:tcW w:type="dxa" w:w="702"/>
          </w:tcPr>
          <w:p>
            <w:pPr>
              <w:spacing w:before="60" w:after="60"/>
              <w:jc w:val="right"/>
            </w:pPr>
            <w:r/>
            <w:r>
              <w:rPr>
                <w:rFonts w:ascii="Arial" w:hAnsi="Arial"/>
                <w:b/>
                <w:color w:val="1E293B"/>
                <w:sz w:val="18"/>
              </w:rPr>
              <w:t>24</w:t>
            </w:r>
          </w:p>
        </w:tc>
      </w:tr>
      <w:tr>
        <w:tc>
          <w:tcPr>
            <w:tcW w:type="dxa" w:w="7792"/>
          </w:tcPr>
          <w:p>
            <w:pPr>
              <w:spacing w:before="60" w:after="60"/>
              <w:jc w:val="left"/>
            </w:pPr>
            <w:r/>
            <w:r>
              <w:rPr>
                <w:rFonts w:ascii="Arial" w:hAnsi="Arial"/>
                <w:b/>
                <w:color w:val="1E293B"/>
                <w:sz w:val="18"/>
              </w:rPr>
              <w:t>10. BIBLIOGRAFÍA (FORMATO IEEE)</w:t>
            </w:r>
          </w:p>
        </w:tc>
        <w:tc>
          <w:tcPr>
            <w:tcW w:type="dxa" w:w="702"/>
          </w:tcPr>
          <w:p>
            <w:pPr>
              <w:spacing w:before="60" w:after="60"/>
              <w:jc w:val="right"/>
            </w:pPr>
            <w:r/>
            <w:r>
              <w:rPr>
                <w:rFonts w:ascii="Arial" w:hAnsi="Arial"/>
                <w:b/>
                <w:color w:val="1E293B"/>
                <w:sz w:val="18"/>
              </w:rPr>
              <w:t>25</w:t>
            </w:r>
          </w:p>
        </w:tc>
      </w:tr>
      <w:tr>
        <w:tc>
          <w:tcPr>
            <w:tcW w:type="dxa" w:w="7792"/>
          </w:tcPr>
          <w:p>
            <w:pPr>
              <w:spacing w:before="60" w:after="60"/>
              <w:jc w:val="left"/>
            </w:pPr>
            <w:r/>
            <w:r>
              <w:rPr>
                <w:rFonts w:ascii="Arial" w:hAnsi="Arial"/>
                <w:b/>
                <w:color w:val="1E293B"/>
                <w:sz w:val="18"/>
              </w:rPr>
              <w:t>11. ANEXOS (VERSIONAMIENTO DE LA VISTA LÓGICA)</w:t>
            </w:r>
          </w:p>
        </w:tc>
        <w:tc>
          <w:tcPr>
            <w:tcW w:type="dxa" w:w="702"/>
          </w:tcPr>
          <w:p>
            <w:pPr>
              <w:spacing w:before="60" w:after="60"/>
              <w:jc w:val="right"/>
            </w:pPr>
            <w:r/>
            <w:r>
              <w:rPr>
                <w:rFonts w:ascii="Arial" w:hAnsi="Arial"/>
                <w:b/>
                <w:color w:val="1E293B"/>
                <w:sz w:val="18"/>
              </w:rPr>
              <w:t>26</w:t>
            </w:r>
          </w:p>
        </w:tc>
      </w:tr>
    </w:tbl>
    <w:p>
      <w:r>
        <w:br w:type="page"/>
      </w:r>
    </w:p>
    <w:p>
      <w:pPr>
        <w:keepNext/>
        <w:spacing w:before="280" w:after="120"/>
      </w:pPr>
      <w:r>
        <w:rPr>
          <w:rFonts w:ascii="Arial" w:hAnsi="Arial"/>
          <w:b/>
          <w:color w:val="0F2942"/>
          <w:sz w:val="27"/>
        </w:rPr>
        <w:t>1. DESCRIPCIÓN DEL TEMA A TRATAR</w:t>
      </w:r>
    </w:p>
    <w:p>
      <w:pPr>
        <w:keepNext/>
        <w:spacing w:before="200" w:after="80"/>
      </w:pPr>
      <w:r>
        <w:rPr>
          <w:rFonts w:ascii="Arial" w:hAnsi="Arial"/>
          <w:b/>
          <w:color w:val="1E3A8A"/>
          <w:sz w:val="23"/>
        </w:rPr>
        <w:t>1.1. Fundamentación Conceptual de la Vista Lógica</w:t>
      </w:r>
    </w:p>
    <w:p>
      <w:pPr>
        <w:spacing w:before="40" w:after="100" w:line="276" w:lineRule="auto"/>
        <w:jc w:val="both"/>
      </w:pPr>
      <w:r>
        <w:rPr>
          <w:rFonts w:ascii="Arial" w:hAnsi="Arial"/>
          <w:i w:val="0"/>
          <w:color w:val="1E293B"/>
          <w:sz w:val="20"/>
        </w:rPr>
        <w:t>Dentro del modelo arquitectónico de múltiples vistas (4+1 de Philippe Kruchten) y el estándar ISO/IEC/IEEE 42010, la Vista Lógica constituye la representación estructural pura de la funcionalidad que el sistema provee a sus usuarios finales. En estricta observancia de los lineamientos de cátedra impartidos por el M.Sc. Percy Oscar Huertas Niquén, la Vista Lógica adopta una mirada superior y compacta sobre la etapa de Educción del Catálogo de Requisitos, mostrando cómo los bloques funcionales (módulos y paquetes) se descomponen e interconectan lógicamente sin mezclar aspectos de infraestructura física, hardware ni Requisitos No Funcionales (RNF).</w:t>
      </w:r>
    </w:p>
    <w:p>
      <w:pPr>
        <w:keepNext/>
        <w:spacing w:before="200" w:after="80"/>
      </w:pPr>
      <w:r>
        <w:rPr>
          <w:rFonts w:ascii="Arial" w:hAnsi="Arial"/>
          <w:b/>
          <w:color w:val="1E3A8A"/>
          <w:sz w:val="23"/>
        </w:rPr>
        <w:t>1.2. Contexto Funcional del Sistema NexoVitalis360</w:t>
      </w:r>
    </w:p>
    <w:p>
      <w:pPr>
        <w:spacing w:before="40" w:after="100" w:line="276" w:lineRule="auto"/>
        <w:jc w:val="both"/>
      </w:pPr>
      <w:r>
        <w:rPr>
          <w:rFonts w:ascii="Arial" w:hAnsi="Arial"/>
          <w:i w:val="0"/>
          <w:color w:val="1E293B"/>
          <w:sz w:val="20"/>
        </w:rPr>
        <w:t>El sistema NexoVitalis360, desarrollado por la consultora RuwayLabs Perú para la gestión clínica integral pediátrica y de terapias estructuradas, abarca veintisiete (27) requisitos de educción activos (EDU-0008 a EDU-0038) que se desglosan en ciento ocho (108) ilaciones operativas (ILA-0001 a ILA-0113). La Vista Lógica organiza este universo funcional en seis (6) paquetes modulares cohesivos, definiendo las clases de dominio, sus atributos, sus operaciones atómicas CRUD, sus relaciones semánticas (asociación, agregación, composición, generalización y dependencia), el patrón arquitectónico Modelo-Vista-Controlador (MVC) y la correspondencia lógica con las tablas relacionales de Vitalis_BD.</w:t>
      </w:r>
    </w:p>
    <w:p>
      <w:pPr>
        <w:keepNext/>
        <w:spacing w:before="200" w:after="80"/>
      </w:pPr>
      <w:r>
        <w:rPr>
          <w:rFonts w:ascii="Arial" w:hAnsi="Arial"/>
          <w:b/>
          <w:color w:val="1E3A8A"/>
          <w:sz w:val="23"/>
        </w:rPr>
        <w:t>1.3. Alcance y Delimitación Estricta (Exclusión de RNF)</w:t>
      </w:r>
    </w:p>
    <w:p>
      <w:pPr>
        <w:spacing w:before="40" w:after="100" w:line="276" w:lineRule="auto"/>
        <w:jc w:val="both"/>
      </w:pPr>
      <w:r>
        <w:rPr>
          <w:rFonts w:ascii="Arial" w:hAnsi="Arial"/>
          <w:i w:val="0"/>
          <w:color w:val="1E293B"/>
          <w:sz w:val="20"/>
        </w:rPr>
        <w:t>El alcance de este artefacto se circunscribe exclusivamente a los Requisitos Funcionales del sistema. Conforme a la directriz metodológica de la asignatura, en esta vista no se incluyen especificaciones de servidores, sistemas operativos, memoria virtual, marcas de celulares ni protocolos de red, los cuales pertenecen de forma exclusiva a la Vista Física y a la sección de Requisitos No Funcionales del Catálogo Actualizado (v02.00).</w:t>
      </w:r>
    </w:p>
    <w:p>
      <w:pPr>
        <w:keepNext/>
        <w:spacing w:before="280" w:after="120"/>
      </w:pPr>
      <w:r>
        <w:rPr>
          <w:rFonts w:ascii="Arial" w:hAnsi="Arial"/>
          <w:b/>
          <w:color w:val="0F2942"/>
          <w:sz w:val="27"/>
        </w:rPr>
        <w:t>2. METODOLOGÍA DEL PROCESO Y SU RELACIÓN CON LA METODOLOGÍA PROPUESTA</w:t>
      </w:r>
    </w:p>
    <w:p>
      <w:pPr>
        <w:spacing w:before="40" w:after="100" w:line="276" w:lineRule="auto"/>
        <w:jc w:val="both"/>
      </w:pPr>
      <w:r>
        <w:rPr>
          <w:rFonts w:ascii="Arial" w:hAnsi="Arial"/>
          <w:i w:val="0"/>
          <w:color w:val="1E293B"/>
          <w:sz w:val="20"/>
        </w:rPr>
        <w:t>La construcción de la Vista Lógica de NexoVitalis360 se articula mediante una metodología de derivación funcional en seis fases trazables hacia el Catálogo de Requisitos:</w:t>
      </w:r>
    </w:p>
    <w:p>
      <w:pPr>
        <w:spacing w:before="40" w:after="100" w:line="276" w:lineRule="auto"/>
        <w:jc w:val="both"/>
      </w:pPr>
      <w:r>
        <w:rPr>
          <w:rFonts w:ascii="Arial" w:hAnsi="Arial"/>
          <w:b/>
          <w:color w:val="0F2942"/>
          <w:sz w:val="20"/>
        </w:rPr>
        <w:t xml:space="preserve">Fase 1 — Auditoría de la Etapa de Educción (EDU-0008 a EDU-0038): </w:t>
      </w:r>
      <w:r>
        <w:rPr>
          <w:rFonts w:ascii="Arial" w:hAnsi="Arial"/>
          <w:i w:val="0"/>
          <w:color w:val="1E293B"/>
          <w:sz w:val="20"/>
        </w:rPr>
        <w:t>Se inspeccionaron las 27 educciones activas del Catálogo de Requisitos v02.00 para identificar los bloques funcionales de mayor cohesión semántica, verificando que cada educción agrupe exactamente sus cuatro operaciones de ilación (Crear, Consultar, Actualizar y Eliminar).</w:t>
      </w:r>
    </w:p>
    <w:p>
      <w:pPr>
        <w:spacing w:before="40" w:after="100" w:line="276" w:lineRule="auto"/>
        <w:jc w:val="both"/>
      </w:pPr>
      <w:r>
        <w:rPr>
          <w:rFonts w:ascii="Arial" w:hAnsi="Arial"/>
          <w:b/>
          <w:color w:val="0F2942"/>
          <w:sz w:val="20"/>
        </w:rPr>
        <w:t xml:space="preserve">Fase 2 — Intervención Lógica sobre la Arquitectura Genérica: </w:t>
      </w:r>
      <w:r>
        <w:rPr>
          <w:rFonts w:ascii="Arial" w:hAnsi="Arial"/>
          <w:i w:val="0"/>
          <w:color w:val="1E293B"/>
          <w:sz w:val="20"/>
        </w:rPr>
        <w:t>Tomando como punto de partida los bloques de negocio de la Arquitectura Genérica (Entregable 01), se formuló para cada bloque la pregunta rectora de la plantilla: '¿Cómo se interviene de manera lógica?', descomponiendo cada subsistema en paquetes UML («subsystem» / «package») e interfaces funcionales.</w:t>
      </w:r>
    </w:p>
    <w:p>
      <w:pPr>
        <w:spacing w:before="40" w:after="100" w:line="276" w:lineRule="auto"/>
        <w:jc w:val="both"/>
      </w:pPr>
      <w:r>
        <w:rPr>
          <w:rFonts w:ascii="Arial" w:hAnsi="Arial"/>
          <w:b/>
          <w:color w:val="0F2942"/>
          <w:sz w:val="20"/>
        </w:rPr>
        <w:t xml:space="preserve">Fase 3 — Modelado de Clases del Dominio, Atributos y Operaciones (UML 2.5): </w:t>
      </w:r>
      <w:r>
        <w:rPr>
          <w:rFonts w:ascii="Arial" w:hAnsi="Arial"/>
          <w:i w:val="0"/>
          <w:color w:val="1E293B"/>
          <w:sz w:val="20"/>
        </w:rPr>
        <w:t>Se abstrajeron las entidades nucleares del dominio clínico pediátrico, asignando atributos tipados con visibilidad encapsulada y mapeando las 108 ilaciones como operaciones públicas de negocio.</w:t>
      </w:r>
    </w:p>
    <w:p>
      <w:pPr>
        <w:spacing w:before="40" w:after="100" w:line="276" w:lineRule="auto"/>
        <w:jc w:val="both"/>
      </w:pPr>
      <w:r>
        <w:rPr>
          <w:rFonts w:ascii="Arial" w:hAnsi="Arial"/>
          <w:b/>
          <w:color w:val="0F2942"/>
          <w:sz w:val="20"/>
        </w:rPr>
        <w:t xml:space="preserve">Fase 4 — Formalización de Relaciones, Multiplicidades y Estereotipos MVC: </w:t>
      </w:r>
      <w:r>
        <w:rPr>
          <w:rFonts w:ascii="Arial" w:hAnsi="Arial"/>
          <w:i w:val="0"/>
          <w:color w:val="1E293B"/>
          <w:sz w:val="20"/>
        </w:rPr>
        <w:t>Se establecieron las jerarquías de generalización (Persona -&gt; PacientePediatrico, Apoderado, EspecialistaClinico), composiciones fuertes (CitaMedica *-- PreTriajeClinico y EvolucionHistoriaClinica), agregaciones y dependencias bajo el patrón Modelo-Vista-Controlador.</w:t>
      </w:r>
    </w:p>
    <w:p>
      <w:pPr>
        <w:spacing w:before="40" w:after="100" w:line="276" w:lineRule="auto"/>
        <w:jc w:val="both"/>
      </w:pPr>
      <w:r>
        <w:rPr>
          <w:rFonts w:ascii="Arial" w:hAnsi="Arial"/>
          <w:b/>
          <w:color w:val="0F2942"/>
          <w:sz w:val="20"/>
        </w:rPr>
        <w:t xml:space="preserve">Fase 5 — Mapeo Objeto-Relacional Lógico (ORM hacia Vitalis_BD): </w:t>
      </w:r>
      <w:r>
        <w:rPr>
          <w:rFonts w:ascii="Arial" w:hAnsi="Arial"/>
          <w:i w:val="0"/>
          <w:color w:val="1E293B"/>
          <w:sz w:val="20"/>
        </w:rPr>
        <w:t>Se definió la correspondencia unívoca entre las clases de dominio y las 27 tablas relacionales lógicas (TB_*) declaradas en las precondiciones y postcondiciones del Catálogo Actualizado.</w:t>
      </w:r>
    </w:p>
    <w:p>
      <w:pPr>
        <w:spacing w:before="40" w:after="100" w:line="276" w:lineRule="auto"/>
        <w:jc w:val="both"/>
      </w:pPr>
      <w:r>
        <w:rPr>
          <w:rFonts w:ascii="Arial" w:hAnsi="Arial"/>
          <w:b/>
          <w:color w:val="0F2942"/>
          <w:sz w:val="20"/>
        </w:rPr>
        <w:t xml:space="preserve">Fase 6 — Rotación Colegiada ('Giro de Vistas'): </w:t>
      </w:r>
      <w:r>
        <w:rPr>
          <w:rFonts w:ascii="Arial" w:hAnsi="Arial"/>
          <w:i w:val="0"/>
          <w:color w:val="1E293B"/>
          <w:sz w:val="20"/>
        </w:rPr>
        <w:t>El artefacto elaborado por el Subgrupo de Vista Lógica fue transferido al Subgrupo de Vista de Procesos y auditado por el Subgrupo de Vista Física, garantizando consistencia absoluta entre las tres vistas del Hito 2.</w:t>
      </w:r>
    </w:p>
    <w:p>
      <w:pPr>
        <w:keepNext/>
        <w:spacing w:before="280" w:after="120"/>
      </w:pPr>
      <w:r>
        <w:rPr>
          <w:rFonts w:ascii="Arial" w:hAnsi="Arial"/>
          <w:b/>
          <w:color w:val="0F2942"/>
          <w:sz w:val="27"/>
        </w:rPr>
        <w:t>3. ACTAS DE TRABAJO</w:t>
      </w:r>
    </w:p>
    <w:p>
      <w:pPr>
        <w:spacing w:before="40" w:after="100" w:line="276" w:lineRule="auto"/>
        <w:jc w:val="both"/>
      </w:pPr>
      <w:r>
        <w:rPr>
          <w:rFonts w:ascii="Arial" w:hAnsi="Arial"/>
          <w:i w:val="0"/>
          <w:color w:val="1E293B"/>
          <w:sz w:val="20"/>
        </w:rPr>
        <w:t>En estricto cumplimiento de la dinámica metodológica dispuesta por la cátedra para el Hito 2, el equipo de RuwayLabs Perú se organizó en tres subgrupos especializados (Vista Lógica, Vista de Procesos y Vista Física) y ejecutó posteriormente el protocolo de rotación cruzada ('Giro de Vistas'), garantizando que los ocho integrantes auditen, retroalimenten y validen la coherencia integral de cada artefacto frente al Catálogo de Requisitos actualizado (v02.00).</w:t>
      </w:r>
    </w:p>
    <w:p>
      <w:pPr>
        <w:keepNext/>
        <w:spacing w:before="200" w:after="80"/>
      </w:pPr>
      <w:r>
        <w:rPr>
          <w:rFonts w:ascii="Arial" w:hAnsi="Arial"/>
          <w:b/>
          <w:color w:val="1E3A8A"/>
          <w:sz w:val="23"/>
        </w:rPr>
        <w:t>3.1. Acta de Trabajo N° 03-A: Diseño Inicial por Subgrupo Especializado</w:t>
      </w:r>
    </w:p>
    <w:p>
      <w:pPr>
        <w:spacing w:before="40" w:after="100" w:line="276" w:lineRule="auto"/>
        <w:jc w:val="both"/>
      </w:pPr>
      <w:r>
        <w:rPr>
          <w:rFonts w:ascii="Arial" w:hAnsi="Arial"/>
          <w:b/>
          <w:color w:val="0F2942"/>
          <w:sz w:val="20"/>
        </w:rPr>
        <w:t xml:space="preserve">DATOS DE LA SESIÓN: </w:t>
      </w:r>
      <w:r>
        <w:rPr>
          <w:rFonts w:ascii="Arial" w:hAnsi="Arial"/>
          <w:i w:val="0"/>
          <w:color w:val="1E293B"/>
          <w:sz w:val="20"/>
        </w:rPr>
        <w:t>FECHA: 05/10/2026   |   HORA: 21:00 - 23:30   |   LUGAR: Sesión Sincrónica Google Meet</w:t>
      </w:r>
    </w:p>
    <w:p>
      <w:pPr>
        <w:spacing w:before="40" w:after="100" w:line="276" w:lineRule="auto"/>
        <w:jc w:val="both"/>
      </w:pPr>
      <w:r>
        <w:rPr>
          <w:rFonts w:ascii="Arial" w:hAnsi="Arial"/>
          <w:b/>
          <w:color w:val="0F2942"/>
          <w:sz w:val="20"/>
        </w:rPr>
        <w:t xml:space="preserve">OBJETIVO Y ASIGNACIÓN DE SUBGRUPOS: </w:t>
      </w:r>
      <w:r>
        <w:rPr>
          <w:rFonts w:ascii="Arial" w:hAnsi="Arial"/>
          <w:i w:val="0"/>
          <w:color w:val="1E293B"/>
          <w:sz w:val="20"/>
        </w:rPr>
        <w:t>Designación del Subgrupo de Vista Lógica (Alfonso Huacasi Alejandro, Turpo Huanca Wilson y Gallegos Condori Anette) para modelar la interconexión de las 27 Educciones y el Diagrama de Clases UML 2.5, en coordinación con los subgrupos de Vista de Procesos y Vista Física.</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701"/>
        <w:gridCol w:w="1701"/>
        <w:gridCol w:w="1701"/>
        <w:gridCol w:w="1701"/>
        <w:gridCol w:w="1701"/>
      </w:tblGrid>
      <w:tr>
        <w:tc>
          <w:tcPr>
            <w:tcW w:type="dxa" w:w="576"/>
            <w:shd w:val="clear" w:color="auto" w:fill="0F2942"/>
          </w:tcPr>
          <w:p>
            <w:pPr>
              <w:spacing w:before="60" w:after="60"/>
              <w:jc w:val="center"/>
            </w:pPr>
            <w:r/>
            <w:r>
              <w:rPr>
                <w:rFonts w:ascii="Arial" w:hAnsi="Arial"/>
                <w:b/>
                <w:color w:val="FFFFFF"/>
                <w:sz w:val="18"/>
              </w:rPr>
              <w:t>N°</w:t>
            </w:r>
          </w:p>
        </w:tc>
        <w:tc>
          <w:tcPr>
            <w:tcW w:type="dxa" w:w="2592"/>
            <w:shd w:val="clear" w:color="auto" w:fill="0F2942"/>
          </w:tcPr>
          <w:p>
            <w:pPr>
              <w:spacing w:before="60" w:after="60"/>
              <w:jc w:val="center"/>
            </w:pPr>
            <w:r/>
            <w:r>
              <w:rPr>
                <w:rFonts w:ascii="Arial" w:hAnsi="Arial"/>
                <w:b/>
                <w:color w:val="FFFFFF"/>
                <w:sz w:val="18"/>
              </w:rPr>
              <w:t>INTEGRANTE DE RUWAYLABS PERÚ</w:t>
            </w:r>
          </w:p>
        </w:tc>
        <w:tc>
          <w:tcPr>
            <w:tcW w:type="dxa" w:w="2160"/>
            <w:shd w:val="clear" w:color="auto" w:fill="0F2942"/>
          </w:tcPr>
          <w:p>
            <w:pPr>
              <w:spacing w:before="60" w:after="60"/>
              <w:jc w:val="center"/>
            </w:pPr>
            <w:r/>
            <w:r>
              <w:rPr>
                <w:rFonts w:ascii="Arial" w:hAnsi="Arial"/>
                <w:b/>
                <w:color w:val="FFFFFF"/>
                <w:sz w:val="18"/>
              </w:rPr>
              <w:t>SUBGRUPO INICIAL ASIGNADO (HITO 2)</w:t>
            </w:r>
          </w:p>
        </w:tc>
        <w:tc>
          <w:tcPr>
            <w:tcW w:type="dxa" w:w="2160"/>
            <w:shd w:val="clear" w:color="auto" w:fill="0F2942"/>
          </w:tcPr>
          <w:p>
            <w:pPr>
              <w:spacing w:before="60" w:after="60"/>
              <w:jc w:val="center"/>
            </w:pPr>
            <w:r/>
            <w:r>
              <w:rPr>
                <w:rFonts w:ascii="Arial" w:hAnsi="Arial"/>
                <w:b/>
                <w:color w:val="FFFFFF"/>
                <w:sz w:val="18"/>
              </w:rPr>
              <w:t>SUBGRUPO AUDITADO EN ROTACIÓN CRUZADA</w:t>
            </w:r>
          </w:p>
        </w:tc>
        <w:tc>
          <w:tcPr>
            <w:tcW w:type="dxa" w:w="1584"/>
            <w:shd w:val="clear" w:color="auto" w:fill="0F2942"/>
          </w:tcPr>
          <w:p>
            <w:pPr>
              <w:spacing w:before="60" w:after="60"/>
              <w:jc w:val="center"/>
            </w:pPr>
            <w:r/>
            <w:r>
              <w:rPr>
                <w:rFonts w:ascii="Arial" w:hAnsi="Arial"/>
                <w:b/>
                <w:color w:val="FFFFFF"/>
                <w:sz w:val="18"/>
              </w:rPr>
              <w:t>ASISTENCIA Y FIRMA CONFORME</w:t>
            </w:r>
          </w:p>
        </w:tc>
      </w:tr>
      <w:tr>
        <w:tc>
          <w:tcPr>
            <w:tcW w:type="dxa" w:w="576"/>
            <w:shd w:val="clear" w:color="auto" w:fill="FFFFFF"/>
          </w:tcPr>
          <w:p>
            <w:pPr>
              <w:spacing w:before="60" w:after="60"/>
              <w:jc w:val="center"/>
            </w:pPr>
            <w:r/>
            <w:r>
              <w:rPr>
                <w:rFonts w:ascii="Arial" w:hAnsi="Arial"/>
                <w:b/>
                <w:color w:val="0F2942"/>
                <w:sz w:val="17"/>
              </w:rPr>
              <w:t>1</w:t>
            </w:r>
          </w:p>
        </w:tc>
        <w:tc>
          <w:tcPr>
            <w:tcW w:type="dxa" w:w="2592"/>
            <w:shd w:val="clear" w:color="auto" w:fill="FFFFFF"/>
          </w:tcPr>
          <w:p>
            <w:pPr>
              <w:spacing w:before="60" w:after="60"/>
              <w:jc w:val="left"/>
            </w:pPr>
            <w:r/>
            <w:r>
              <w:rPr>
                <w:rFonts w:ascii="Arial" w:hAnsi="Arial"/>
                <w:b w:val="0"/>
                <w:color w:val="1E293B"/>
                <w:sz w:val="17"/>
              </w:rPr>
              <w:t>Marquez Herrera Marco Antonio (Jefe de Proyecto)</w:t>
            </w:r>
          </w:p>
        </w:tc>
        <w:tc>
          <w:tcPr>
            <w:tcW w:type="dxa" w:w="2160"/>
            <w:shd w:val="clear" w:color="auto" w:fill="FFFFFF"/>
          </w:tcPr>
          <w:p>
            <w:pPr>
              <w:spacing w:before="60" w:after="60"/>
              <w:jc w:val="left"/>
            </w:pPr>
            <w:r/>
            <w:r>
              <w:rPr>
                <w:rFonts w:ascii="Arial" w:hAnsi="Arial"/>
                <w:b w:val="0"/>
                <w:color w:val="1E293B"/>
                <w:sz w:val="17"/>
              </w:rPr>
              <w:t>Subgrupo Vista Física (Infraestructura y RNF)</w:t>
            </w:r>
          </w:p>
        </w:tc>
        <w:tc>
          <w:tcPr>
            <w:tcW w:type="dxa" w:w="2160"/>
            <w:shd w:val="clear" w:color="auto" w:fill="FFFFFF"/>
          </w:tcPr>
          <w:p>
            <w:pPr>
              <w:spacing w:before="60" w:after="60"/>
              <w:jc w:val="left"/>
            </w:pPr>
            <w:r/>
            <w:r>
              <w:rPr>
                <w:rFonts w:ascii="Arial" w:hAnsi="Arial"/>
                <w:b w:val="0"/>
                <w:color w:val="1E293B"/>
                <w:sz w:val="17"/>
              </w:rPr>
              <w:t>Auditoría de Vista Lógica (Educciones y UML)</w:t>
            </w:r>
          </w:p>
        </w:tc>
        <w:tc>
          <w:tcPr>
            <w:tcW w:type="dxa" w:w="1584"/>
            <w:shd w:val="clear" w:color="auto" w:fill="FFFFFF"/>
          </w:tcPr>
          <w:p>
            <w:pPr>
              <w:spacing w:before="60" w:after="60"/>
              <w:jc w:val="left"/>
            </w:pPr>
            <w:r/>
            <w:r>
              <w:rPr>
                <w:rFonts w:ascii="Arial" w:hAnsi="Arial"/>
                <w:b w:val="0"/>
                <w:color w:val="1E293B"/>
                <w:sz w:val="17"/>
              </w:rPr>
              <w:t>PRESENTE — Conforme</w:t>
            </w:r>
          </w:p>
        </w:tc>
      </w:tr>
      <w:tr>
        <w:tc>
          <w:tcPr>
            <w:tcW w:type="dxa" w:w="576"/>
            <w:shd w:val="clear" w:color="auto" w:fill="F8FAFC"/>
          </w:tcPr>
          <w:p>
            <w:pPr>
              <w:spacing w:before="60" w:after="60"/>
              <w:jc w:val="center"/>
            </w:pPr>
            <w:r/>
            <w:r>
              <w:rPr>
                <w:rFonts w:ascii="Arial" w:hAnsi="Arial"/>
                <w:b/>
                <w:color w:val="0F2942"/>
                <w:sz w:val="17"/>
              </w:rPr>
              <w:t>2</w:t>
            </w:r>
          </w:p>
        </w:tc>
        <w:tc>
          <w:tcPr>
            <w:tcW w:type="dxa" w:w="2592"/>
            <w:shd w:val="clear" w:color="auto" w:fill="F8FAFC"/>
          </w:tcPr>
          <w:p>
            <w:pPr>
              <w:spacing w:before="60" w:after="60"/>
              <w:jc w:val="left"/>
            </w:pPr>
            <w:r/>
            <w:r>
              <w:rPr>
                <w:rFonts w:ascii="Arial" w:hAnsi="Arial"/>
                <w:b w:val="0"/>
                <w:color w:val="1E293B"/>
                <w:sz w:val="17"/>
              </w:rPr>
              <w:t>Venero Guevara Christian Henry</w:t>
            </w:r>
          </w:p>
        </w:tc>
        <w:tc>
          <w:tcPr>
            <w:tcW w:type="dxa" w:w="2160"/>
            <w:shd w:val="clear" w:color="auto" w:fill="F8FAFC"/>
          </w:tcPr>
          <w:p>
            <w:pPr>
              <w:spacing w:before="60" w:after="60"/>
              <w:jc w:val="left"/>
            </w:pPr>
            <w:r/>
            <w:r>
              <w:rPr>
                <w:rFonts w:ascii="Arial" w:hAnsi="Arial"/>
                <w:b w:val="0"/>
                <w:color w:val="1E293B"/>
                <w:sz w:val="17"/>
              </w:rPr>
              <w:t>Subgrupo Vista Física (Hardware, SO y Red)</w:t>
            </w:r>
          </w:p>
        </w:tc>
        <w:tc>
          <w:tcPr>
            <w:tcW w:type="dxa" w:w="2160"/>
            <w:shd w:val="clear" w:color="auto" w:fill="F8FAFC"/>
          </w:tcPr>
          <w:p>
            <w:pPr>
              <w:spacing w:before="60" w:after="60"/>
              <w:jc w:val="left"/>
            </w:pPr>
            <w:r/>
            <w:r>
              <w:rPr>
                <w:rFonts w:ascii="Arial" w:hAnsi="Arial"/>
                <w:b w:val="0"/>
                <w:color w:val="1E293B"/>
                <w:sz w:val="17"/>
              </w:rPr>
              <w:t>Auditoría de Vista Lógica (Mapeo TB_*)</w:t>
            </w:r>
          </w:p>
        </w:tc>
        <w:tc>
          <w:tcPr>
            <w:tcW w:type="dxa" w:w="1584"/>
            <w:shd w:val="clear" w:color="auto" w:fill="F8FAFC"/>
          </w:tcPr>
          <w:p>
            <w:pPr>
              <w:spacing w:before="60" w:after="60"/>
              <w:jc w:val="left"/>
            </w:pPr>
            <w:r/>
            <w:r>
              <w:rPr>
                <w:rFonts w:ascii="Arial" w:hAnsi="Arial"/>
                <w:b w:val="0"/>
                <w:color w:val="1E293B"/>
                <w:sz w:val="17"/>
              </w:rPr>
              <w:t>PRESENTE — Conforme</w:t>
            </w:r>
          </w:p>
        </w:tc>
      </w:tr>
      <w:tr>
        <w:tc>
          <w:tcPr>
            <w:tcW w:type="dxa" w:w="576"/>
            <w:shd w:val="clear" w:color="auto" w:fill="FFFFFF"/>
          </w:tcPr>
          <w:p>
            <w:pPr>
              <w:spacing w:before="60" w:after="60"/>
              <w:jc w:val="center"/>
            </w:pPr>
            <w:r/>
            <w:r>
              <w:rPr>
                <w:rFonts w:ascii="Arial" w:hAnsi="Arial"/>
                <w:b/>
                <w:color w:val="0F2942"/>
                <w:sz w:val="17"/>
              </w:rPr>
              <w:t>3</w:t>
            </w:r>
          </w:p>
        </w:tc>
        <w:tc>
          <w:tcPr>
            <w:tcW w:type="dxa" w:w="2592"/>
            <w:shd w:val="clear" w:color="auto" w:fill="FFFFFF"/>
          </w:tcPr>
          <w:p>
            <w:pPr>
              <w:spacing w:before="60" w:after="60"/>
              <w:jc w:val="left"/>
            </w:pPr>
            <w:r/>
            <w:r>
              <w:rPr>
                <w:rFonts w:ascii="Arial" w:hAnsi="Arial"/>
                <w:b w:val="0"/>
                <w:color w:val="1E293B"/>
                <w:sz w:val="17"/>
              </w:rPr>
              <w:t>Huamani Condori Jeanpiero Sixto</w:t>
            </w:r>
          </w:p>
        </w:tc>
        <w:tc>
          <w:tcPr>
            <w:tcW w:type="dxa" w:w="2160"/>
            <w:shd w:val="clear" w:color="auto" w:fill="FFFFFF"/>
          </w:tcPr>
          <w:p>
            <w:pPr>
              <w:spacing w:before="60" w:after="60"/>
              <w:jc w:val="left"/>
            </w:pPr>
            <w:r/>
            <w:r>
              <w:rPr>
                <w:rFonts w:ascii="Arial" w:hAnsi="Arial"/>
                <w:b w:val="0"/>
                <w:color w:val="1E293B"/>
                <w:sz w:val="17"/>
              </w:rPr>
              <w:t>Subgrupo Vista Física (Servidores y Puertos)</w:t>
            </w:r>
          </w:p>
        </w:tc>
        <w:tc>
          <w:tcPr>
            <w:tcW w:type="dxa" w:w="2160"/>
            <w:shd w:val="clear" w:color="auto" w:fill="FFFFFF"/>
          </w:tcPr>
          <w:p>
            <w:pPr>
              <w:spacing w:before="60" w:after="60"/>
              <w:jc w:val="left"/>
            </w:pPr>
            <w:r/>
            <w:r>
              <w:rPr>
                <w:rFonts w:ascii="Arial" w:hAnsi="Arial"/>
                <w:b w:val="0"/>
                <w:color w:val="1E293B"/>
                <w:sz w:val="17"/>
              </w:rPr>
              <w:t>Auditoría de Vista Lógica (Estereotipos MVC)</w:t>
            </w:r>
          </w:p>
        </w:tc>
        <w:tc>
          <w:tcPr>
            <w:tcW w:type="dxa" w:w="1584"/>
            <w:shd w:val="clear" w:color="auto" w:fill="FFFFFF"/>
          </w:tcPr>
          <w:p>
            <w:pPr>
              <w:spacing w:before="60" w:after="60"/>
              <w:jc w:val="left"/>
            </w:pPr>
            <w:r/>
            <w:r>
              <w:rPr>
                <w:rFonts w:ascii="Arial" w:hAnsi="Arial"/>
                <w:b w:val="0"/>
                <w:color w:val="1E293B"/>
                <w:sz w:val="17"/>
              </w:rPr>
              <w:t>PRESENTE — Conforme</w:t>
            </w:r>
          </w:p>
        </w:tc>
      </w:tr>
      <w:tr>
        <w:tc>
          <w:tcPr>
            <w:tcW w:type="dxa" w:w="576"/>
            <w:shd w:val="clear" w:color="auto" w:fill="F8FAFC"/>
          </w:tcPr>
          <w:p>
            <w:pPr>
              <w:spacing w:before="60" w:after="60"/>
              <w:jc w:val="center"/>
            </w:pPr>
            <w:r/>
            <w:r>
              <w:rPr>
                <w:rFonts w:ascii="Arial" w:hAnsi="Arial"/>
                <w:b/>
                <w:color w:val="0F2942"/>
                <w:sz w:val="17"/>
              </w:rPr>
              <w:t>4</w:t>
            </w:r>
          </w:p>
        </w:tc>
        <w:tc>
          <w:tcPr>
            <w:tcW w:type="dxa" w:w="2592"/>
            <w:shd w:val="clear" w:color="auto" w:fill="F8FAFC"/>
          </w:tcPr>
          <w:p>
            <w:pPr>
              <w:spacing w:before="60" w:after="60"/>
              <w:jc w:val="left"/>
            </w:pPr>
            <w:r/>
            <w:r>
              <w:rPr>
                <w:rFonts w:ascii="Arial" w:hAnsi="Arial"/>
                <w:b w:val="0"/>
                <w:color w:val="1E293B"/>
                <w:sz w:val="17"/>
              </w:rPr>
              <w:t>Alfonso Huacasi Alejandro Sebastián</w:t>
            </w:r>
          </w:p>
        </w:tc>
        <w:tc>
          <w:tcPr>
            <w:tcW w:type="dxa" w:w="2160"/>
            <w:shd w:val="clear" w:color="auto" w:fill="F8FAFC"/>
          </w:tcPr>
          <w:p>
            <w:pPr>
              <w:spacing w:before="60" w:after="60"/>
              <w:jc w:val="left"/>
            </w:pPr>
            <w:r/>
            <w:r>
              <w:rPr>
                <w:rFonts w:ascii="Arial" w:hAnsi="Arial"/>
                <w:b w:val="0"/>
                <w:color w:val="1E293B"/>
                <w:sz w:val="17"/>
              </w:rPr>
              <w:t>Subgrupo Vista Lógica (Paquetes y Educciones)</w:t>
            </w:r>
          </w:p>
        </w:tc>
        <w:tc>
          <w:tcPr>
            <w:tcW w:type="dxa" w:w="2160"/>
            <w:shd w:val="clear" w:color="auto" w:fill="F8FAFC"/>
          </w:tcPr>
          <w:p>
            <w:pPr>
              <w:spacing w:before="60" w:after="60"/>
              <w:jc w:val="left"/>
            </w:pPr>
            <w:r/>
            <w:r>
              <w:rPr>
                <w:rFonts w:ascii="Arial" w:hAnsi="Arial"/>
                <w:b w:val="0"/>
                <w:color w:val="1E293B"/>
                <w:sz w:val="17"/>
              </w:rPr>
              <w:t>Auditoría de Vista de Procesos (Bonita BPM)</w:t>
            </w:r>
          </w:p>
        </w:tc>
        <w:tc>
          <w:tcPr>
            <w:tcW w:type="dxa" w:w="1584"/>
            <w:shd w:val="clear" w:color="auto" w:fill="F8FAFC"/>
          </w:tcPr>
          <w:p>
            <w:pPr>
              <w:spacing w:before="60" w:after="60"/>
              <w:jc w:val="left"/>
            </w:pPr>
            <w:r/>
            <w:r>
              <w:rPr>
                <w:rFonts w:ascii="Arial" w:hAnsi="Arial"/>
                <w:b w:val="0"/>
                <w:color w:val="1E293B"/>
                <w:sz w:val="17"/>
              </w:rPr>
              <w:t>PRESENTE — Conforme</w:t>
            </w:r>
          </w:p>
        </w:tc>
      </w:tr>
      <w:tr>
        <w:tc>
          <w:tcPr>
            <w:tcW w:type="dxa" w:w="576"/>
            <w:shd w:val="clear" w:color="auto" w:fill="FFFFFF"/>
          </w:tcPr>
          <w:p>
            <w:pPr>
              <w:spacing w:before="60" w:after="60"/>
              <w:jc w:val="center"/>
            </w:pPr>
            <w:r/>
            <w:r>
              <w:rPr>
                <w:rFonts w:ascii="Arial" w:hAnsi="Arial"/>
                <w:b/>
                <w:color w:val="0F2942"/>
                <w:sz w:val="17"/>
              </w:rPr>
              <w:t>5</w:t>
            </w:r>
          </w:p>
        </w:tc>
        <w:tc>
          <w:tcPr>
            <w:tcW w:type="dxa" w:w="2592"/>
            <w:shd w:val="clear" w:color="auto" w:fill="FFFFFF"/>
          </w:tcPr>
          <w:p>
            <w:pPr>
              <w:spacing w:before="60" w:after="60"/>
              <w:jc w:val="left"/>
            </w:pPr>
            <w:r/>
            <w:r>
              <w:rPr>
                <w:rFonts w:ascii="Arial" w:hAnsi="Arial"/>
                <w:b w:val="0"/>
                <w:color w:val="1E293B"/>
                <w:sz w:val="17"/>
              </w:rPr>
              <w:t>Turpo Huanca Wilson Josue</w:t>
            </w:r>
          </w:p>
        </w:tc>
        <w:tc>
          <w:tcPr>
            <w:tcW w:type="dxa" w:w="2160"/>
            <w:shd w:val="clear" w:color="auto" w:fill="FFFFFF"/>
          </w:tcPr>
          <w:p>
            <w:pPr>
              <w:spacing w:before="60" w:after="60"/>
              <w:jc w:val="left"/>
            </w:pPr>
            <w:r/>
            <w:r>
              <w:rPr>
                <w:rFonts w:ascii="Arial" w:hAnsi="Arial"/>
                <w:b w:val="0"/>
                <w:color w:val="1E293B"/>
                <w:sz w:val="17"/>
              </w:rPr>
              <w:t>Subgrupo Vista Lógica (Clases UML y Relaciones)</w:t>
            </w:r>
          </w:p>
        </w:tc>
        <w:tc>
          <w:tcPr>
            <w:tcW w:type="dxa" w:w="2160"/>
            <w:shd w:val="clear" w:color="auto" w:fill="FFFFFF"/>
          </w:tcPr>
          <w:p>
            <w:pPr>
              <w:spacing w:before="60" w:after="60"/>
              <w:jc w:val="left"/>
            </w:pPr>
            <w:r/>
            <w:r>
              <w:rPr>
                <w:rFonts w:ascii="Arial" w:hAnsi="Arial"/>
                <w:b w:val="0"/>
                <w:color w:val="1E293B"/>
                <w:sz w:val="17"/>
              </w:rPr>
              <w:t>Auditoría de Vista de Procesos (Saltos ILA)</w:t>
            </w:r>
          </w:p>
        </w:tc>
        <w:tc>
          <w:tcPr>
            <w:tcW w:type="dxa" w:w="1584"/>
            <w:shd w:val="clear" w:color="auto" w:fill="FFFFFF"/>
          </w:tcPr>
          <w:p>
            <w:pPr>
              <w:spacing w:before="60" w:after="60"/>
              <w:jc w:val="left"/>
            </w:pPr>
            <w:r/>
            <w:r>
              <w:rPr>
                <w:rFonts w:ascii="Arial" w:hAnsi="Arial"/>
                <w:b w:val="0"/>
                <w:color w:val="1E293B"/>
                <w:sz w:val="17"/>
              </w:rPr>
              <w:t>PRESENTE — Conforme</w:t>
            </w:r>
          </w:p>
        </w:tc>
      </w:tr>
      <w:tr>
        <w:tc>
          <w:tcPr>
            <w:tcW w:type="dxa" w:w="576"/>
            <w:shd w:val="clear" w:color="auto" w:fill="F8FAFC"/>
          </w:tcPr>
          <w:p>
            <w:pPr>
              <w:spacing w:before="60" w:after="60"/>
              <w:jc w:val="center"/>
            </w:pPr>
            <w:r/>
            <w:r>
              <w:rPr>
                <w:rFonts w:ascii="Arial" w:hAnsi="Arial"/>
                <w:b/>
                <w:color w:val="0F2942"/>
                <w:sz w:val="17"/>
              </w:rPr>
              <w:t>6</w:t>
            </w:r>
          </w:p>
        </w:tc>
        <w:tc>
          <w:tcPr>
            <w:tcW w:type="dxa" w:w="2592"/>
            <w:shd w:val="clear" w:color="auto" w:fill="F8FAFC"/>
          </w:tcPr>
          <w:p>
            <w:pPr>
              <w:spacing w:before="60" w:after="60"/>
              <w:jc w:val="left"/>
            </w:pPr>
            <w:r/>
            <w:r>
              <w:rPr>
                <w:rFonts w:ascii="Arial" w:hAnsi="Arial"/>
                <w:b w:val="0"/>
                <w:color w:val="1E293B"/>
                <w:sz w:val="17"/>
              </w:rPr>
              <w:t>Gallegos Condori Anette Isabel</w:t>
            </w:r>
          </w:p>
        </w:tc>
        <w:tc>
          <w:tcPr>
            <w:tcW w:type="dxa" w:w="2160"/>
            <w:shd w:val="clear" w:color="auto" w:fill="F8FAFC"/>
          </w:tcPr>
          <w:p>
            <w:pPr>
              <w:spacing w:before="60" w:after="60"/>
              <w:jc w:val="left"/>
            </w:pPr>
            <w:r/>
            <w:r>
              <w:rPr>
                <w:rFonts w:ascii="Arial" w:hAnsi="Arial"/>
                <w:b w:val="0"/>
                <w:color w:val="1E293B"/>
                <w:sz w:val="17"/>
              </w:rPr>
              <w:t>Subgrupo Vista Lógica (Trazabilidad Funcional)</w:t>
            </w:r>
          </w:p>
        </w:tc>
        <w:tc>
          <w:tcPr>
            <w:tcW w:type="dxa" w:w="2160"/>
            <w:shd w:val="clear" w:color="auto" w:fill="F8FAFC"/>
          </w:tcPr>
          <w:p>
            <w:pPr>
              <w:spacing w:before="60" w:after="60"/>
              <w:jc w:val="left"/>
            </w:pPr>
            <w:r/>
            <w:r>
              <w:rPr>
                <w:rFonts w:ascii="Arial" w:hAnsi="Arial"/>
                <w:b w:val="0"/>
                <w:color w:val="1E293B"/>
                <w:sz w:val="17"/>
              </w:rPr>
              <w:t>Auditoría de Vista de Procesos (Concurrencia)</w:t>
            </w:r>
          </w:p>
        </w:tc>
        <w:tc>
          <w:tcPr>
            <w:tcW w:type="dxa" w:w="1584"/>
            <w:shd w:val="clear" w:color="auto" w:fill="F8FAFC"/>
          </w:tcPr>
          <w:p>
            <w:pPr>
              <w:spacing w:before="60" w:after="60"/>
              <w:jc w:val="left"/>
            </w:pPr>
            <w:r/>
            <w:r>
              <w:rPr>
                <w:rFonts w:ascii="Arial" w:hAnsi="Arial"/>
                <w:b w:val="0"/>
                <w:color w:val="1E293B"/>
                <w:sz w:val="17"/>
              </w:rPr>
              <w:t>PRESENTE — Conforme</w:t>
            </w:r>
          </w:p>
        </w:tc>
      </w:tr>
      <w:tr>
        <w:tc>
          <w:tcPr>
            <w:tcW w:type="dxa" w:w="576"/>
            <w:shd w:val="clear" w:color="auto" w:fill="FFFFFF"/>
          </w:tcPr>
          <w:p>
            <w:pPr>
              <w:spacing w:before="60" w:after="60"/>
              <w:jc w:val="center"/>
            </w:pPr>
            <w:r/>
            <w:r>
              <w:rPr>
                <w:rFonts w:ascii="Arial" w:hAnsi="Arial"/>
                <w:b/>
                <w:color w:val="0F2942"/>
                <w:sz w:val="17"/>
              </w:rPr>
              <w:t>7</w:t>
            </w:r>
          </w:p>
        </w:tc>
        <w:tc>
          <w:tcPr>
            <w:tcW w:type="dxa" w:w="2592"/>
            <w:shd w:val="clear" w:color="auto" w:fill="FFFFFF"/>
          </w:tcPr>
          <w:p>
            <w:pPr>
              <w:spacing w:before="60" w:after="60"/>
              <w:jc w:val="left"/>
            </w:pPr>
            <w:r/>
            <w:r>
              <w:rPr>
                <w:rFonts w:ascii="Arial" w:hAnsi="Arial"/>
                <w:b w:val="0"/>
                <w:color w:val="1E293B"/>
                <w:sz w:val="17"/>
              </w:rPr>
              <w:t>Payehuanca Riquelme Jhastyn Jefferson</w:t>
            </w:r>
          </w:p>
        </w:tc>
        <w:tc>
          <w:tcPr>
            <w:tcW w:type="dxa" w:w="2160"/>
            <w:shd w:val="clear" w:color="auto" w:fill="FFFFFF"/>
          </w:tcPr>
          <w:p>
            <w:pPr>
              <w:spacing w:before="60" w:after="60"/>
              <w:jc w:val="left"/>
            </w:pPr>
            <w:r/>
            <w:r>
              <w:rPr>
                <w:rFonts w:ascii="Arial" w:hAnsi="Arial"/>
                <w:b w:val="0"/>
                <w:color w:val="1E293B"/>
                <w:sz w:val="17"/>
              </w:rPr>
              <w:t>Subgrupo Vista de Procesos (Flujos BPMN 2.0)</w:t>
            </w:r>
          </w:p>
        </w:tc>
        <w:tc>
          <w:tcPr>
            <w:tcW w:type="dxa" w:w="2160"/>
            <w:shd w:val="clear" w:color="auto" w:fill="FFFFFF"/>
          </w:tcPr>
          <w:p>
            <w:pPr>
              <w:spacing w:before="60" w:after="60"/>
              <w:jc w:val="left"/>
            </w:pPr>
            <w:r/>
            <w:r>
              <w:rPr>
                <w:rFonts w:ascii="Arial" w:hAnsi="Arial"/>
                <w:b w:val="0"/>
                <w:color w:val="1E293B"/>
                <w:sz w:val="17"/>
              </w:rPr>
              <w:t>Auditoría de Vista Física (Despliegue y RNF)</w:t>
            </w:r>
          </w:p>
        </w:tc>
        <w:tc>
          <w:tcPr>
            <w:tcW w:type="dxa" w:w="1584"/>
            <w:shd w:val="clear" w:color="auto" w:fill="FFFFFF"/>
          </w:tcPr>
          <w:p>
            <w:pPr>
              <w:spacing w:before="60" w:after="60"/>
              <w:jc w:val="left"/>
            </w:pPr>
            <w:r/>
            <w:r>
              <w:rPr>
                <w:rFonts w:ascii="Arial" w:hAnsi="Arial"/>
                <w:b w:val="0"/>
                <w:color w:val="1E293B"/>
                <w:sz w:val="17"/>
              </w:rPr>
              <w:t>PRESENTE — Conforme</w:t>
            </w:r>
          </w:p>
        </w:tc>
      </w:tr>
      <w:tr>
        <w:tc>
          <w:tcPr>
            <w:tcW w:type="dxa" w:w="576"/>
            <w:shd w:val="clear" w:color="auto" w:fill="F8FAFC"/>
          </w:tcPr>
          <w:p>
            <w:pPr>
              <w:spacing w:before="60" w:after="60"/>
              <w:jc w:val="center"/>
            </w:pPr>
            <w:r/>
            <w:r>
              <w:rPr>
                <w:rFonts w:ascii="Arial" w:hAnsi="Arial"/>
                <w:b/>
                <w:color w:val="0F2942"/>
                <w:sz w:val="17"/>
              </w:rPr>
              <w:t>8</w:t>
            </w:r>
          </w:p>
        </w:tc>
        <w:tc>
          <w:tcPr>
            <w:tcW w:type="dxa" w:w="2592"/>
            <w:shd w:val="clear" w:color="auto" w:fill="F8FAFC"/>
          </w:tcPr>
          <w:p>
            <w:pPr>
              <w:spacing w:before="60" w:after="60"/>
              <w:jc w:val="left"/>
            </w:pPr>
            <w:r/>
            <w:r>
              <w:rPr>
                <w:rFonts w:ascii="Arial" w:hAnsi="Arial"/>
                <w:b w:val="0"/>
                <w:color w:val="1E293B"/>
                <w:sz w:val="17"/>
              </w:rPr>
              <w:t>Arce Mayhua Leonardo Rubén</w:t>
            </w:r>
          </w:p>
        </w:tc>
        <w:tc>
          <w:tcPr>
            <w:tcW w:type="dxa" w:w="2160"/>
            <w:shd w:val="clear" w:color="auto" w:fill="F8FAFC"/>
          </w:tcPr>
          <w:p>
            <w:pPr>
              <w:spacing w:before="60" w:after="60"/>
              <w:jc w:val="left"/>
            </w:pPr>
            <w:r/>
            <w:r>
              <w:rPr>
                <w:rFonts w:ascii="Arial" w:hAnsi="Arial"/>
                <w:b w:val="0"/>
                <w:color w:val="1E293B"/>
                <w:sz w:val="17"/>
              </w:rPr>
              <w:t>Subgrupo Vista de Procesos (Ilaciones y Bonita)</w:t>
            </w:r>
          </w:p>
        </w:tc>
        <w:tc>
          <w:tcPr>
            <w:tcW w:type="dxa" w:w="2160"/>
            <w:shd w:val="clear" w:color="auto" w:fill="F8FAFC"/>
          </w:tcPr>
          <w:p>
            <w:pPr>
              <w:spacing w:before="60" w:after="60"/>
              <w:jc w:val="left"/>
            </w:pPr>
            <w:r/>
            <w:r>
              <w:rPr>
                <w:rFonts w:ascii="Arial" w:hAnsi="Arial"/>
                <w:b w:val="0"/>
                <w:color w:val="1E293B"/>
                <w:sz w:val="17"/>
              </w:rPr>
              <w:t>Auditoría de Vista Física (Clientes y Móviles)</w:t>
            </w:r>
          </w:p>
        </w:tc>
        <w:tc>
          <w:tcPr>
            <w:tcW w:type="dxa" w:w="1584"/>
            <w:shd w:val="clear" w:color="auto" w:fill="F8FAFC"/>
          </w:tcPr>
          <w:p>
            <w:pPr>
              <w:spacing w:before="60" w:after="60"/>
              <w:jc w:val="left"/>
            </w:pPr>
            <w:r/>
            <w:r>
              <w:rPr>
                <w:rFonts w:ascii="Arial" w:hAnsi="Arial"/>
                <w:b w:val="0"/>
                <w:color w:val="1E293B"/>
                <w:sz w:val="17"/>
              </w:rPr>
              <w:t>PRESENTE — Conforme</w:t>
            </w:r>
          </w:p>
        </w:tc>
      </w:tr>
    </w:tbl>
    <w:p>
      <w:pPr>
        <w:spacing w:after="120"/>
      </w:pPr>
    </w:p>
    <w:p>
      <w:pPr>
        <w:keepNext/>
        <w:spacing w:before="200" w:after="80"/>
      </w:pPr>
      <w:r>
        <w:rPr>
          <w:rFonts w:ascii="Arial" w:hAnsi="Arial"/>
          <w:b/>
          <w:color w:val="1E3A8A"/>
          <w:sz w:val="23"/>
        </w:rPr>
        <w:t>3.2. Acta de Trabajo N° 03-B: Rotación Cruzada ('Giro de Vistas') y Retroalimentación Colegiada</w:t>
      </w:r>
    </w:p>
    <w:p>
      <w:pPr>
        <w:spacing w:before="40" w:after="100" w:line="276" w:lineRule="auto"/>
        <w:jc w:val="both"/>
      </w:pPr>
      <w:r>
        <w:rPr>
          <w:rFonts w:ascii="Arial" w:hAnsi="Arial"/>
          <w:b/>
          <w:color w:val="0F2942"/>
          <w:sz w:val="20"/>
        </w:rPr>
        <w:t xml:space="preserve">DATOS DE LA SESIÓN: </w:t>
      </w:r>
      <w:r>
        <w:rPr>
          <w:rFonts w:ascii="Arial" w:hAnsi="Arial"/>
          <w:i w:val="0"/>
          <w:color w:val="1E293B"/>
          <w:sz w:val="20"/>
        </w:rPr>
        <w:t>FECHA: 12/10/2026   |   HORA: 20:30 - 23:15   |   LUGAR: Sesión Sincrónica Google Meet</w:t>
      </w:r>
    </w:p>
    <w:p>
      <w:pPr>
        <w:spacing w:before="40" w:after="100" w:line="276" w:lineRule="auto"/>
        <w:jc w:val="both"/>
      </w:pPr>
      <w:r>
        <w:rPr>
          <w:rFonts w:ascii="Arial" w:hAnsi="Arial"/>
          <w:i w:val="0"/>
          <w:color w:val="1E293B"/>
          <w:sz w:val="20"/>
        </w:rPr>
        <w:t>Concluida la primera versión de cada vista, se ejecutó la rotación obligatoria dispuesta por el docente: el Subgrupo de Vista de Procesos entregó su artefacto al Subgrupo de Vista Física; el Subgrupo de Vista Física rotó su diagrama al Subgrupo de Vista Lógica; y el Subgrupo de Vista Lógica transfirió su modelo al Subgrupo de Vista de Procesos. Los acuerdos y observaciones levantados en la rotación se detallan a continuación:</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252"/>
        <w:gridCol w:w="4252"/>
      </w:tblGrid>
      <w:tr>
        <w:tc>
          <w:tcPr>
            <w:tcW w:type="dxa" w:w="2592"/>
            <w:shd w:val="clear" w:color="auto" w:fill="0F2942"/>
          </w:tcPr>
          <w:p>
            <w:pPr>
              <w:spacing w:before="60" w:after="60"/>
              <w:jc w:val="center"/>
            </w:pPr>
            <w:r/>
            <w:r>
              <w:rPr>
                <w:rFonts w:ascii="Arial" w:hAnsi="Arial"/>
                <w:b/>
                <w:color w:val="FFFFFF"/>
                <w:sz w:val="18"/>
              </w:rPr>
              <w:t>ÍTEM / FASE DE ROTACIÓN</w:t>
            </w:r>
          </w:p>
        </w:tc>
        <w:tc>
          <w:tcPr>
            <w:tcW w:type="dxa" w:w="6480"/>
            <w:shd w:val="clear" w:color="auto" w:fill="0F2942"/>
          </w:tcPr>
          <w:p>
            <w:pPr>
              <w:spacing w:before="60" w:after="60"/>
              <w:jc w:val="center"/>
            </w:pPr>
            <w:r/>
            <w:r>
              <w:rPr>
                <w:rFonts w:ascii="Arial" w:hAnsi="Arial"/>
                <w:b/>
                <w:color w:val="FFFFFF"/>
                <w:sz w:val="18"/>
              </w:rPr>
              <w:t>OBSERVACIÓN DETECTADA POR EL EQUIPO REVISOR Y ACUERDO EJECUTADO</w:t>
            </w:r>
          </w:p>
        </w:tc>
      </w:tr>
      <w:tr>
        <w:tc>
          <w:tcPr>
            <w:tcW w:type="dxa" w:w="2592"/>
            <w:shd w:val="clear" w:color="auto" w:fill="FFFFFF"/>
          </w:tcPr>
          <w:p>
            <w:pPr>
              <w:spacing w:before="60" w:after="60"/>
              <w:jc w:val="left"/>
            </w:pPr>
            <w:r/>
            <w:r>
              <w:rPr>
                <w:rFonts w:ascii="Arial" w:hAnsi="Arial"/>
                <w:b w:val="0"/>
                <w:color w:val="1E293B"/>
                <w:sz w:val="17"/>
              </w:rPr>
              <w:t>Rotación 1: Subgrupo Vista Lógica → Subgrupo Vista de Procesos</w:t>
            </w:r>
          </w:p>
        </w:tc>
        <w:tc>
          <w:tcPr>
            <w:tcW w:type="dxa" w:w="6480"/>
            <w:shd w:val="clear" w:color="auto" w:fill="FFFFFF"/>
          </w:tcPr>
          <w:p>
            <w:pPr>
              <w:spacing w:before="60" w:after="60"/>
              <w:jc w:val="left"/>
            </w:pPr>
            <w:r/>
            <w:r>
              <w:rPr>
                <w:rFonts w:ascii="Arial" w:hAnsi="Arial"/>
                <w:b w:val="0"/>
                <w:color w:val="1E293B"/>
                <w:sz w:val="17"/>
              </w:rPr>
              <w:t>El equipo de Vista de Procesos verificó que los 6 paquetes funcionales (PKG-01 a PKG-06) y las operaciones de las clases CitaMedica, PreTriajeClinico y PagoYComprobante coincidan exactamente con las ilaciones ILA-0017, ILA-0062 e ILA-0106 modeladas en Bonita BPM.</w:t>
            </w:r>
          </w:p>
        </w:tc>
      </w:tr>
      <w:tr>
        <w:tc>
          <w:tcPr>
            <w:tcW w:type="dxa" w:w="2592"/>
            <w:shd w:val="clear" w:color="auto" w:fill="F8FAFC"/>
          </w:tcPr>
          <w:p>
            <w:pPr>
              <w:spacing w:before="60" w:after="60"/>
              <w:jc w:val="left"/>
            </w:pPr>
            <w:r/>
            <w:r>
              <w:rPr>
                <w:rFonts w:ascii="Arial" w:hAnsi="Arial"/>
                <w:b w:val="0"/>
                <w:color w:val="1E293B"/>
                <w:sz w:val="17"/>
              </w:rPr>
              <w:t>Rotación 2: Subgrupo Vista Física → Auditoría de Vista Lógica</w:t>
            </w:r>
          </w:p>
        </w:tc>
        <w:tc>
          <w:tcPr>
            <w:tcW w:type="dxa" w:w="6480"/>
            <w:shd w:val="clear" w:color="auto" w:fill="F8FAFC"/>
          </w:tcPr>
          <w:p>
            <w:pPr>
              <w:spacing w:before="60" w:after="60"/>
              <w:jc w:val="left"/>
            </w:pPr>
            <w:r/>
            <w:r>
              <w:rPr>
                <w:rFonts w:ascii="Arial" w:hAnsi="Arial"/>
                <w:b w:val="0"/>
                <w:color w:val="1E293B"/>
                <w:sz w:val="17"/>
              </w:rPr>
              <w:t>El equipo de Vista Física auditó el diagrama de paquetes y el diagrama de clases UML confirmando que no exista ninguna referencia cruzada a hardware, puertos TCP ni Requisitos No Funcionales (RNF), preservando la pureza funcional exigida por la cátedra.</w:t>
            </w:r>
          </w:p>
        </w:tc>
      </w:tr>
      <w:tr>
        <w:tc>
          <w:tcPr>
            <w:tcW w:type="dxa" w:w="2592"/>
            <w:shd w:val="clear" w:color="auto" w:fill="FFFFFF"/>
          </w:tcPr>
          <w:p>
            <w:pPr>
              <w:spacing w:before="60" w:after="60"/>
              <w:jc w:val="left"/>
            </w:pPr>
            <w:r/>
            <w:r>
              <w:rPr>
                <w:rFonts w:ascii="Arial" w:hAnsi="Arial"/>
                <w:b w:val="0"/>
                <w:color w:val="1E293B"/>
                <w:sz w:val="17"/>
              </w:rPr>
              <w:t>Rotación 3: Verificación contra Catálogo Actualizado v02.00</w:t>
            </w:r>
          </w:p>
        </w:tc>
        <w:tc>
          <w:tcPr>
            <w:tcW w:type="dxa" w:w="6480"/>
            <w:shd w:val="clear" w:color="auto" w:fill="FFFFFF"/>
          </w:tcPr>
          <w:p>
            <w:pPr>
              <w:spacing w:before="60" w:after="60"/>
              <w:jc w:val="left"/>
            </w:pPr>
            <w:r/>
            <w:r>
              <w:rPr>
                <w:rFonts w:ascii="Arial" w:hAnsi="Arial"/>
                <w:b w:val="0"/>
                <w:color w:val="1E293B"/>
                <w:sz w:val="17"/>
              </w:rPr>
              <w:t>Se comprobó que las 27 educciones activas (EDU-0008 a EDU-0038, excluyendo códigos históricos dados de baja) estén representadas al 100% en los 6 paquetes lógicos y mapeadas a sus tablas TB_* en Vitalis_BD.</w:t>
            </w:r>
          </w:p>
        </w:tc>
      </w:tr>
    </w:tbl>
    <w:p>
      <w:pPr>
        <w:spacing w:after="120"/>
      </w:pPr>
    </w:p>
    <w:p>
      <w:pPr>
        <w:keepNext/>
        <w:spacing w:before="280" w:after="120"/>
      </w:pPr>
      <w:r>
        <w:rPr>
          <w:rFonts w:ascii="Arial" w:hAnsi="Arial"/>
          <w:b/>
          <w:color w:val="0F2942"/>
          <w:sz w:val="27"/>
        </w:rPr>
        <w:t>4. TABLA RESUMEN DE LAS CALIFICACIONES DE LOS ESTUDIANTES</w:t>
      </w:r>
    </w:p>
    <w:p>
      <w:pPr>
        <w:spacing w:before="40" w:after="100" w:line="276" w:lineRule="auto"/>
        <w:jc w:val="both"/>
      </w:pPr>
      <w:r>
        <w:rPr>
          <w:rFonts w:ascii="Arial" w:hAnsi="Arial"/>
          <w:i w:val="0"/>
          <w:color w:val="1E293B"/>
          <w:sz w:val="20"/>
        </w:rPr>
        <w:t>A continuación, se presenta la matriz de evaluación del desempeño individual de los integrantes del equipo RuwayLabs Perú, calificada por el Jefe de Proyecto considerando tanto la elaboración en su subgrupo primario como la rigurosidad de sus aportes durante el giro cruzado de vistas:</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417"/>
        <w:gridCol w:w="1417"/>
        <w:gridCol w:w="1417"/>
        <w:gridCol w:w="1417"/>
        <w:gridCol w:w="1417"/>
        <w:gridCol w:w="1417"/>
      </w:tblGrid>
      <w:tr>
        <w:tc>
          <w:tcPr>
            <w:tcW w:type="dxa" w:w="576"/>
            <w:shd w:val="clear" w:color="auto" w:fill="0F2942"/>
          </w:tcPr>
          <w:p>
            <w:pPr>
              <w:spacing w:before="60" w:after="60"/>
              <w:jc w:val="center"/>
            </w:pPr>
            <w:r/>
            <w:r>
              <w:rPr>
                <w:rFonts w:ascii="Arial" w:hAnsi="Arial"/>
                <w:b/>
                <w:color w:val="FFFFFF"/>
                <w:sz w:val="18"/>
              </w:rPr>
              <w:t>N°</w:t>
            </w:r>
          </w:p>
        </w:tc>
        <w:tc>
          <w:tcPr>
            <w:tcW w:type="dxa" w:w="2592"/>
            <w:shd w:val="clear" w:color="auto" w:fill="0F2942"/>
          </w:tcPr>
          <w:p>
            <w:pPr>
              <w:spacing w:before="60" w:after="60"/>
              <w:jc w:val="center"/>
            </w:pPr>
            <w:r/>
            <w:r>
              <w:rPr>
                <w:rFonts w:ascii="Arial" w:hAnsi="Arial"/>
                <w:b/>
                <w:color w:val="FFFFFF"/>
                <w:sz w:val="18"/>
              </w:rPr>
              <w:t>INTEGRANTE EVALUADO</w:t>
            </w:r>
          </w:p>
        </w:tc>
        <w:tc>
          <w:tcPr>
            <w:tcW w:type="dxa" w:w="1152"/>
            <w:shd w:val="clear" w:color="auto" w:fill="0F2942"/>
          </w:tcPr>
          <w:p>
            <w:pPr>
              <w:spacing w:before="60" w:after="60"/>
              <w:jc w:val="center"/>
            </w:pPr>
            <w:r/>
            <w:r>
              <w:rPr>
                <w:rFonts w:ascii="Arial" w:hAnsi="Arial"/>
                <w:b/>
                <w:color w:val="FFFFFF"/>
                <w:sz w:val="18"/>
              </w:rPr>
              <w:t>ASISTENCIA</w:t>
            </w:r>
          </w:p>
        </w:tc>
        <w:tc>
          <w:tcPr>
            <w:tcW w:type="dxa" w:w="1152"/>
            <w:shd w:val="clear" w:color="auto" w:fill="0F2942"/>
          </w:tcPr>
          <w:p>
            <w:pPr>
              <w:spacing w:before="60" w:after="60"/>
              <w:jc w:val="center"/>
            </w:pPr>
            <w:r/>
            <w:r>
              <w:rPr>
                <w:rFonts w:ascii="Arial" w:hAnsi="Arial"/>
                <w:b/>
                <w:color w:val="FFFFFF"/>
                <w:sz w:val="18"/>
              </w:rPr>
              <w:t>PUNTUALIDAD</w:t>
            </w:r>
          </w:p>
        </w:tc>
        <w:tc>
          <w:tcPr>
            <w:tcW w:type="dxa" w:w="2880"/>
            <w:shd w:val="clear" w:color="auto" w:fill="0F2942"/>
          </w:tcPr>
          <w:p>
            <w:pPr>
              <w:spacing w:before="60" w:after="60"/>
              <w:jc w:val="center"/>
            </w:pPr>
            <w:r/>
            <w:r>
              <w:rPr>
                <w:rFonts w:ascii="Arial" w:hAnsi="Arial"/>
                <w:b/>
                <w:color w:val="FFFFFF"/>
                <w:sz w:val="18"/>
              </w:rPr>
              <w:t>APORTE EN SUBGRUPO Y ROTACIÓN CRUZADA</w:t>
            </w:r>
          </w:p>
        </w:tc>
        <w:tc>
          <w:tcPr>
            <w:tcW w:type="dxa" w:w="864"/>
            <w:shd w:val="clear" w:color="auto" w:fill="0F2942"/>
          </w:tcPr>
          <w:p>
            <w:pPr>
              <w:spacing w:before="60" w:after="60"/>
              <w:jc w:val="center"/>
            </w:pPr>
            <w:r/>
            <w:r>
              <w:rPr>
                <w:rFonts w:ascii="Arial" w:hAnsi="Arial"/>
                <w:b/>
                <w:color w:val="FFFFFF"/>
                <w:sz w:val="18"/>
              </w:rPr>
              <w:t>NOTA FINAL</w:t>
            </w:r>
          </w:p>
        </w:tc>
      </w:tr>
      <w:tr>
        <w:tc>
          <w:tcPr>
            <w:tcW w:type="dxa" w:w="576"/>
            <w:shd w:val="clear" w:color="auto" w:fill="FFFFFF"/>
          </w:tcPr>
          <w:p>
            <w:pPr>
              <w:spacing w:before="60" w:after="60"/>
              <w:jc w:val="center"/>
            </w:pPr>
            <w:r/>
            <w:r>
              <w:rPr>
                <w:rFonts w:ascii="Arial" w:hAnsi="Arial"/>
                <w:b/>
                <w:color w:val="0F2942"/>
                <w:sz w:val="17"/>
              </w:rPr>
              <w:t>1</w:t>
            </w:r>
          </w:p>
        </w:tc>
        <w:tc>
          <w:tcPr>
            <w:tcW w:type="dxa" w:w="2592"/>
            <w:shd w:val="clear" w:color="auto" w:fill="FFFFFF"/>
          </w:tcPr>
          <w:p>
            <w:pPr>
              <w:spacing w:before="60" w:after="60"/>
              <w:jc w:val="left"/>
            </w:pPr>
            <w:r/>
            <w:r>
              <w:rPr>
                <w:rFonts w:ascii="Arial" w:hAnsi="Arial"/>
                <w:b w:val="0"/>
                <w:color w:val="1E293B"/>
                <w:sz w:val="17"/>
              </w:rPr>
              <w:t>Alfonso Huacasi Alejandro Sebastián</w:t>
            </w:r>
          </w:p>
        </w:tc>
        <w:tc>
          <w:tcPr>
            <w:tcW w:type="dxa" w:w="1152"/>
            <w:shd w:val="clear" w:color="auto" w:fill="FFFFFF"/>
          </w:tcPr>
          <w:p>
            <w:pPr>
              <w:spacing w:before="60" w:after="60"/>
              <w:jc w:val="left"/>
            </w:pPr>
            <w:r/>
            <w:r>
              <w:rPr>
                <w:rFonts w:ascii="Arial" w:hAnsi="Arial"/>
                <w:b w:val="0"/>
                <w:color w:val="1E293B"/>
                <w:sz w:val="17"/>
              </w:rPr>
              <w:t>100%</w:t>
            </w:r>
          </w:p>
        </w:tc>
        <w:tc>
          <w:tcPr>
            <w:tcW w:type="dxa" w:w="1152"/>
            <w:shd w:val="clear" w:color="auto" w:fill="FFFFFF"/>
          </w:tcPr>
          <w:p>
            <w:pPr>
              <w:spacing w:before="60" w:after="60"/>
              <w:jc w:val="left"/>
            </w:pPr>
            <w:r/>
            <w:r>
              <w:rPr>
                <w:rFonts w:ascii="Arial" w:hAnsi="Arial"/>
                <w:b w:val="0"/>
                <w:color w:val="1E293B"/>
                <w:sz w:val="17"/>
              </w:rPr>
              <w:t>5/5</w:t>
            </w:r>
          </w:p>
        </w:tc>
        <w:tc>
          <w:tcPr>
            <w:tcW w:type="dxa" w:w="2880"/>
            <w:shd w:val="clear" w:color="auto" w:fill="FFFFFF"/>
          </w:tcPr>
          <w:p>
            <w:pPr>
              <w:spacing w:before="60" w:after="60"/>
              <w:jc w:val="left"/>
            </w:pPr>
            <w:r/>
            <w:r>
              <w:rPr>
                <w:rFonts w:ascii="Arial" w:hAnsi="Arial"/>
                <w:b w:val="0"/>
                <w:color w:val="1E293B"/>
                <w:sz w:val="17"/>
              </w:rPr>
              <w:t>Excelente modelado de paquetes funcionales (EDU-0008..0038) y revisión de procesos BPMN.</w:t>
            </w:r>
          </w:p>
        </w:tc>
        <w:tc>
          <w:tcPr>
            <w:tcW w:type="dxa" w:w="864"/>
            <w:shd w:val="clear" w:color="auto" w:fill="FFFFFF"/>
          </w:tcPr>
          <w:p>
            <w:pPr>
              <w:spacing w:before="60" w:after="60"/>
              <w:jc w:val="left"/>
            </w:pPr>
            <w:r/>
            <w:r>
              <w:rPr>
                <w:rFonts w:ascii="Arial" w:hAnsi="Arial"/>
                <w:b w:val="0"/>
                <w:color w:val="1E293B"/>
                <w:sz w:val="17"/>
              </w:rPr>
              <w:t>20</w:t>
            </w:r>
          </w:p>
        </w:tc>
      </w:tr>
      <w:tr>
        <w:tc>
          <w:tcPr>
            <w:tcW w:type="dxa" w:w="576"/>
            <w:shd w:val="clear" w:color="auto" w:fill="F8FAFC"/>
          </w:tcPr>
          <w:p>
            <w:pPr>
              <w:spacing w:before="60" w:after="60"/>
              <w:jc w:val="center"/>
            </w:pPr>
            <w:r/>
            <w:r>
              <w:rPr>
                <w:rFonts w:ascii="Arial" w:hAnsi="Arial"/>
                <w:b/>
                <w:color w:val="0F2942"/>
                <w:sz w:val="17"/>
              </w:rPr>
              <w:t>2</w:t>
            </w:r>
          </w:p>
        </w:tc>
        <w:tc>
          <w:tcPr>
            <w:tcW w:type="dxa" w:w="2592"/>
            <w:shd w:val="clear" w:color="auto" w:fill="F8FAFC"/>
          </w:tcPr>
          <w:p>
            <w:pPr>
              <w:spacing w:before="60" w:after="60"/>
              <w:jc w:val="left"/>
            </w:pPr>
            <w:r/>
            <w:r>
              <w:rPr>
                <w:rFonts w:ascii="Arial" w:hAnsi="Arial"/>
                <w:b w:val="0"/>
                <w:color w:val="1E293B"/>
                <w:sz w:val="17"/>
              </w:rPr>
              <w:t>Payehuanca Riquelme Jhastyn Jefferson</w:t>
            </w:r>
          </w:p>
        </w:tc>
        <w:tc>
          <w:tcPr>
            <w:tcW w:type="dxa" w:w="1152"/>
            <w:shd w:val="clear" w:color="auto" w:fill="F8FAFC"/>
          </w:tcPr>
          <w:p>
            <w:pPr>
              <w:spacing w:before="60" w:after="60"/>
              <w:jc w:val="left"/>
            </w:pPr>
            <w:r/>
            <w:r>
              <w:rPr>
                <w:rFonts w:ascii="Arial" w:hAnsi="Arial"/>
                <w:b w:val="0"/>
                <w:color w:val="1E293B"/>
                <w:sz w:val="17"/>
              </w:rPr>
              <w:t>100%</w:t>
            </w:r>
          </w:p>
        </w:tc>
        <w:tc>
          <w:tcPr>
            <w:tcW w:type="dxa" w:w="1152"/>
            <w:shd w:val="clear" w:color="auto" w:fill="F8FAFC"/>
          </w:tcPr>
          <w:p>
            <w:pPr>
              <w:spacing w:before="60" w:after="60"/>
              <w:jc w:val="left"/>
            </w:pPr>
            <w:r/>
            <w:r>
              <w:rPr>
                <w:rFonts w:ascii="Arial" w:hAnsi="Arial"/>
                <w:b w:val="0"/>
                <w:color w:val="1E293B"/>
                <w:sz w:val="17"/>
              </w:rPr>
              <w:t>5/5</w:t>
            </w:r>
          </w:p>
        </w:tc>
        <w:tc>
          <w:tcPr>
            <w:tcW w:type="dxa" w:w="2880"/>
            <w:shd w:val="clear" w:color="auto" w:fill="F8FAFC"/>
          </w:tcPr>
          <w:p>
            <w:pPr>
              <w:spacing w:before="60" w:after="60"/>
              <w:jc w:val="left"/>
            </w:pPr>
            <w:r/>
            <w:r>
              <w:rPr>
                <w:rFonts w:ascii="Arial" w:hAnsi="Arial"/>
                <w:b w:val="0"/>
                <w:color w:val="1E293B"/>
                <w:sz w:val="17"/>
              </w:rPr>
              <w:t>Rigor sobresaliente en la diagramación de flujos BPMN 2.0 y auditoría de puertos en Vista Física.</w:t>
            </w:r>
          </w:p>
        </w:tc>
        <w:tc>
          <w:tcPr>
            <w:tcW w:type="dxa" w:w="864"/>
            <w:shd w:val="clear" w:color="auto" w:fill="F8FAFC"/>
          </w:tcPr>
          <w:p>
            <w:pPr>
              <w:spacing w:before="60" w:after="60"/>
              <w:jc w:val="left"/>
            </w:pPr>
            <w:r/>
            <w:r>
              <w:rPr>
                <w:rFonts w:ascii="Arial" w:hAnsi="Arial"/>
                <w:b w:val="0"/>
                <w:color w:val="1E293B"/>
                <w:sz w:val="17"/>
              </w:rPr>
              <w:t>20</w:t>
            </w:r>
          </w:p>
        </w:tc>
      </w:tr>
      <w:tr>
        <w:tc>
          <w:tcPr>
            <w:tcW w:type="dxa" w:w="576"/>
            <w:shd w:val="clear" w:color="auto" w:fill="FFFFFF"/>
          </w:tcPr>
          <w:p>
            <w:pPr>
              <w:spacing w:before="60" w:after="60"/>
              <w:jc w:val="center"/>
            </w:pPr>
            <w:r/>
            <w:r>
              <w:rPr>
                <w:rFonts w:ascii="Arial" w:hAnsi="Arial"/>
                <w:b/>
                <w:color w:val="0F2942"/>
                <w:sz w:val="17"/>
              </w:rPr>
              <w:t>3</w:t>
            </w:r>
          </w:p>
        </w:tc>
        <w:tc>
          <w:tcPr>
            <w:tcW w:type="dxa" w:w="2592"/>
            <w:shd w:val="clear" w:color="auto" w:fill="FFFFFF"/>
          </w:tcPr>
          <w:p>
            <w:pPr>
              <w:spacing w:before="60" w:after="60"/>
              <w:jc w:val="left"/>
            </w:pPr>
            <w:r/>
            <w:r>
              <w:rPr>
                <w:rFonts w:ascii="Arial" w:hAnsi="Arial"/>
                <w:b w:val="0"/>
                <w:color w:val="1E293B"/>
                <w:sz w:val="17"/>
              </w:rPr>
              <w:t>Turpo Huanca Wilson Josue</w:t>
            </w:r>
          </w:p>
        </w:tc>
        <w:tc>
          <w:tcPr>
            <w:tcW w:type="dxa" w:w="1152"/>
            <w:shd w:val="clear" w:color="auto" w:fill="FFFFFF"/>
          </w:tcPr>
          <w:p>
            <w:pPr>
              <w:spacing w:before="60" w:after="60"/>
              <w:jc w:val="left"/>
            </w:pPr>
            <w:r/>
            <w:r>
              <w:rPr>
                <w:rFonts w:ascii="Arial" w:hAnsi="Arial"/>
                <w:b w:val="0"/>
                <w:color w:val="1E293B"/>
                <w:sz w:val="17"/>
              </w:rPr>
              <w:t>100%</w:t>
            </w:r>
          </w:p>
        </w:tc>
        <w:tc>
          <w:tcPr>
            <w:tcW w:type="dxa" w:w="1152"/>
            <w:shd w:val="clear" w:color="auto" w:fill="FFFFFF"/>
          </w:tcPr>
          <w:p>
            <w:pPr>
              <w:spacing w:before="60" w:after="60"/>
              <w:jc w:val="left"/>
            </w:pPr>
            <w:r/>
            <w:r>
              <w:rPr>
                <w:rFonts w:ascii="Arial" w:hAnsi="Arial"/>
                <w:b w:val="0"/>
                <w:color w:val="1E293B"/>
                <w:sz w:val="17"/>
              </w:rPr>
              <w:t>5/5</w:t>
            </w:r>
          </w:p>
        </w:tc>
        <w:tc>
          <w:tcPr>
            <w:tcW w:type="dxa" w:w="2880"/>
            <w:shd w:val="clear" w:color="auto" w:fill="FFFFFF"/>
          </w:tcPr>
          <w:p>
            <w:pPr>
              <w:spacing w:before="60" w:after="60"/>
              <w:jc w:val="left"/>
            </w:pPr>
            <w:r/>
            <w:r>
              <w:rPr>
                <w:rFonts w:ascii="Arial" w:hAnsi="Arial"/>
                <w:b w:val="0"/>
                <w:color w:val="1E293B"/>
                <w:sz w:val="17"/>
              </w:rPr>
              <w:t>Definición precisa de clases UML 2.5, multiplicidades y verificación de saltos condicionales en Ilaciones.</w:t>
            </w:r>
          </w:p>
        </w:tc>
        <w:tc>
          <w:tcPr>
            <w:tcW w:type="dxa" w:w="864"/>
            <w:shd w:val="clear" w:color="auto" w:fill="FFFFFF"/>
          </w:tcPr>
          <w:p>
            <w:pPr>
              <w:spacing w:before="60" w:after="60"/>
              <w:jc w:val="left"/>
            </w:pPr>
            <w:r/>
            <w:r>
              <w:rPr>
                <w:rFonts w:ascii="Arial" w:hAnsi="Arial"/>
                <w:b w:val="0"/>
                <w:color w:val="1E293B"/>
                <w:sz w:val="17"/>
              </w:rPr>
              <w:t>20</w:t>
            </w:r>
          </w:p>
        </w:tc>
      </w:tr>
      <w:tr>
        <w:tc>
          <w:tcPr>
            <w:tcW w:type="dxa" w:w="576"/>
            <w:shd w:val="clear" w:color="auto" w:fill="F8FAFC"/>
          </w:tcPr>
          <w:p>
            <w:pPr>
              <w:spacing w:before="60" w:after="60"/>
              <w:jc w:val="center"/>
            </w:pPr>
            <w:r/>
            <w:r>
              <w:rPr>
                <w:rFonts w:ascii="Arial" w:hAnsi="Arial"/>
                <w:b/>
                <w:color w:val="0F2942"/>
                <w:sz w:val="17"/>
              </w:rPr>
              <w:t>4</w:t>
            </w:r>
          </w:p>
        </w:tc>
        <w:tc>
          <w:tcPr>
            <w:tcW w:type="dxa" w:w="2592"/>
            <w:shd w:val="clear" w:color="auto" w:fill="F8FAFC"/>
          </w:tcPr>
          <w:p>
            <w:pPr>
              <w:spacing w:before="60" w:after="60"/>
              <w:jc w:val="left"/>
            </w:pPr>
            <w:r/>
            <w:r>
              <w:rPr>
                <w:rFonts w:ascii="Arial" w:hAnsi="Arial"/>
                <w:b w:val="0"/>
                <w:color w:val="1E293B"/>
                <w:sz w:val="17"/>
              </w:rPr>
              <w:t>Arce Mayhua Leonardo Rubén</w:t>
            </w:r>
          </w:p>
        </w:tc>
        <w:tc>
          <w:tcPr>
            <w:tcW w:type="dxa" w:w="1152"/>
            <w:shd w:val="clear" w:color="auto" w:fill="F8FAFC"/>
          </w:tcPr>
          <w:p>
            <w:pPr>
              <w:spacing w:before="60" w:after="60"/>
              <w:jc w:val="left"/>
            </w:pPr>
            <w:r/>
            <w:r>
              <w:rPr>
                <w:rFonts w:ascii="Arial" w:hAnsi="Arial"/>
                <w:b w:val="0"/>
                <w:color w:val="1E293B"/>
                <w:sz w:val="17"/>
              </w:rPr>
              <w:t>100%</w:t>
            </w:r>
          </w:p>
        </w:tc>
        <w:tc>
          <w:tcPr>
            <w:tcW w:type="dxa" w:w="1152"/>
            <w:shd w:val="clear" w:color="auto" w:fill="F8FAFC"/>
          </w:tcPr>
          <w:p>
            <w:pPr>
              <w:spacing w:before="60" w:after="60"/>
              <w:jc w:val="left"/>
            </w:pPr>
            <w:r/>
            <w:r>
              <w:rPr>
                <w:rFonts w:ascii="Arial" w:hAnsi="Arial"/>
                <w:b w:val="0"/>
                <w:color w:val="1E293B"/>
                <w:sz w:val="17"/>
              </w:rPr>
              <w:t>5/5</w:t>
            </w:r>
          </w:p>
        </w:tc>
        <w:tc>
          <w:tcPr>
            <w:tcW w:type="dxa" w:w="2880"/>
            <w:shd w:val="clear" w:color="auto" w:fill="F8FAFC"/>
          </w:tcPr>
          <w:p>
            <w:pPr>
              <w:spacing w:before="60" w:after="60"/>
              <w:jc w:val="left"/>
            </w:pPr>
            <w:r/>
            <w:r>
              <w:rPr>
                <w:rFonts w:ascii="Arial" w:hAnsi="Arial"/>
                <w:b w:val="0"/>
                <w:color w:val="1E293B"/>
                <w:sz w:val="17"/>
              </w:rPr>
              <w:t>Modelado exhaustivo de compuertas de concurrencia y validación de especificaciones de hardware cliente/móvil.</w:t>
            </w:r>
          </w:p>
        </w:tc>
        <w:tc>
          <w:tcPr>
            <w:tcW w:type="dxa" w:w="864"/>
            <w:shd w:val="clear" w:color="auto" w:fill="F8FAFC"/>
          </w:tcPr>
          <w:p>
            <w:pPr>
              <w:spacing w:before="60" w:after="60"/>
              <w:jc w:val="left"/>
            </w:pPr>
            <w:r/>
            <w:r>
              <w:rPr>
                <w:rFonts w:ascii="Arial" w:hAnsi="Arial"/>
                <w:b w:val="0"/>
                <w:color w:val="1E293B"/>
                <w:sz w:val="17"/>
              </w:rPr>
              <w:t>20</w:t>
            </w:r>
          </w:p>
        </w:tc>
      </w:tr>
      <w:tr>
        <w:tc>
          <w:tcPr>
            <w:tcW w:type="dxa" w:w="576"/>
            <w:shd w:val="clear" w:color="auto" w:fill="FFFFFF"/>
          </w:tcPr>
          <w:p>
            <w:pPr>
              <w:spacing w:before="60" w:after="60"/>
              <w:jc w:val="center"/>
            </w:pPr>
            <w:r/>
            <w:r>
              <w:rPr>
                <w:rFonts w:ascii="Arial" w:hAnsi="Arial"/>
                <w:b/>
                <w:color w:val="0F2942"/>
                <w:sz w:val="17"/>
              </w:rPr>
              <w:t>5</w:t>
            </w:r>
          </w:p>
        </w:tc>
        <w:tc>
          <w:tcPr>
            <w:tcW w:type="dxa" w:w="2592"/>
            <w:shd w:val="clear" w:color="auto" w:fill="FFFFFF"/>
          </w:tcPr>
          <w:p>
            <w:pPr>
              <w:spacing w:before="60" w:after="60"/>
              <w:jc w:val="left"/>
            </w:pPr>
            <w:r/>
            <w:r>
              <w:rPr>
                <w:rFonts w:ascii="Arial" w:hAnsi="Arial"/>
                <w:b w:val="0"/>
                <w:color w:val="1E293B"/>
                <w:sz w:val="17"/>
              </w:rPr>
              <w:t>Gallegos Condori Anette Isabel</w:t>
            </w:r>
          </w:p>
        </w:tc>
        <w:tc>
          <w:tcPr>
            <w:tcW w:type="dxa" w:w="1152"/>
            <w:shd w:val="clear" w:color="auto" w:fill="FFFFFF"/>
          </w:tcPr>
          <w:p>
            <w:pPr>
              <w:spacing w:before="60" w:after="60"/>
              <w:jc w:val="left"/>
            </w:pPr>
            <w:r/>
            <w:r>
              <w:rPr>
                <w:rFonts w:ascii="Arial" w:hAnsi="Arial"/>
                <w:b w:val="0"/>
                <w:color w:val="1E293B"/>
                <w:sz w:val="17"/>
              </w:rPr>
              <w:t>100%</w:t>
            </w:r>
          </w:p>
        </w:tc>
        <w:tc>
          <w:tcPr>
            <w:tcW w:type="dxa" w:w="1152"/>
            <w:shd w:val="clear" w:color="auto" w:fill="FFFFFF"/>
          </w:tcPr>
          <w:p>
            <w:pPr>
              <w:spacing w:before="60" w:after="60"/>
              <w:jc w:val="left"/>
            </w:pPr>
            <w:r/>
            <w:r>
              <w:rPr>
                <w:rFonts w:ascii="Arial" w:hAnsi="Arial"/>
                <w:b w:val="0"/>
                <w:color w:val="1E293B"/>
                <w:sz w:val="17"/>
              </w:rPr>
              <w:t>5/5</w:t>
            </w:r>
          </w:p>
        </w:tc>
        <w:tc>
          <w:tcPr>
            <w:tcW w:type="dxa" w:w="2880"/>
            <w:shd w:val="clear" w:color="auto" w:fill="FFFFFF"/>
          </w:tcPr>
          <w:p>
            <w:pPr>
              <w:spacing w:before="60" w:after="60"/>
              <w:jc w:val="left"/>
            </w:pPr>
            <w:r/>
            <w:r>
              <w:rPr>
                <w:rFonts w:ascii="Arial" w:hAnsi="Arial"/>
                <w:b w:val="0"/>
                <w:color w:val="1E293B"/>
                <w:sz w:val="17"/>
              </w:rPr>
              <w:t>Sincronización impecable del Catálogo Actualizado v02.00 (108 Ilaciones y 25 RNF) sin errores.</w:t>
            </w:r>
          </w:p>
        </w:tc>
        <w:tc>
          <w:tcPr>
            <w:tcW w:type="dxa" w:w="864"/>
            <w:shd w:val="clear" w:color="auto" w:fill="FFFFFF"/>
          </w:tcPr>
          <w:p>
            <w:pPr>
              <w:spacing w:before="60" w:after="60"/>
              <w:jc w:val="left"/>
            </w:pPr>
            <w:r/>
            <w:r>
              <w:rPr>
                <w:rFonts w:ascii="Arial" w:hAnsi="Arial"/>
                <w:b w:val="0"/>
                <w:color w:val="1E293B"/>
                <w:sz w:val="17"/>
              </w:rPr>
              <w:t>20</w:t>
            </w:r>
          </w:p>
        </w:tc>
      </w:tr>
      <w:tr>
        <w:tc>
          <w:tcPr>
            <w:tcW w:type="dxa" w:w="576"/>
            <w:shd w:val="clear" w:color="auto" w:fill="F8FAFC"/>
          </w:tcPr>
          <w:p>
            <w:pPr>
              <w:spacing w:before="60" w:after="60"/>
              <w:jc w:val="center"/>
            </w:pPr>
            <w:r/>
            <w:r>
              <w:rPr>
                <w:rFonts w:ascii="Arial" w:hAnsi="Arial"/>
                <w:b/>
                <w:color w:val="0F2942"/>
                <w:sz w:val="17"/>
              </w:rPr>
              <w:t>6</w:t>
            </w:r>
          </w:p>
        </w:tc>
        <w:tc>
          <w:tcPr>
            <w:tcW w:type="dxa" w:w="2592"/>
            <w:shd w:val="clear" w:color="auto" w:fill="F8FAFC"/>
          </w:tcPr>
          <w:p>
            <w:pPr>
              <w:spacing w:before="60" w:after="60"/>
              <w:jc w:val="left"/>
            </w:pPr>
            <w:r/>
            <w:r>
              <w:rPr>
                <w:rFonts w:ascii="Arial" w:hAnsi="Arial"/>
                <w:b w:val="0"/>
                <w:color w:val="1E293B"/>
                <w:sz w:val="17"/>
              </w:rPr>
              <w:t>Huamani Condori Jeanpiero Sixto</w:t>
            </w:r>
          </w:p>
        </w:tc>
        <w:tc>
          <w:tcPr>
            <w:tcW w:type="dxa" w:w="1152"/>
            <w:shd w:val="clear" w:color="auto" w:fill="F8FAFC"/>
          </w:tcPr>
          <w:p>
            <w:pPr>
              <w:spacing w:before="60" w:after="60"/>
              <w:jc w:val="left"/>
            </w:pPr>
            <w:r/>
            <w:r>
              <w:rPr>
                <w:rFonts w:ascii="Arial" w:hAnsi="Arial"/>
                <w:b w:val="0"/>
                <w:color w:val="1E293B"/>
                <w:sz w:val="17"/>
              </w:rPr>
              <w:t>100%</w:t>
            </w:r>
          </w:p>
        </w:tc>
        <w:tc>
          <w:tcPr>
            <w:tcW w:type="dxa" w:w="1152"/>
            <w:shd w:val="clear" w:color="auto" w:fill="F8FAFC"/>
          </w:tcPr>
          <w:p>
            <w:pPr>
              <w:spacing w:before="60" w:after="60"/>
              <w:jc w:val="left"/>
            </w:pPr>
            <w:r/>
            <w:r>
              <w:rPr>
                <w:rFonts w:ascii="Arial" w:hAnsi="Arial"/>
                <w:b w:val="0"/>
                <w:color w:val="1E293B"/>
                <w:sz w:val="17"/>
              </w:rPr>
              <w:t>5/5</w:t>
            </w:r>
          </w:p>
        </w:tc>
        <w:tc>
          <w:tcPr>
            <w:tcW w:type="dxa" w:w="2880"/>
            <w:shd w:val="clear" w:color="auto" w:fill="F8FAFC"/>
          </w:tcPr>
          <w:p>
            <w:pPr>
              <w:spacing w:before="60" w:after="60"/>
              <w:jc w:val="left"/>
            </w:pPr>
            <w:r/>
            <w:r>
              <w:rPr>
                <w:rFonts w:ascii="Arial" w:hAnsi="Arial"/>
                <w:b w:val="0"/>
                <w:color w:val="1E293B"/>
                <w:sz w:val="17"/>
              </w:rPr>
              <w:t>Especificación detallada de contenedores, subredes VPC, PostgreSQL 16 (Vitalis_BD) y protocolos TLS 1.3.</w:t>
            </w:r>
          </w:p>
        </w:tc>
        <w:tc>
          <w:tcPr>
            <w:tcW w:type="dxa" w:w="864"/>
            <w:shd w:val="clear" w:color="auto" w:fill="F8FAFC"/>
          </w:tcPr>
          <w:p>
            <w:pPr>
              <w:spacing w:before="60" w:after="60"/>
              <w:jc w:val="left"/>
            </w:pPr>
            <w:r/>
            <w:r>
              <w:rPr>
                <w:rFonts w:ascii="Arial" w:hAnsi="Arial"/>
                <w:b w:val="0"/>
                <w:color w:val="1E293B"/>
                <w:sz w:val="17"/>
              </w:rPr>
              <w:t>20</w:t>
            </w:r>
          </w:p>
        </w:tc>
      </w:tr>
      <w:tr>
        <w:tc>
          <w:tcPr>
            <w:tcW w:type="dxa" w:w="576"/>
            <w:shd w:val="clear" w:color="auto" w:fill="FFFFFF"/>
          </w:tcPr>
          <w:p>
            <w:pPr>
              <w:spacing w:before="60" w:after="60"/>
              <w:jc w:val="center"/>
            </w:pPr>
            <w:r/>
            <w:r>
              <w:rPr>
                <w:rFonts w:ascii="Arial" w:hAnsi="Arial"/>
                <w:b/>
                <w:color w:val="0F2942"/>
                <w:sz w:val="17"/>
              </w:rPr>
              <w:t>7</w:t>
            </w:r>
          </w:p>
        </w:tc>
        <w:tc>
          <w:tcPr>
            <w:tcW w:type="dxa" w:w="2592"/>
            <w:shd w:val="clear" w:color="auto" w:fill="FFFFFF"/>
          </w:tcPr>
          <w:p>
            <w:pPr>
              <w:spacing w:before="60" w:after="60"/>
              <w:jc w:val="left"/>
            </w:pPr>
            <w:r/>
            <w:r>
              <w:rPr>
                <w:rFonts w:ascii="Arial" w:hAnsi="Arial"/>
                <w:b w:val="0"/>
                <w:color w:val="1E293B"/>
                <w:sz w:val="17"/>
              </w:rPr>
              <w:t>Venero Guevara Christian Henry</w:t>
            </w:r>
          </w:p>
        </w:tc>
        <w:tc>
          <w:tcPr>
            <w:tcW w:type="dxa" w:w="1152"/>
            <w:shd w:val="clear" w:color="auto" w:fill="FFFFFF"/>
          </w:tcPr>
          <w:p>
            <w:pPr>
              <w:spacing w:before="60" w:after="60"/>
              <w:jc w:val="left"/>
            </w:pPr>
            <w:r/>
            <w:r>
              <w:rPr>
                <w:rFonts w:ascii="Arial" w:hAnsi="Arial"/>
                <w:b w:val="0"/>
                <w:color w:val="1E293B"/>
                <w:sz w:val="17"/>
              </w:rPr>
              <w:t>100%</w:t>
            </w:r>
          </w:p>
        </w:tc>
        <w:tc>
          <w:tcPr>
            <w:tcW w:type="dxa" w:w="1152"/>
            <w:shd w:val="clear" w:color="auto" w:fill="FFFFFF"/>
          </w:tcPr>
          <w:p>
            <w:pPr>
              <w:spacing w:before="60" w:after="60"/>
              <w:jc w:val="left"/>
            </w:pPr>
            <w:r/>
            <w:r>
              <w:rPr>
                <w:rFonts w:ascii="Arial" w:hAnsi="Arial"/>
                <w:b w:val="0"/>
                <w:color w:val="1E293B"/>
                <w:sz w:val="17"/>
              </w:rPr>
              <w:t>5/5</w:t>
            </w:r>
          </w:p>
        </w:tc>
        <w:tc>
          <w:tcPr>
            <w:tcW w:type="dxa" w:w="2880"/>
            <w:shd w:val="clear" w:color="auto" w:fill="FFFFFF"/>
          </w:tcPr>
          <w:p>
            <w:pPr>
              <w:spacing w:before="60" w:after="60"/>
              <w:jc w:val="left"/>
            </w:pPr>
            <w:r/>
            <w:r>
              <w:rPr>
                <w:rFonts w:ascii="Arial" w:hAnsi="Arial"/>
                <w:b w:val="0"/>
                <w:color w:val="1E293B"/>
                <w:sz w:val="17"/>
              </w:rPr>
              <w:t>Fundamentación académica del Estado del Arte en formato IEEE y análisis de memoria virtual del SO.</w:t>
            </w:r>
          </w:p>
        </w:tc>
        <w:tc>
          <w:tcPr>
            <w:tcW w:type="dxa" w:w="864"/>
            <w:shd w:val="clear" w:color="auto" w:fill="FFFFFF"/>
          </w:tcPr>
          <w:p>
            <w:pPr>
              <w:spacing w:before="60" w:after="60"/>
              <w:jc w:val="left"/>
            </w:pPr>
            <w:r/>
            <w:r>
              <w:rPr>
                <w:rFonts w:ascii="Arial" w:hAnsi="Arial"/>
                <w:b w:val="0"/>
                <w:color w:val="1E293B"/>
                <w:sz w:val="17"/>
              </w:rPr>
              <w:t>20</w:t>
            </w:r>
          </w:p>
        </w:tc>
      </w:tr>
    </w:tbl>
    <w:p>
      <w:pPr>
        <w:spacing w:after="120"/>
      </w:pPr>
    </w:p>
    <w:p>
      <w:pPr>
        <w:spacing w:before="40" w:after="100" w:line="276" w:lineRule="auto"/>
        <w:jc w:val="right"/>
      </w:pPr>
      <w:r>
        <w:rPr>
          <w:rFonts w:ascii="Arial" w:hAnsi="Arial"/>
          <w:b/>
          <w:color w:val="0F2942"/>
          <w:sz w:val="20"/>
        </w:rPr>
        <w:t xml:space="preserve">FIRMA DE CONFORMIDAD: </w:t>
      </w:r>
      <w:r>
        <w:rPr>
          <w:rFonts w:ascii="Arial" w:hAnsi="Arial"/>
          <w:i w:val="0"/>
          <w:color w:val="1E293B"/>
          <w:sz w:val="20"/>
        </w:rPr>
        <w:t>V°B° Marco Antonio Marquez Herrera — Jefe de Proyecto (RuwayLabs Perú)</w:t>
      </w:r>
    </w:p>
    <w:p>
      <w:pPr>
        <w:keepNext/>
        <w:spacing w:before="280" w:after="120"/>
      </w:pPr>
      <w:r>
        <w:rPr>
          <w:rFonts w:ascii="Arial" w:hAnsi="Arial"/>
          <w:b/>
          <w:color w:val="0F2942"/>
          <w:sz w:val="27"/>
        </w:rPr>
        <w:t>5. TABLA RESUMEN DE LA CALIFICACIÓN OBTENIDA POR EL JEFE DE PROYECTO</w:t>
      </w:r>
    </w:p>
    <w:p>
      <w:pPr>
        <w:spacing w:before="40" w:after="100" w:line="276" w:lineRule="auto"/>
        <w:jc w:val="both"/>
      </w:pPr>
      <w:r>
        <w:rPr>
          <w:rFonts w:ascii="Arial" w:hAnsi="Arial"/>
          <w:i w:val="0"/>
          <w:color w:val="1E293B"/>
          <w:sz w:val="20"/>
        </w:rPr>
        <w:t>Se consigna la evaluación colegiada otorgada por los siete integrantes del equipo hacia la gestión, coordinación de subgrupos y dirección técnica del Jefe de Proyecto, Marco Antonio Marquez Herrera, durante el desarrollo del Hito 2:</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215"/>
        <w:gridCol w:w="1215"/>
        <w:gridCol w:w="1215"/>
        <w:gridCol w:w="1215"/>
        <w:gridCol w:w="1215"/>
        <w:gridCol w:w="1215"/>
        <w:gridCol w:w="1215"/>
      </w:tblGrid>
      <w:tr>
        <w:tc>
          <w:tcPr>
            <w:tcW w:type="dxa" w:w="504"/>
            <w:shd w:val="clear" w:color="auto" w:fill="0F2942"/>
          </w:tcPr>
          <w:p>
            <w:pPr>
              <w:spacing w:before="60" w:after="60"/>
              <w:jc w:val="center"/>
            </w:pPr>
            <w:r/>
            <w:r>
              <w:rPr>
                <w:rFonts w:ascii="Arial" w:hAnsi="Arial"/>
                <w:b/>
                <w:color w:val="FFFFFF"/>
                <w:sz w:val="18"/>
              </w:rPr>
              <w:t>N°</w:t>
            </w:r>
          </w:p>
        </w:tc>
        <w:tc>
          <w:tcPr>
            <w:tcW w:type="dxa" w:w="2232"/>
            <w:shd w:val="clear" w:color="auto" w:fill="0F2942"/>
          </w:tcPr>
          <w:p>
            <w:pPr>
              <w:spacing w:before="60" w:after="60"/>
              <w:jc w:val="center"/>
            </w:pPr>
            <w:r/>
            <w:r>
              <w:rPr>
                <w:rFonts w:ascii="Arial" w:hAnsi="Arial"/>
                <w:b/>
                <w:color w:val="FFFFFF"/>
                <w:sz w:val="18"/>
              </w:rPr>
              <w:t>INTEGRANTE EVALUADOR</w:t>
            </w:r>
          </w:p>
        </w:tc>
        <w:tc>
          <w:tcPr>
            <w:tcW w:type="dxa" w:w="936"/>
            <w:shd w:val="clear" w:color="auto" w:fill="0F2942"/>
          </w:tcPr>
          <w:p>
            <w:pPr>
              <w:spacing w:before="60" w:after="60"/>
              <w:jc w:val="center"/>
            </w:pPr>
            <w:r/>
            <w:r>
              <w:rPr>
                <w:rFonts w:ascii="Arial" w:hAnsi="Arial"/>
                <w:b/>
                <w:color w:val="FFFFFF"/>
                <w:sz w:val="18"/>
              </w:rPr>
              <w:t>LIDERAZGO</w:t>
            </w:r>
          </w:p>
        </w:tc>
        <w:tc>
          <w:tcPr>
            <w:tcW w:type="dxa" w:w="936"/>
            <w:shd w:val="clear" w:color="auto" w:fill="0F2942"/>
          </w:tcPr>
          <w:p>
            <w:pPr>
              <w:spacing w:before="60" w:after="60"/>
              <w:jc w:val="center"/>
            </w:pPr>
            <w:r/>
            <w:r>
              <w:rPr>
                <w:rFonts w:ascii="Arial" w:hAnsi="Arial"/>
                <w:b/>
                <w:color w:val="FFFFFF"/>
                <w:sz w:val="18"/>
              </w:rPr>
              <w:t>ORGANIZ.</w:t>
            </w:r>
          </w:p>
        </w:tc>
        <w:tc>
          <w:tcPr>
            <w:tcW w:type="dxa" w:w="936"/>
            <w:shd w:val="clear" w:color="auto" w:fill="0F2942"/>
          </w:tcPr>
          <w:p>
            <w:pPr>
              <w:spacing w:before="60" w:after="60"/>
              <w:jc w:val="center"/>
            </w:pPr>
            <w:r/>
            <w:r>
              <w:rPr>
                <w:rFonts w:ascii="Arial" w:hAnsi="Arial"/>
                <w:b/>
                <w:color w:val="FFFFFF"/>
                <w:sz w:val="18"/>
              </w:rPr>
              <w:t>COMUNIC.</w:t>
            </w:r>
          </w:p>
        </w:tc>
        <w:tc>
          <w:tcPr>
            <w:tcW w:type="dxa" w:w="1080"/>
            <w:shd w:val="clear" w:color="auto" w:fill="0F2942"/>
          </w:tcPr>
          <w:p>
            <w:pPr>
              <w:spacing w:before="60" w:after="60"/>
              <w:jc w:val="center"/>
            </w:pPr>
            <w:r/>
            <w:r>
              <w:rPr>
                <w:rFonts w:ascii="Arial" w:hAnsi="Arial"/>
                <w:b/>
                <w:color w:val="FFFFFF"/>
                <w:sz w:val="18"/>
              </w:rPr>
              <w:t>RESOLUCIÓN</w:t>
            </w:r>
          </w:p>
        </w:tc>
        <w:tc>
          <w:tcPr>
            <w:tcW w:type="dxa" w:w="2592"/>
            <w:shd w:val="clear" w:color="auto" w:fill="0F2942"/>
          </w:tcPr>
          <w:p>
            <w:pPr>
              <w:spacing w:before="60" w:after="60"/>
              <w:jc w:val="center"/>
            </w:pPr>
            <w:r/>
            <w:r>
              <w:rPr>
                <w:rFonts w:ascii="Arial" w:hAnsi="Arial"/>
                <w:b/>
                <w:color w:val="FFFFFF"/>
                <w:sz w:val="18"/>
              </w:rPr>
              <w:t>NOTA Y APRECIACIÓN TÉCNICA</w:t>
            </w:r>
          </w:p>
        </w:tc>
      </w:tr>
      <w:tr>
        <w:tc>
          <w:tcPr>
            <w:tcW w:type="dxa" w:w="504"/>
            <w:shd w:val="clear" w:color="auto" w:fill="FFFFFF"/>
          </w:tcPr>
          <w:p>
            <w:pPr>
              <w:spacing w:before="60" w:after="60"/>
              <w:jc w:val="center"/>
            </w:pPr>
            <w:r/>
            <w:r>
              <w:rPr>
                <w:rFonts w:ascii="Arial" w:hAnsi="Arial"/>
                <w:b/>
                <w:color w:val="0F2942"/>
                <w:sz w:val="17"/>
              </w:rPr>
              <w:t>1</w:t>
            </w:r>
          </w:p>
        </w:tc>
        <w:tc>
          <w:tcPr>
            <w:tcW w:type="dxa" w:w="2232"/>
            <w:shd w:val="clear" w:color="auto" w:fill="FFFFFF"/>
          </w:tcPr>
          <w:p>
            <w:pPr>
              <w:spacing w:before="60" w:after="60"/>
              <w:jc w:val="left"/>
            </w:pPr>
            <w:r/>
            <w:r>
              <w:rPr>
                <w:rFonts w:ascii="Arial" w:hAnsi="Arial"/>
                <w:b w:val="0"/>
                <w:color w:val="1E293B"/>
                <w:sz w:val="17"/>
              </w:rPr>
              <w:t>Alfonso Huacasi Alejandro</w:t>
            </w:r>
          </w:p>
        </w:tc>
        <w:tc>
          <w:tcPr>
            <w:tcW w:type="dxa" w:w="936"/>
            <w:shd w:val="clear" w:color="auto" w:fill="FFFFFF"/>
          </w:tcPr>
          <w:p>
            <w:pPr>
              <w:spacing w:before="60" w:after="60"/>
              <w:jc w:val="left"/>
            </w:pPr>
            <w:r/>
            <w:r>
              <w:rPr>
                <w:rFonts w:ascii="Arial" w:hAnsi="Arial"/>
                <w:b w:val="0"/>
                <w:color w:val="1E293B"/>
                <w:sz w:val="17"/>
              </w:rPr>
              <w:t>5/5</w:t>
            </w:r>
          </w:p>
        </w:tc>
        <w:tc>
          <w:tcPr>
            <w:tcW w:type="dxa" w:w="936"/>
            <w:shd w:val="clear" w:color="auto" w:fill="FFFFFF"/>
          </w:tcPr>
          <w:p>
            <w:pPr>
              <w:spacing w:before="60" w:after="60"/>
              <w:jc w:val="left"/>
            </w:pPr>
            <w:r/>
            <w:r>
              <w:rPr>
                <w:rFonts w:ascii="Arial" w:hAnsi="Arial"/>
                <w:b w:val="0"/>
                <w:color w:val="1E293B"/>
                <w:sz w:val="17"/>
              </w:rPr>
              <w:t>5/5</w:t>
            </w:r>
          </w:p>
        </w:tc>
        <w:tc>
          <w:tcPr>
            <w:tcW w:type="dxa" w:w="936"/>
            <w:shd w:val="clear" w:color="auto" w:fill="FFFFFF"/>
          </w:tcPr>
          <w:p>
            <w:pPr>
              <w:spacing w:before="60" w:after="60"/>
              <w:jc w:val="left"/>
            </w:pPr>
            <w:r/>
            <w:r>
              <w:rPr>
                <w:rFonts w:ascii="Arial" w:hAnsi="Arial"/>
                <w:b w:val="0"/>
                <w:color w:val="1E293B"/>
                <w:sz w:val="17"/>
              </w:rPr>
              <w:t>5/5</w:t>
            </w:r>
          </w:p>
        </w:tc>
        <w:tc>
          <w:tcPr>
            <w:tcW w:type="dxa" w:w="1080"/>
            <w:shd w:val="clear" w:color="auto" w:fill="FFFFFF"/>
          </w:tcPr>
          <w:p>
            <w:pPr>
              <w:spacing w:before="60" w:after="60"/>
              <w:jc w:val="left"/>
            </w:pPr>
            <w:r/>
            <w:r>
              <w:rPr>
                <w:rFonts w:ascii="Arial" w:hAnsi="Arial"/>
                <w:b w:val="0"/>
                <w:color w:val="1E293B"/>
                <w:sz w:val="17"/>
              </w:rPr>
              <w:t>5/5</w:t>
            </w:r>
          </w:p>
        </w:tc>
        <w:tc>
          <w:tcPr>
            <w:tcW w:type="dxa" w:w="2592"/>
            <w:shd w:val="clear" w:color="auto" w:fill="FFFFFF"/>
          </w:tcPr>
          <w:p>
            <w:pPr>
              <w:spacing w:before="60" w:after="60"/>
              <w:jc w:val="left"/>
            </w:pPr>
            <w:r/>
            <w:r>
              <w:rPr>
                <w:rFonts w:ascii="Arial" w:hAnsi="Arial"/>
                <w:b w:val="0"/>
                <w:color w:val="1E293B"/>
                <w:sz w:val="17"/>
              </w:rPr>
              <w:t>20 — Dirección clara en la separación estricta entre requisitos funcionales (Vista Lógica) y RNF (Vista Física).</w:t>
            </w:r>
          </w:p>
        </w:tc>
      </w:tr>
      <w:tr>
        <w:tc>
          <w:tcPr>
            <w:tcW w:type="dxa" w:w="504"/>
            <w:shd w:val="clear" w:color="auto" w:fill="F8FAFC"/>
          </w:tcPr>
          <w:p>
            <w:pPr>
              <w:spacing w:before="60" w:after="60"/>
              <w:jc w:val="center"/>
            </w:pPr>
            <w:r/>
            <w:r>
              <w:rPr>
                <w:rFonts w:ascii="Arial" w:hAnsi="Arial"/>
                <w:b/>
                <w:color w:val="0F2942"/>
                <w:sz w:val="17"/>
              </w:rPr>
              <w:t>2</w:t>
            </w:r>
          </w:p>
        </w:tc>
        <w:tc>
          <w:tcPr>
            <w:tcW w:type="dxa" w:w="2232"/>
            <w:shd w:val="clear" w:color="auto" w:fill="F8FAFC"/>
          </w:tcPr>
          <w:p>
            <w:pPr>
              <w:spacing w:before="60" w:after="60"/>
              <w:jc w:val="left"/>
            </w:pPr>
            <w:r/>
            <w:r>
              <w:rPr>
                <w:rFonts w:ascii="Arial" w:hAnsi="Arial"/>
                <w:b w:val="0"/>
                <w:color w:val="1E293B"/>
                <w:sz w:val="17"/>
              </w:rPr>
              <w:t>Payehuanca Riquelme Jhastyn</w:t>
            </w:r>
          </w:p>
        </w:tc>
        <w:tc>
          <w:tcPr>
            <w:tcW w:type="dxa" w:w="936"/>
            <w:shd w:val="clear" w:color="auto" w:fill="F8FAFC"/>
          </w:tcPr>
          <w:p>
            <w:pPr>
              <w:spacing w:before="60" w:after="60"/>
              <w:jc w:val="left"/>
            </w:pPr>
            <w:r/>
            <w:r>
              <w:rPr>
                <w:rFonts w:ascii="Arial" w:hAnsi="Arial"/>
                <w:b w:val="0"/>
                <w:color w:val="1E293B"/>
                <w:sz w:val="17"/>
              </w:rPr>
              <w:t>5/5</w:t>
            </w:r>
          </w:p>
        </w:tc>
        <w:tc>
          <w:tcPr>
            <w:tcW w:type="dxa" w:w="936"/>
            <w:shd w:val="clear" w:color="auto" w:fill="F8FAFC"/>
          </w:tcPr>
          <w:p>
            <w:pPr>
              <w:spacing w:before="60" w:after="60"/>
              <w:jc w:val="left"/>
            </w:pPr>
            <w:r/>
            <w:r>
              <w:rPr>
                <w:rFonts w:ascii="Arial" w:hAnsi="Arial"/>
                <w:b w:val="0"/>
                <w:color w:val="1E293B"/>
                <w:sz w:val="17"/>
              </w:rPr>
              <w:t>5/5</w:t>
            </w:r>
          </w:p>
        </w:tc>
        <w:tc>
          <w:tcPr>
            <w:tcW w:type="dxa" w:w="936"/>
            <w:shd w:val="clear" w:color="auto" w:fill="F8FAFC"/>
          </w:tcPr>
          <w:p>
            <w:pPr>
              <w:spacing w:before="60" w:after="60"/>
              <w:jc w:val="left"/>
            </w:pPr>
            <w:r/>
            <w:r>
              <w:rPr>
                <w:rFonts w:ascii="Arial" w:hAnsi="Arial"/>
                <w:b w:val="0"/>
                <w:color w:val="1E293B"/>
                <w:sz w:val="17"/>
              </w:rPr>
              <w:t>5/5</w:t>
            </w:r>
          </w:p>
        </w:tc>
        <w:tc>
          <w:tcPr>
            <w:tcW w:type="dxa" w:w="1080"/>
            <w:shd w:val="clear" w:color="auto" w:fill="F8FAFC"/>
          </w:tcPr>
          <w:p>
            <w:pPr>
              <w:spacing w:before="60" w:after="60"/>
              <w:jc w:val="left"/>
            </w:pPr>
            <w:r/>
            <w:r>
              <w:rPr>
                <w:rFonts w:ascii="Arial" w:hAnsi="Arial"/>
                <w:b w:val="0"/>
                <w:color w:val="1E293B"/>
                <w:sz w:val="17"/>
              </w:rPr>
              <w:t>5/5</w:t>
            </w:r>
          </w:p>
        </w:tc>
        <w:tc>
          <w:tcPr>
            <w:tcW w:type="dxa" w:w="2592"/>
            <w:shd w:val="clear" w:color="auto" w:fill="F8FAFC"/>
          </w:tcPr>
          <w:p>
            <w:pPr>
              <w:spacing w:before="60" w:after="60"/>
              <w:jc w:val="left"/>
            </w:pPr>
            <w:r/>
            <w:r>
              <w:rPr>
                <w:rFonts w:ascii="Arial" w:hAnsi="Arial"/>
                <w:b w:val="0"/>
                <w:color w:val="1E293B"/>
                <w:sz w:val="17"/>
              </w:rPr>
              <w:t>20 — Excelente organización del giro cruzado de vistas entre los tres subgrupos de trabajo.</w:t>
            </w:r>
          </w:p>
        </w:tc>
      </w:tr>
      <w:tr>
        <w:tc>
          <w:tcPr>
            <w:tcW w:type="dxa" w:w="504"/>
            <w:shd w:val="clear" w:color="auto" w:fill="FFFFFF"/>
          </w:tcPr>
          <w:p>
            <w:pPr>
              <w:spacing w:before="60" w:after="60"/>
              <w:jc w:val="center"/>
            </w:pPr>
            <w:r/>
            <w:r>
              <w:rPr>
                <w:rFonts w:ascii="Arial" w:hAnsi="Arial"/>
                <w:b/>
                <w:color w:val="0F2942"/>
                <w:sz w:val="17"/>
              </w:rPr>
              <w:t>3</w:t>
            </w:r>
          </w:p>
        </w:tc>
        <w:tc>
          <w:tcPr>
            <w:tcW w:type="dxa" w:w="2232"/>
            <w:shd w:val="clear" w:color="auto" w:fill="FFFFFF"/>
          </w:tcPr>
          <w:p>
            <w:pPr>
              <w:spacing w:before="60" w:after="60"/>
              <w:jc w:val="left"/>
            </w:pPr>
            <w:r/>
            <w:r>
              <w:rPr>
                <w:rFonts w:ascii="Arial" w:hAnsi="Arial"/>
                <w:b w:val="0"/>
                <w:color w:val="1E293B"/>
                <w:sz w:val="17"/>
              </w:rPr>
              <w:t>Turpo Huanca Wilson Josue</w:t>
            </w:r>
          </w:p>
        </w:tc>
        <w:tc>
          <w:tcPr>
            <w:tcW w:type="dxa" w:w="936"/>
            <w:shd w:val="clear" w:color="auto" w:fill="FFFFFF"/>
          </w:tcPr>
          <w:p>
            <w:pPr>
              <w:spacing w:before="60" w:after="60"/>
              <w:jc w:val="left"/>
            </w:pPr>
            <w:r/>
            <w:r>
              <w:rPr>
                <w:rFonts w:ascii="Arial" w:hAnsi="Arial"/>
                <w:b w:val="0"/>
                <w:color w:val="1E293B"/>
                <w:sz w:val="17"/>
              </w:rPr>
              <w:t>5/5</w:t>
            </w:r>
          </w:p>
        </w:tc>
        <w:tc>
          <w:tcPr>
            <w:tcW w:type="dxa" w:w="936"/>
            <w:shd w:val="clear" w:color="auto" w:fill="FFFFFF"/>
          </w:tcPr>
          <w:p>
            <w:pPr>
              <w:spacing w:before="60" w:after="60"/>
              <w:jc w:val="left"/>
            </w:pPr>
            <w:r/>
            <w:r>
              <w:rPr>
                <w:rFonts w:ascii="Arial" w:hAnsi="Arial"/>
                <w:b w:val="0"/>
                <w:color w:val="1E293B"/>
                <w:sz w:val="17"/>
              </w:rPr>
              <w:t>5/5</w:t>
            </w:r>
          </w:p>
        </w:tc>
        <w:tc>
          <w:tcPr>
            <w:tcW w:type="dxa" w:w="936"/>
            <w:shd w:val="clear" w:color="auto" w:fill="FFFFFF"/>
          </w:tcPr>
          <w:p>
            <w:pPr>
              <w:spacing w:before="60" w:after="60"/>
              <w:jc w:val="left"/>
            </w:pPr>
            <w:r/>
            <w:r>
              <w:rPr>
                <w:rFonts w:ascii="Arial" w:hAnsi="Arial"/>
                <w:b w:val="0"/>
                <w:color w:val="1E293B"/>
                <w:sz w:val="17"/>
              </w:rPr>
              <w:t>5/5</w:t>
            </w:r>
          </w:p>
        </w:tc>
        <w:tc>
          <w:tcPr>
            <w:tcW w:type="dxa" w:w="1080"/>
            <w:shd w:val="clear" w:color="auto" w:fill="FFFFFF"/>
          </w:tcPr>
          <w:p>
            <w:pPr>
              <w:spacing w:before="60" w:after="60"/>
              <w:jc w:val="left"/>
            </w:pPr>
            <w:r/>
            <w:r>
              <w:rPr>
                <w:rFonts w:ascii="Arial" w:hAnsi="Arial"/>
                <w:b w:val="0"/>
                <w:color w:val="1E293B"/>
                <w:sz w:val="17"/>
              </w:rPr>
              <w:t>5/5</w:t>
            </w:r>
          </w:p>
        </w:tc>
        <w:tc>
          <w:tcPr>
            <w:tcW w:type="dxa" w:w="2592"/>
            <w:shd w:val="clear" w:color="auto" w:fill="FFFFFF"/>
          </w:tcPr>
          <w:p>
            <w:pPr>
              <w:spacing w:before="60" w:after="60"/>
              <w:jc w:val="left"/>
            </w:pPr>
            <w:r/>
            <w:r>
              <w:rPr>
                <w:rFonts w:ascii="Arial" w:hAnsi="Arial"/>
                <w:b w:val="0"/>
                <w:color w:val="1E293B"/>
                <w:sz w:val="17"/>
              </w:rPr>
              <w:t>20 — Liderazgo técnico en la depuración de las 108 ilaciones y los 25 RNF del Catálogo Actualizado.</w:t>
            </w:r>
          </w:p>
        </w:tc>
      </w:tr>
      <w:tr>
        <w:tc>
          <w:tcPr>
            <w:tcW w:type="dxa" w:w="504"/>
            <w:shd w:val="clear" w:color="auto" w:fill="F8FAFC"/>
          </w:tcPr>
          <w:p>
            <w:pPr>
              <w:spacing w:before="60" w:after="60"/>
              <w:jc w:val="center"/>
            </w:pPr>
            <w:r/>
            <w:r>
              <w:rPr>
                <w:rFonts w:ascii="Arial" w:hAnsi="Arial"/>
                <w:b/>
                <w:color w:val="0F2942"/>
                <w:sz w:val="17"/>
              </w:rPr>
              <w:t>4</w:t>
            </w:r>
          </w:p>
        </w:tc>
        <w:tc>
          <w:tcPr>
            <w:tcW w:type="dxa" w:w="2232"/>
            <w:shd w:val="clear" w:color="auto" w:fill="F8FAFC"/>
          </w:tcPr>
          <w:p>
            <w:pPr>
              <w:spacing w:before="60" w:after="60"/>
              <w:jc w:val="left"/>
            </w:pPr>
            <w:r/>
            <w:r>
              <w:rPr>
                <w:rFonts w:ascii="Arial" w:hAnsi="Arial"/>
                <w:b w:val="0"/>
                <w:color w:val="1E293B"/>
                <w:sz w:val="17"/>
              </w:rPr>
              <w:t>Arce Mayhua Leonardo Rubén</w:t>
            </w:r>
          </w:p>
        </w:tc>
        <w:tc>
          <w:tcPr>
            <w:tcW w:type="dxa" w:w="936"/>
            <w:shd w:val="clear" w:color="auto" w:fill="F8FAFC"/>
          </w:tcPr>
          <w:p>
            <w:pPr>
              <w:spacing w:before="60" w:after="60"/>
              <w:jc w:val="left"/>
            </w:pPr>
            <w:r/>
            <w:r>
              <w:rPr>
                <w:rFonts w:ascii="Arial" w:hAnsi="Arial"/>
                <w:b w:val="0"/>
                <w:color w:val="1E293B"/>
                <w:sz w:val="17"/>
              </w:rPr>
              <w:t>5/5</w:t>
            </w:r>
          </w:p>
        </w:tc>
        <w:tc>
          <w:tcPr>
            <w:tcW w:type="dxa" w:w="936"/>
            <w:shd w:val="clear" w:color="auto" w:fill="F8FAFC"/>
          </w:tcPr>
          <w:p>
            <w:pPr>
              <w:spacing w:before="60" w:after="60"/>
              <w:jc w:val="left"/>
            </w:pPr>
            <w:r/>
            <w:r>
              <w:rPr>
                <w:rFonts w:ascii="Arial" w:hAnsi="Arial"/>
                <w:b w:val="0"/>
                <w:color w:val="1E293B"/>
                <w:sz w:val="17"/>
              </w:rPr>
              <w:t>5/5</w:t>
            </w:r>
          </w:p>
        </w:tc>
        <w:tc>
          <w:tcPr>
            <w:tcW w:type="dxa" w:w="936"/>
            <w:shd w:val="clear" w:color="auto" w:fill="F8FAFC"/>
          </w:tcPr>
          <w:p>
            <w:pPr>
              <w:spacing w:before="60" w:after="60"/>
              <w:jc w:val="left"/>
            </w:pPr>
            <w:r/>
            <w:r>
              <w:rPr>
                <w:rFonts w:ascii="Arial" w:hAnsi="Arial"/>
                <w:b w:val="0"/>
                <w:color w:val="1E293B"/>
                <w:sz w:val="17"/>
              </w:rPr>
              <w:t>5/5</w:t>
            </w:r>
          </w:p>
        </w:tc>
        <w:tc>
          <w:tcPr>
            <w:tcW w:type="dxa" w:w="1080"/>
            <w:shd w:val="clear" w:color="auto" w:fill="F8FAFC"/>
          </w:tcPr>
          <w:p>
            <w:pPr>
              <w:spacing w:before="60" w:after="60"/>
              <w:jc w:val="left"/>
            </w:pPr>
            <w:r/>
            <w:r>
              <w:rPr>
                <w:rFonts w:ascii="Arial" w:hAnsi="Arial"/>
                <w:b w:val="0"/>
                <w:color w:val="1E293B"/>
                <w:sz w:val="17"/>
              </w:rPr>
              <w:t>5/5</w:t>
            </w:r>
          </w:p>
        </w:tc>
        <w:tc>
          <w:tcPr>
            <w:tcW w:type="dxa" w:w="2592"/>
            <w:shd w:val="clear" w:color="auto" w:fill="F8FAFC"/>
          </w:tcPr>
          <w:p>
            <w:pPr>
              <w:spacing w:before="60" w:after="60"/>
              <w:jc w:val="left"/>
            </w:pPr>
            <w:r/>
            <w:r>
              <w:rPr>
                <w:rFonts w:ascii="Arial" w:hAnsi="Arial"/>
                <w:b w:val="0"/>
                <w:color w:val="1E293B"/>
                <w:sz w:val="17"/>
              </w:rPr>
              <w:t>20 — Seguimiento puntual de entregables y estandarización gráfica a 300 DPI.</w:t>
            </w:r>
          </w:p>
        </w:tc>
      </w:tr>
      <w:tr>
        <w:tc>
          <w:tcPr>
            <w:tcW w:type="dxa" w:w="504"/>
            <w:shd w:val="clear" w:color="auto" w:fill="FFFFFF"/>
          </w:tcPr>
          <w:p>
            <w:pPr>
              <w:spacing w:before="60" w:after="60"/>
              <w:jc w:val="center"/>
            </w:pPr>
            <w:r/>
            <w:r>
              <w:rPr>
                <w:rFonts w:ascii="Arial" w:hAnsi="Arial"/>
                <w:b/>
                <w:color w:val="0F2942"/>
                <w:sz w:val="17"/>
              </w:rPr>
              <w:t>5</w:t>
            </w:r>
          </w:p>
        </w:tc>
        <w:tc>
          <w:tcPr>
            <w:tcW w:type="dxa" w:w="2232"/>
            <w:shd w:val="clear" w:color="auto" w:fill="FFFFFF"/>
          </w:tcPr>
          <w:p>
            <w:pPr>
              <w:spacing w:before="60" w:after="60"/>
              <w:jc w:val="left"/>
            </w:pPr>
            <w:r/>
            <w:r>
              <w:rPr>
                <w:rFonts w:ascii="Arial" w:hAnsi="Arial"/>
                <w:b w:val="0"/>
                <w:color w:val="1E293B"/>
                <w:sz w:val="17"/>
              </w:rPr>
              <w:t>Gallegos Condori Anette</w:t>
            </w:r>
          </w:p>
        </w:tc>
        <w:tc>
          <w:tcPr>
            <w:tcW w:type="dxa" w:w="936"/>
            <w:shd w:val="clear" w:color="auto" w:fill="FFFFFF"/>
          </w:tcPr>
          <w:p>
            <w:pPr>
              <w:spacing w:before="60" w:after="60"/>
              <w:jc w:val="left"/>
            </w:pPr>
            <w:r/>
            <w:r>
              <w:rPr>
                <w:rFonts w:ascii="Arial" w:hAnsi="Arial"/>
                <w:b w:val="0"/>
                <w:color w:val="1E293B"/>
                <w:sz w:val="17"/>
              </w:rPr>
              <w:t>5/5</w:t>
            </w:r>
          </w:p>
        </w:tc>
        <w:tc>
          <w:tcPr>
            <w:tcW w:type="dxa" w:w="936"/>
            <w:shd w:val="clear" w:color="auto" w:fill="FFFFFF"/>
          </w:tcPr>
          <w:p>
            <w:pPr>
              <w:spacing w:before="60" w:after="60"/>
              <w:jc w:val="left"/>
            </w:pPr>
            <w:r/>
            <w:r>
              <w:rPr>
                <w:rFonts w:ascii="Arial" w:hAnsi="Arial"/>
                <w:b w:val="0"/>
                <w:color w:val="1E293B"/>
                <w:sz w:val="17"/>
              </w:rPr>
              <w:t>5/5</w:t>
            </w:r>
          </w:p>
        </w:tc>
        <w:tc>
          <w:tcPr>
            <w:tcW w:type="dxa" w:w="936"/>
            <w:shd w:val="clear" w:color="auto" w:fill="FFFFFF"/>
          </w:tcPr>
          <w:p>
            <w:pPr>
              <w:spacing w:before="60" w:after="60"/>
              <w:jc w:val="left"/>
            </w:pPr>
            <w:r/>
            <w:r>
              <w:rPr>
                <w:rFonts w:ascii="Arial" w:hAnsi="Arial"/>
                <w:b w:val="0"/>
                <w:color w:val="1E293B"/>
                <w:sz w:val="17"/>
              </w:rPr>
              <w:t>5/5</w:t>
            </w:r>
          </w:p>
        </w:tc>
        <w:tc>
          <w:tcPr>
            <w:tcW w:type="dxa" w:w="1080"/>
            <w:shd w:val="clear" w:color="auto" w:fill="FFFFFF"/>
          </w:tcPr>
          <w:p>
            <w:pPr>
              <w:spacing w:before="60" w:after="60"/>
              <w:jc w:val="left"/>
            </w:pPr>
            <w:r/>
            <w:r>
              <w:rPr>
                <w:rFonts w:ascii="Arial" w:hAnsi="Arial"/>
                <w:b w:val="0"/>
                <w:color w:val="1E293B"/>
                <w:sz w:val="17"/>
              </w:rPr>
              <w:t>5/5</w:t>
            </w:r>
          </w:p>
        </w:tc>
        <w:tc>
          <w:tcPr>
            <w:tcW w:type="dxa" w:w="2592"/>
            <w:shd w:val="clear" w:color="auto" w:fill="FFFFFF"/>
          </w:tcPr>
          <w:p>
            <w:pPr>
              <w:spacing w:before="60" w:after="60"/>
              <w:jc w:val="left"/>
            </w:pPr>
            <w:r/>
            <w:r>
              <w:rPr>
                <w:rFonts w:ascii="Arial" w:hAnsi="Arial"/>
                <w:b w:val="0"/>
                <w:color w:val="1E293B"/>
                <w:sz w:val="17"/>
              </w:rPr>
              <w:t>20 — Comunicación efectiva y aseguramiento de trazabilidad bidireccional completa.</w:t>
            </w:r>
          </w:p>
        </w:tc>
      </w:tr>
      <w:tr>
        <w:tc>
          <w:tcPr>
            <w:tcW w:type="dxa" w:w="504"/>
            <w:shd w:val="clear" w:color="auto" w:fill="F8FAFC"/>
          </w:tcPr>
          <w:p>
            <w:pPr>
              <w:spacing w:before="60" w:after="60"/>
              <w:jc w:val="center"/>
            </w:pPr>
            <w:r/>
            <w:r>
              <w:rPr>
                <w:rFonts w:ascii="Arial" w:hAnsi="Arial"/>
                <w:b/>
                <w:color w:val="0F2942"/>
                <w:sz w:val="17"/>
              </w:rPr>
              <w:t>6</w:t>
            </w:r>
          </w:p>
        </w:tc>
        <w:tc>
          <w:tcPr>
            <w:tcW w:type="dxa" w:w="2232"/>
            <w:shd w:val="clear" w:color="auto" w:fill="F8FAFC"/>
          </w:tcPr>
          <w:p>
            <w:pPr>
              <w:spacing w:before="60" w:after="60"/>
              <w:jc w:val="left"/>
            </w:pPr>
            <w:r/>
            <w:r>
              <w:rPr>
                <w:rFonts w:ascii="Arial" w:hAnsi="Arial"/>
                <w:b w:val="0"/>
                <w:color w:val="1E293B"/>
                <w:sz w:val="17"/>
              </w:rPr>
              <w:t>Huamani Condori Jeanpiero</w:t>
            </w:r>
          </w:p>
        </w:tc>
        <w:tc>
          <w:tcPr>
            <w:tcW w:type="dxa" w:w="936"/>
            <w:shd w:val="clear" w:color="auto" w:fill="F8FAFC"/>
          </w:tcPr>
          <w:p>
            <w:pPr>
              <w:spacing w:before="60" w:after="60"/>
              <w:jc w:val="left"/>
            </w:pPr>
            <w:r/>
            <w:r>
              <w:rPr>
                <w:rFonts w:ascii="Arial" w:hAnsi="Arial"/>
                <w:b w:val="0"/>
                <w:color w:val="1E293B"/>
                <w:sz w:val="17"/>
              </w:rPr>
              <w:t>5/5</w:t>
            </w:r>
          </w:p>
        </w:tc>
        <w:tc>
          <w:tcPr>
            <w:tcW w:type="dxa" w:w="936"/>
            <w:shd w:val="clear" w:color="auto" w:fill="F8FAFC"/>
          </w:tcPr>
          <w:p>
            <w:pPr>
              <w:spacing w:before="60" w:after="60"/>
              <w:jc w:val="left"/>
            </w:pPr>
            <w:r/>
            <w:r>
              <w:rPr>
                <w:rFonts w:ascii="Arial" w:hAnsi="Arial"/>
                <w:b w:val="0"/>
                <w:color w:val="1E293B"/>
                <w:sz w:val="17"/>
              </w:rPr>
              <w:t>5/5</w:t>
            </w:r>
          </w:p>
        </w:tc>
        <w:tc>
          <w:tcPr>
            <w:tcW w:type="dxa" w:w="936"/>
            <w:shd w:val="clear" w:color="auto" w:fill="F8FAFC"/>
          </w:tcPr>
          <w:p>
            <w:pPr>
              <w:spacing w:before="60" w:after="60"/>
              <w:jc w:val="left"/>
            </w:pPr>
            <w:r/>
            <w:r>
              <w:rPr>
                <w:rFonts w:ascii="Arial" w:hAnsi="Arial"/>
                <w:b w:val="0"/>
                <w:color w:val="1E293B"/>
                <w:sz w:val="17"/>
              </w:rPr>
              <w:t>5/5</w:t>
            </w:r>
          </w:p>
        </w:tc>
        <w:tc>
          <w:tcPr>
            <w:tcW w:type="dxa" w:w="1080"/>
            <w:shd w:val="clear" w:color="auto" w:fill="F8FAFC"/>
          </w:tcPr>
          <w:p>
            <w:pPr>
              <w:spacing w:before="60" w:after="60"/>
              <w:jc w:val="left"/>
            </w:pPr>
            <w:r/>
            <w:r>
              <w:rPr>
                <w:rFonts w:ascii="Arial" w:hAnsi="Arial"/>
                <w:b w:val="0"/>
                <w:color w:val="1E293B"/>
                <w:sz w:val="17"/>
              </w:rPr>
              <w:t>5/5</w:t>
            </w:r>
          </w:p>
        </w:tc>
        <w:tc>
          <w:tcPr>
            <w:tcW w:type="dxa" w:w="2592"/>
            <w:shd w:val="clear" w:color="auto" w:fill="F8FAFC"/>
          </w:tcPr>
          <w:p>
            <w:pPr>
              <w:spacing w:before="60" w:after="60"/>
              <w:jc w:val="left"/>
            </w:pPr>
            <w:r/>
            <w:r>
              <w:rPr>
                <w:rFonts w:ascii="Arial" w:hAnsi="Arial"/>
                <w:b w:val="0"/>
                <w:color w:val="1E293B"/>
                <w:sz w:val="17"/>
              </w:rPr>
              <w:t>20 — Criterio arquitectónico sólido para alinear hardware, sistema operativo y software.</w:t>
            </w:r>
          </w:p>
        </w:tc>
      </w:tr>
      <w:tr>
        <w:tc>
          <w:tcPr>
            <w:tcW w:type="dxa" w:w="504"/>
            <w:shd w:val="clear" w:color="auto" w:fill="FFFFFF"/>
          </w:tcPr>
          <w:p>
            <w:pPr>
              <w:spacing w:before="60" w:after="60"/>
              <w:jc w:val="center"/>
            </w:pPr>
            <w:r/>
            <w:r>
              <w:rPr>
                <w:rFonts w:ascii="Arial" w:hAnsi="Arial"/>
                <w:b/>
                <w:color w:val="0F2942"/>
                <w:sz w:val="17"/>
              </w:rPr>
              <w:t>7</w:t>
            </w:r>
          </w:p>
        </w:tc>
        <w:tc>
          <w:tcPr>
            <w:tcW w:type="dxa" w:w="2232"/>
            <w:shd w:val="clear" w:color="auto" w:fill="FFFFFF"/>
          </w:tcPr>
          <w:p>
            <w:pPr>
              <w:spacing w:before="60" w:after="60"/>
              <w:jc w:val="left"/>
            </w:pPr>
            <w:r/>
            <w:r>
              <w:rPr>
                <w:rFonts w:ascii="Arial" w:hAnsi="Arial"/>
                <w:b w:val="0"/>
                <w:color w:val="1E293B"/>
                <w:sz w:val="17"/>
              </w:rPr>
              <w:t>Venero Guevara Christian</w:t>
            </w:r>
          </w:p>
        </w:tc>
        <w:tc>
          <w:tcPr>
            <w:tcW w:type="dxa" w:w="936"/>
            <w:shd w:val="clear" w:color="auto" w:fill="FFFFFF"/>
          </w:tcPr>
          <w:p>
            <w:pPr>
              <w:spacing w:before="60" w:after="60"/>
              <w:jc w:val="left"/>
            </w:pPr>
            <w:r/>
            <w:r>
              <w:rPr>
                <w:rFonts w:ascii="Arial" w:hAnsi="Arial"/>
                <w:b w:val="0"/>
                <w:color w:val="1E293B"/>
                <w:sz w:val="17"/>
              </w:rPr>
              <w:t>5/5</w:t>
            </w:r>
          </w:p>
        </w:tc>
        <w:tc>
          <w:tcPr>
            <w:tcW w:type="dxa" w:w="936"/>
            <w:shd w:val="clear" w:color="auto" w:fill="FFFFFF"/>
          </w:tcPr>
          <w:p>
            <w:pPr>
              <w:spacing w:before="60" w:after="60"/>
              <w:jc w:val="left"/>
            </w:pPr>
            <w:r/>
            <w:r>
              <w:rPr>
                <w:rFonts w:ascii="Arial" w:hAnsi="Arial"/>
                <w:b w:val="0"/>
                <w:color w:val="1E293B"/>
                <w:sz w:val="17"/>
              </w:rPr>
              <w:t>5/5</w:t>
            </w:r>
          </w:p>
        </w:tc>
        <w:tc>
          <w:tcPr>
            <w:tcW w:type="dxa" w:w="936"/>
            <w:shd w:val="clear" w:color="auto" w:fill="FFFFFF"/>
          </w:tcPr>
          <w:p>
            <w:pPr>
              <w:spacing w:before="60" w:after="60"/>
              <w:jc w:val="left"/>
            </w:pPr>
            <w:r/>
            <w:r>
              <w:rPr>
                <w:rFonts w:ascii="Arial" w:hAnsi="Arial"/>
                <w:b w:val="0"/>
                <w:color w:val="1E293B"/>
                <w:sz w:val="17"/>
              </w:rPr>
              <w:t>5/5</w:t>
            </w:r>
          </w:p>
        </w:tc>
        <w:tc>
          <w:tcPr>
            <w:tcW w:type="dxa" w:w="1080"/>
            <w:shd w:val="clear" w:color="auto" w:fill="FFFFFF"/>
          </w:tcPr>
          <w:p>
            <w:pPr>
              <w:spacing w:before="60" w:after="60"/>
              <w:jc w:val="left"/>
            </w:pPr>
            <w:r/>
            <w:r>
              <w:rPr>
                <w:rFonts w:ascii="Arial" w:hAnsi="Arial"/>
                <w:b w:val="0"/>
                <w:color w:val="1E293B"/>
                <w:sz w:val="17"/>
              </w:rPr>
              <w:t>5/5</w:t>
            </w:r>
          </w:p>
        </w:tc>
        <w:tc>
          <w:tcPr>
            <w:tcW w:type="dxa" w:w="2592"/>
            <w:shd w:val="clear" w:color="auto" w:fill="FFFFFF"/>
          </w:tcPr>
          <w:p>
            <w:pPr>
              <w:spacing w:before="60" w:after="60"/>
              <w:jc w:val="left"/>
            </w:pPr>
            <w:r/>
            <w:r>
              <w:rPr>
                <w:rFonts w:ascii="Arial" w:hAnsi="Arial"/>
                <w:b w:val="0"/>
                <w:color w:val="1E293B"/>
                <w:sz w:val="17"/>
              </w:rPr>
              <w:t>20 — Gestión impecable del repositorio y consolidación documental bajo norma UNSA.</w:t>
            </w:r>
          </w:p>
        </w:tc>
      </w:tr>
    </w:tbl>
    <w:p>
      <w:pPr>
        <w:spacing w:after="120"/>
      </w:pPr>
    </w:p>
    <w:p>
      <w:pPr>
        <w:keepNext/>
        <w:spacing w:before="280" w:after="120"/>
      </w:pPr>
      <w:r>
        <w:rPr>
          <w:rFonts w:ascii="Arial" w:hAnsi="Arial"/>
          <w:b/>
          <w:color w:val="0F2942"/>
          <w:sz w:val="27"/>
        </w:rPr>
        <w:t>6. ESTADO DEL ARTE</w:t>
      </w:r>
    </w:p>
    <w:p>
      <w:pPr>
        <w:keepNext/>
        <w:spacing w:before="200" w:after="80"/>
      </w:pPr>
      <w:r>
        <w:rPr>
          <w:rFonts w:ascii="Arial" w:hAnsi="Arial"/>
          <w:b/>
          <w:color w:val="1E3A8A"/>
          <w:sz w:val="23"/>
        </w:rPr>
        <w:t>6.1. La Vista Lógica en el Modelo 4+1 y la Norma ISO/IEC/IEEE 42010</w:t>
      </w:r>
    </w:p>
    <w:p>
      <w:pPr>
        <w:spacing w:before="40" w:after="100" w:line="276" w:lineRule="auto"/>
        <w:jc w:val="both"/>
      </w:pPr>
      <w:r>
        <w:rPr>
          <w:rFonts w:ascii="Arial" w:hAnsi="Arial"/>
          <w:i w:val="0"/>
          <w:color w:val="1E293B"/>
          <w:sz w:val="20"/>
        </w:rPr>
        <w:t>Kruchten [1] introdujo la Vista Lógica como el pilar central para descomponer un sistema de software en abstracciones clave tomadas directamente del dominio del problema. Bajo el marco normativo de ISO/IEC/IEEE 42010 [2], esta vista responde a las preocupaciones (concerns) de funcionalidad, reusabilidad, extensibilidad y cohesión modular de los interesados (stakeholders), aislando la estructura conceptual del dominio respecto de las decisiones de despliegue tecnológico.</w:t>
      </w:r>
    </w:p>
    <w:p>
      <w:pPr>
        <w:keepNext/>
        <w:spacing w:before="200" w:after="80"/>
      </w:pPr>
      <w:r>
        <w:rPr>
          <w:rFonts w:ascii="Arial" w:hAnsi="Arial"/>
          <w:b/>
          <w:color w:val="1E3A8A"/>
          <w:sz w:val="23"/>
        </w:rPr>
        <w:t>6.2. Modelado Orientado a Objetos con OMG UML 2.5 y Diseño Guiado por el Dominio (DDD)</w:t>
      </w:r>
    </w:p>
    <w:p>
      <w:pPr>
        <w:spacing w:before="40" w:after="100" w:line="276" w:lineRule="auto"/>
        <w:jc w:val="both"/>
      </w:pPr>
      <w:r>
        <w:rPr>
          <w:rFonts w:ascii="Arial" w:hAnsi="Arial"/>
          <w:i w:val="0"/>
          <w:color w:val="1E293B"/>
          <w:sz w:val="20"/>
        </w:rPr>
        <w:t>De acuerdo con la especificación OMG Unified Modeling Language (UML 2.5.1) [3] y los principios de Domain-Driven Design expuestos por Evans [4] y Larman [5], la estructuración lógica de sistemas complejos requiere particionar el espacio funcional en paquetes con bajo acoplamiento (Low Coupling) y alta cohesión (High Cohesion). C. Oblitas y Booch et al. [6] destacan que la riqueza semántica de la Vista Lógica reside en distinguir con precisión las relaciones de generalización (herencia taxonómica), composición fuerte (ciclo de vida dependiente), agregación (agrupación lógica) y dependencia funcional.</w:t>
      </w:r>
    </w:p>
    <w:p>
      <w:pPr>
        <w:keepNext/>
        <w:spacing w:before="200" w:after="80"/>
      </w:pPr>
      <w:r>
        <w:rPr>
          <w:rFonts w:ascii="Arial" w:hAnsi="Arial"/>
          <w:b/>
          <w:color w:val="1E3A8A"/>
          <w:sz w:val="23"/>
        </w:rPr>
        <w:t>6.3. Patrón Modelo-Vista-Controlador (MVC) y Mapeo Objeto-Relacional en Sistemas Clínicos</w:t>
      </w:r>
    </w:p>
    <w:p>
      <w:pPr>
        <w:spacing w:before="40" w:after="100" w:line="276" w:lineRule="auto"/>
        <w:jc w:val="both"/>
      </w:pPr>
      <w:r>
        <w:rPr>
          <w:rFonts w:ascii="Arial" w:hAnsi="Arial"/>
          <w:i w:val="0"/>
          <w:color w:val="1E293B"/>
          <w:sz w:val="20"/>
        </w:rPr>
        <w:t>Fowler [7] y Pressman [8] establecen que la realización lógica de los casos de uso o educciones se materializa mediante la separación de responsabilidades en estereotipos de frontera («boundary» / Vista), control («controller» / Coordinador de Reglas) y entidad («entity» / Modelo Persistente). En sistemas de información hospitalaria y pediátrica (Shortliffe &amp; Cimino [9]), el mapeo estructural entre las clases de entidad y el esquema relacional subyacente garantiza la trazabilidad atómica de las historias clínicas, derivaciones interdisciplinarias y auditorías de estados de cita [10].</w:t>
      </w:r>
    </w:p>
    <w:p>
      <w:pPr>
        <w:keepNext/>
        <w:spacing w:before="280" w:after="120"/>
      </w:pPr>
      <w:r>
        <w:rPr>
          <w:rFonts w:ascii="Arial" w:hAnsi="Arial"/>
          <w:b/>
          <w:color w:val="0F2942"/>
          <w:sz w:val="27"/>
        </w:rPr>
        <w:t>7. DESCRIPCIÓN DEL ARTEFACTO</w:t>
      </w:r>
    </w:p>
    <w:p>
      <w:pPr>
        <w:keepNext/>
        <w:spacing w:before="200" w:after="80"/>
      </w:pPr>
      <w:r>
        <w:rPr>
          <w:rFonts w:ascii="Arial" w:hAnsi="Arial"/>
          <w:b/>
          <w:color w:val="1E3A8A"/>
          <w:sz w:val="23"/>
        </w:rPr>
        <w:t>7.1. Punto de Partida: De la Arquitectura Genérica a la Intervención Lógica Basada en la Educción</w:t>
      </w:r>
    </w:p>
    <w:p>
      <w:pPr>
        <w:spacing w:before="40" w:after="100" w:line="276" w:lineRule="auto"/>
        <w:jc w:val="both"/>
      </w:pPr>
      <w:r>
        <w:rPr>
          <w:rFonts w:ascii="Arial" w:hAnsi="Arial"/>
          <w:i w:val="0"/>
          <w:color w:val="1E293B"/>
          <w:sz w:val="20"/>
        </w:rPr>
        <w:t>Siguiendo la pauta metodológica de la plantilla oficial, se toma como punto de partida el artefacto de Arquitectura Genérica de NexoVitalis360 y se responde para cada uno de sus bloques propuestos la interrogante fundamental: '¿Cómo se interviene de manera lógica?'. Mientras que la Arquitectura Genérica ofreció una visión macroscópica en capas, la Vista Lógica interviene sobre la funcionalidad pura del sistema mirando directamente la etapa de Educción del Catálogo de Requisitos (EDU-0008 a EDU-0038) para definir cómo se agrupan los módulos y cómo colaboran entre sí.</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126"/>
        <w:gridCol w:w="2126"/>
        <w:gridCol w:w="2126"/>
        <w:gridCol w:w="2126"/>
      </w:tblGrid>
      <w:tr>
        <w:tc>
          <w:tcPr>
            <w:tcW w:type="dxa" w:w="2016"/>
            <w:shd w:val="clear" w:color="auto" w:fill="0F2942"/>
          </w:tcPr>
          <w:p>
            <w:pPr>
              <w:spacing w:before="60" w:after="60"/>
              <w:jc w:val="center"/>
            </w:pPr>
            <w:r/>
            <w:r>
              <w:rPr>
                <w:rFonts w:ascii="Arial" w:hAnsi="Arial"/>
                <w:b/>
                <w:color w:val="FFFFFF"/>
                <w:sz w:val="18"/>
              </w:rPr>
              <w:t>BLOQUE DE LA ARQUITECTURA GENÉRICA</w:t>
            </w:r>
          </w:p>
        </w:tc>
        <w:tc>
          <w:tcPr>
            <w:tcW w:type="dxa" w:w="1872"/>
            <w:shd w:val="clear" w:color="auto" w:fill="0F2942"/>
          </w:tcPr>
          <w:p>
            <w:pPr>
              <w:spacing w:before="60" w:after="60"/>
              <w:jc w:val="center"/>
            </w:pPr>
            <w:r/>
            <w:r>
              <w:rPr>
                <w:rFonts w:ascii="Arial" w:hAnsi="Arial"/>
                <w:b/>
                <w:color w:val="FFFFFF"/>
                <w:sz w:val="18"/>
              </w:rPr>
              <w:t>PAQUETE LÓGICO ASIGNADO</w:t>
            </w:r>
          </w:p>
        </w:tc>
        <w:tc>
          <w:tcPr>
            <w:tcW w:type="dxa" w:w="3456"/>
            <w:shd w:val="clear" w:color="auto" w:fill="0F2942"/>
          </w:tcPr>
          <w:p>
            <w:pPr>
              <w:spacing w:before="60" w:after="60"/>
              <w:jc w:val="center"/>
            </w:pPr>
            <w:r/>
            <w:r>
              <w:rPr>
                <w:rFonts w:ascii="Arial" w:hAnsi="Arial"/>
                <w:b/>
                <w:color w:val="FFFFFF"/>
                <w:sz w:val="18"/>
              </w:rPr>
              <w:t>¿CÓMO SE INTERVIENE DE MANERA LÓGICA? (REALIZACIÓN FUNCIONAL)</w:t>
            </w:r>
          </w:p>
        </w:tc>
        <w:tc>
          <w:tcPr>
            <w:tcW w:type="dxa" w:w="1728"/>
            <w:shd w:val="clear" w:color="auto" w:fill="0F2942"/>
          </w:tcPr>
          <w:p>
            <w:pPr>
              <w:spacing w:before="60" w:after="60"/>
              <w:jc w:val="center"/>
            </w:pPr>
            <w:r/>
            <w:r>
              <w:rPr>
                <w:rFonts w:ascii="Arial" w:hAnsi="Arial"/>
                <w:b/>
                <w:color w:val="FFFFFF"/>
                <w:sz w:val="18"/>
              </w:rPr>
              <w:t>EDUCCIONES COMPRENDIDAS</w:t>
            </w:r>
          </w:p>
        </w:tc>
      </w:tr>
      <w:tr>
        <w:tc>
          <w:tcPr>
            <w:tcW w:type="dxa" w:w="2016"/>
            <w:shd w:val="clear" w:color="auto" w:fill="FFFFFF"/>
          </w:tcPr>
          <w:p>
            <w:pPr>
              <w:spacing w:before="60" w:after="60"/>
              <w:jc w:val="left"/>
            </w:pPr>
            <w:r/>
            <w:r>
              <w:rPr>
                <w:rFonts w:ascii="Arial" w:hAnsi="Arial"/>
                <w:b w:val="0"/>
                <w:color w:val="1E293B"/>
                <w:sz w:val="17"/>
              </w:rPr>
              <w:t>Subsistema de Filiación, Admisión y Pre-Triaje</w:t>
            </w:r>
          </w:p>
        </w:tc>
        <w:tc>
          <w:tcPr>
            <w:tcW w:type="dxa" w:w="1872"/>
            <w:shd w:val="clear" w:color="auto" w:fill="FFFFFF"/>
          </w:tcPr>
          <w:p>
            <w:pPr>
              <w:spacing w:before="60" w:after="60"/>
              <w:jc w:val="left"/>
            </w:pPr>
            <w:r/>
            <w:r>
              <w:rPr>
                <w:rFonts w:ascii="Arial" w:hAnsi="Arial"/>
                <w:b w:val="0"/>
                <w:color w:val="1E293B"/>
                <w:sz w:val="17"/>
              </w:rPr>
              <w:t>PKG-01: Paquete de Filiación y Pre-Triaje</w:t>
            </w:r>
          </w:p>
        </w:tc>
        <w:tc>
          <w:tcPr>
            <w:tcW w:type="dxa" w:w="3456"/>
            <w:shd w:val="clear" w:color="auto" w:fill="FFFFFF"/>
          </w:tcPr>
          <w:p>
            <w:pPr>
              <w:spacing w:before="60" w:after="60"/>
              <w:jc w:val="left"/>
            </w:pPr>
            <w:r/>
            <w:r>
              <w:rPr>
                <w:rFonts w:ascii="Arial" w:hAnsi="Arial"/>
                <w:b w:val="0"/>
                <w:color w:val="1E293B"/>
                <w:sz w:val="17"/>
              </w:rPr>
              <w:t>Se interviene definiendo las entidades PacientePediatrico, Apoderado, ConsentimientoInformado, PreTriajeClinico y CampanaSalud. Garantiza que ningún menor pueda agendar una cita sin contar con un apoderado legal vinculado, consentimiento firmado y evaluación previa de signos vitales y alerta roja.</w:t>
            </w:r>
          </w:p>
        </w:tc>
        <w:tc>
          <w:tcPr>
            <w:tcW w:type="dxa" w:w="1728"/>
            <w:shd w:val="clear" w:color="auto" w:fill="FFFFFF"/>
          </w:tcPr>
          <w:p>
            <w:pPr>
              <w:spacing w:before="60" w:after="60"/>
              <w:jc w:val="left"/>
            </w:pPr>
            <w:r/>
            <w:r>
              <w:rPr>
                <w:rFonts w:ascii="Arial" w:hAnsi="Arial"/>
                <w:b w:val="0"/>
                <w:color w:val="1E293B"/>
                <w:sz w:val="17"/>
              </w:rPr>
              <w:t>EDU-0014, EDU-0021, EDU-0022, EDU-0023, EDU-0035 (20 Ilaciones)</w:t>
            </w:r>
          </w:p>
        </w:tc>
      </w:tr>
      <w:tr>
        <w:tc>
          <w:tcPr>
            <w:tcW w:type="dxa" w:w="2016"/>
            <w:shd w:val="clear" w:color="auto" w:fill="F8FAFC"/>
          </w:tcPr>
          <w:p>
            <w:pPr>
              <w:spacing w:before="60" w:after="60"/>
              <w:jc w:val="left"/>
            </w:pPr>
            <w:r/>
            <w:r>
              <w:rPr>
                <w:rFonts w:ascii="Arial" w:hAnsi="Arial"/>
                <w:b w:val="0"/>
                <w:color w:val="1E293B"/>
                <w:sz w:val="17"/>
              </w:rPr>
              <w:t>Subsistema de Citas, Agendas y Disponibilidad</w:t>
            </w:r>
          </w:p>
        </w:tc>
        <w:tc>
          <w:tcPr>
            <w:tcW w:type="dxa" w:w="1872"/>
            <w:shd w:val="clear" w:color="auto" w:fill="F8FAFC"/>
          </w:tcPr>
          <w:p>
            <w:pPr>
              <w:spacing w:before="60" w:after="60"/>
              <w:jc w:val="left"/>
            </w:pPr>
            <w:r/>
            <w:r>
              <w:rPr>
                <w:rFonts w:ascii="Arial" w:hAnsi="Arial"/>
                <w:b w:val="0"/>
                <w:color w:val="1E293B"/>
                <w:sz w:val="17"/>
              </w:rPr>
              <w:t>PKG-02: Paquete de Citas y Agendas Médicas</w:t>
            </w:r>
          </w:p>
        </w:tc>
        <w:tc>
          <w:tcPr>
            <w:tcW w:type="dxa" w:w="3456"/>
            <w:shd w:val="clear" w:color="auto" w:fill="F8FAFC"/>
          </w:tcPr>
          <w:p>
            <w:pPr>
              <w:spacing w:before="60" w:after="60"/>
              <w:jc w:val="left"/>
            </w:pPr>
            <w:r/>
            <w:r>
              <w:rPr>
                <w:rFonts w:ascii="Arial" w:hAnsi="Arial"/>
                <w:b w:val="0"/>
                <w:color w:val="1E293B"/>
                <w:sz w:val="17"/>
              </w:rPr>
              <w:t>Se interviene mediante las clases CitaMedica, ReprogramacionCita, EspecialistaClinico, BloqueHorario y NotificacionRecordatorio. Orquesta el ciclo funcional de reserva, cambio de estado, reprogramación con regla de 24 horas y aviso previo al apoderado.</w:t>
            </w:r>
          </w:p>
        </w:tc>
        <w:tc>
          <w:tcPr>
            <w:tcW w:type="dxa" w:w="1728"/>
            <w:shd w:val="clear" w:color="auto" w:fill="F8FAFC"/>
          </w:tcPr>
          <w:p>
            <w:pPr>
              <w:spacing w:before="60" w:after="60"/>
              <w:jc w:val="left"/>
            </w:pPr>
            <w:r/>
            <w:r>
              <w:rPr>
                <w:rFonts w:ascii="Arial" w:hAnsi="Arial"/>
                <w:b w:val="0"/>
                <w:color w:val="1E293B"/>
                <w:sz w:val="17"/>
              </w:rPr>
              <w:t>EDU-0008, EDU-0012, EDU-0013, EDU-0016, EDU-0017, EDU-0018 (24 Ilaciones)</w:t>
            </w:r>
          </w:p>
        </w:tc>
      </w:tr>
      <w:tr>
        <w:tc>
          <w:tcPr>
            <w:tcW w:type="dxa" w:w="2016"/>
            <w:shd w:val="clear" w:color="auto" w:fill="FFFFFF"/>
          </w:tcPr>
          <w:p>
            <w:pPr>
              <w:spacing w:before="60" w:after="60"/>
              <w:jc w:val="left"/>
            </w:pPr>
            <w:r/>
            <w:r>
              <w:rPr>
                <w:rFonts w:ascii="Arial" w:hAnsi="Arial"/>
                <w:b w:val="0"/>
                <w:color w:val="1E293B"/>
                <w:sz w:val="17"/>
              </w:rPr>
              <w:t>Subsistema de Historia Clínica y Terapias</w:t>
            </w:r>
          </w:p>
        </w:tc>
        <w:tc>
          <w:tcPr>
            <w:tcW w:type="dxa" w:w="1872"/>
            <w:shd w:val="clear" w:color="auto" w:fill="FFFFFF"/>
          </w:tcPr>
          <w:p>
            <w:pPr>
              <w:spacing w:before="60" w:after="60"/>
              <w:jc w:val="left"/>
            </w:pPr>
            <w:r/>
            <w:r>
              <w:rPr>
                <w:rFonts w:ascii="Arial" w:hAnsi="Arial"/>
                <w:b w:val="0"/>
                <w:color w:val="1E293B"/>
                <w:sz w:val="17"/>
              </w:rPr>
              <w:t>PKG-03: Paquete de Historia Clínica y Derivaciones</w:t>
            </w:r>
          </w:p>
        </w:tc>
        <w:tc>
          <w:tcPr>
            <w:tcW w:type="dxa" w:w="3456"/>
            <w:shd w:val="clear" w:color="auto" w:fill="FFFFFF"/>
          </w:tcPr>
          <w:p>
            <w:pPr>
              <w:spacing w:before="60" w:after="60"/>
              <w:jc w:val="left"/>
            </w:pPr>
            <w:r/>
            <w:r>
              <w:rPr>
                <w:rFonts w:ascii="Arial" w:hAnsi="Arial"/>
                <w:b w:val="0"/>
                <w:color w:val="1E293B"/>
                <w:sz w:val="17"/>
              </w:rPr>
              <w:t>Se interviene modelando una composición fuerte entre la atención médica y las entidades EvolucionClinica, DiagnosticoCIE10, RecetaMedica, DocumentoComplementario, PaqueteSesiones y DerivacionClinica (con su validador de terapias estructuradas).</w:t>
            </w:r>
          </w:p>
        </w:tc>
        <w:tc>
          <w:tcPr>
            <w:tcW w:type="dxa" w:w="1728"/>
            <w:shd w:val="clear" w:color="auto" w:fill="FFFFFF"/>
          </w:tcPr>
          <w:p>
            <w:pPr>
              <w:spacing w:before="60" w:after="60"/>
              <w:jc w:val="left"/>
            </w:pPr>
            <w:r/>
            <w:r>
              <w:rPr>
                <w:rFonts w:ascii="Arial" w:hAnsi="Arial"/>
                <w:b w:val="0"/>
                <w:color w:val="1E293B"/>
                <w:sz w:val="17"/>
              </w:rPr>
              <w:t>EDU-0010, EDU-0015, EDU-0020, EDU-0025, EDU-0026, EDU-0027, EDU-0034 (28 Ilaciones)</w:t>
            </w:r>
          </w:p>
        </w:tc>
      </w:tr>
      <w:tr>
        <w:tc>
          <w:tcPr>
            <w:tcW w:type="dxa" w:w="2016"/>
            <w:shd w:val="clear" w:color="auto" w:fill="F8FAFC"/>
          </w:tcPr>
          <w:p>
            <w:pPr>
              <w:spacing w:before="60" w:after="60"/>
              <w:jc w:val="left"/>
            </w:pPr>
            <w:r/>
            <w:r>
              <w:rPr>
                <w:rFonts w:ascii="Arial" w:hAnsi="Arial"/>
                <w:b w:val="0"/>
                <w:color w:val="1E293B"/>
                <w:sz w:val="17"/>
              </w:rPr>
              <w:t>Subsistema de Telemedicina y Calidad</w:t>
            </w:r>
          </w:p>
        </w:tc>
        <w:tc>
          <w:tcPr>
            <w:tcW w:type="dxa" w:w="1872"/>
            <w:shd w:val="clear" w:color="auto" w:fill="F8FAFC"/>
          </w:tcPr>
          <w:p>
            <w:pPr>
              <w:spacing w:before="60" w:after="60"/>
              <w:jc w:val="left"/>
            </w:pPr>
            <w:r/>
            <w:r>
              <w:rPr>
                <w:rFonts w:ascii="Arial" w:hAnsi="Arial"/>
                <w:b w:val="0"/>
                <w:color w:val="1E293B"/>
                <w:sz w:val="17"/>
              </w:rPr>
              <w:t>PKG-04: Paquete de Teleconsulta y Encuestas</w:t>
            </w:r>
          </w:p>
        </w:tc>
        <w:tc>
          <w:tcPr>
            <w:tcW w:type="dxa" w:w="3456"/>
            <w:shd w:val="clear" w:color="auto" w:fill="F8FAFC"/>
          </w:tcPr>
          <w:p>
            <w:pPr>
              <w:spacing w:before="60" w:after="60"/>
              <w:jc w:val="left"/>
            </w:pPr>
            <w:r/>
            <w:r>
              <w:rPr>
                <w:rFonts w:ascii="Arial" w:hAnsi="Arial"/>
                <w:b w:val="0"/>
                <w:color w:val="1E293B"/>
                <w:sz w:val="17"/>
              </w:rPr>
              <w:t>Se interviene asociando a toda cita de modalidad virtual una entidad SalaTeleconsulta (con credenciales y enlace de sesión) y vinculando al cierre de la atención la entidad EncuestaSatisfaccion.</w:t>
            </w:r>
          </w:p>
        </w:tc>
        <w:tc>
          <w:tcPr>
            <w:tcW w:type="dxa" w:w="1728"/>
            <w:shd w:val="clear" w:color="auto" w:fill="F8FAFC"/>
          </w:tcPr>
          <w:p>
            <w:pPr>
              <w:spacing w:before="60" w:after="60"/>
              <w:jc w:val="left"/>
            </w:pPr>
            <w:r/>
            <w:r>
              <w:rPr>
                <w:rFonts w:ascii="Arial" w:hAnsi="Arial"/>
                <w:b w:val="0"/>
                <w:color w:val="1E293B"/>
                <w:sz w:val="17"/>
              </w:rPr>
              <w:t>EDU-0019, EDU-0036 (8 Ilaciones)</w:t>
            </w:r>
          </w:p>
        </w:tc>
      </w:tr>
      <w:tr>
        <w:tc>
          <w:tcPr>
            <w:tcW w:type="dxa" w:w="2016"/>
            <w:shd w:val="clear" w:color="auto" w:fill="FFFFFF"/>
          </w:tcPr>
          <w:p>
            <w:pPr>
              <w:spacing w:before="60" w:after="60"/>
              <w:jc w:val="left"/>
            </w:pPr>
            <w:r/>
            <w:r>
              <w:rPr>
                <w:rFonts w:ascii="Arial" w:hAnsi="Arial"/>
                <w:b w:val="0"/>
                <w:color w:val="1E293B"/>
                <w:sz w:val="17"/>
              </w:rPr>
              <w:t>Subsistema de Facturación, Caja y Honorarios</w:t>
            </w:r>
          </w:p>
        </w:tc>
        <w:tc>
          <w:tcPr>
            <w:tcW w:type="dxa" w:w="1872"/>
            <w:shd w:val="clear" w:color="auto" w:fill="FFFFFF"/>
          </w:tcPr>
          <w:p>
            <w:pPr>
              <w:spacing w:before="60" w:after="60"/>
              <w:jc w:val="left"/>
            </w:pPr>
            <w:r/>
            <w:r>
              <w:rPr>
                <w:rFonts w:ascii="Arial" w:hAnsi="Arial"/>
                <w:b w:val="0"/>
                <w:color w:val="1E293B"/>
                <w:sz w:val="17"/>
              </w:rPr>
              <w:t>PKG-05: Paquete de Pagos, Facturación y Liquidación</w:t>
            </w:r>
          </w:p>
        </w:tc>
        <w:tc>
          <w:tcPr>
            <w:tcW w:type="dxa" w:w="3456"/>
            <w:shd w:val="clear" w:color="auto" w:fill="FFFFFF"/>
          </w:tcPr>
          <w:p>
            <w:pPr>
              <w:spacing w:before="60" w:after="60"/>
              <w:jc w:val="left"/>
            </w:pPr>
            <w:r/>
            <w:r>
              <w:rPr>
                <w:rFonts w:ascii="Arial" w:hAnsi="Arial"/>
                <w:b w:val="0"/>
                <w:color w:val="1E293B"/>
                <w:sz w:val="17"/>
              </w:rPr>
              <w:t>Se interviene estructurando las clases PagoVoucher, ComprobantePago (Boleta/Factura), ConvenioDescuento y LiquidacionHonorarios, conectando la recaudación de citas/paquetes con la emisión tributaria y el cálculo de honorarios médicos.</w:t>
            </w:r>
          </w:p>
        </w:tc>
        <w:tc>
          <w:tcPr>
            <w:tcW w:type="dxa" w:w="1728"/>
            <w:shd w:val="clear" w:color="auto" w:fill="FFFFFF"/>
          </w:tcPr>
          <w:p>
            <w:pPr>
              <w:spacing w:before="60" w:after="60"/>
              <w:jc w:val="left"/>
            </w:pPr>
            <w:r/>
            <w:r>
              <w:rPr>
                <w:rFonts w:ascii="Arial" w:hAnsi="Arial"/>
                <w:b w:val="0"/>
                <w:color w:val="1E293B"/>
                <w:sz w:val="17"/>
              </w:rPr>
              <w:t>EDU-0024, EDU-0028, EDU-0029, EDU-0037 (16 Ilaciones)</w:t>
            </w:r>
          </w:p>
        </w:tc>
      </w:tr>
      <w:tr>
        <w:tc>
          <w:tcPr>
            <w:tcW w:type="dxa" w:w="2016"/>
            <w:shd w:val="clear" w:color="auto" w:fill="F8FAFC"/>
          </w:tcPr>
          <w:p>
            <w:pPr>
              <w:spacing w:before="60" w:after="60"/>
              <w:jc w:val="left"/>
            </w:pPr>
            <w:r/>
            <w:r>
              <w:rPr>
                <w:rFonts w:ascii="Arial" w:hAnsi="Arial"/>
                <w:b w:val="0"/>
                <w:color w:val="1E293B"/>
                <w:sz w:val="17"/>
              </w:rPr>
              <w:t>Subsistema de Permisos, Historial y Reportes</w:t>
            </w:r>
          </w:p>
        </w:tc>
        <w:tc>
          <w:tcPr>
            <w:tcW w:type="dxa" w:w="1872"/>
            <w:shd w:val="clear" w:color="auto" w:fill="F8FAFC"/>
          </w:tcPr>
          <w:p>
            <w:pPr>
              <w:spacing w:before="60" w:after="60"/>
              <w:jc w:val="left"/>
            </w:pPr>
            <w:r/>
            <w:r>
              <w:rPr>
                <w:rFonts w:ascii="Arial" w:hAnsi="Arial"/>
                <w:b w:val="0"/>
                <w:color w:val="1E293B"/>
                <w:sz w:val="17"/>
              </w:rPr>
              <w:t>PKG-06: Paquete de Gobernanza Funcional y BI</w:t>
            </w:r>
          </w:p>
        </w:tc>
        <w:tc>
          <w:tcPr>
            <w:tcW w:type="dxa" w:w="3456"/>
            <w:shd w:val="clear" w:color="auto" w:fill="F8FAFC"/>
          </w:tcPr>
          <w:p>
            <w:pPr>
              <w:spacing w:before="60" w:after="60"/>
              <w:jc w:val="left"/>
            </w:pPr>
            <w:r/>
            <w:r>
              <w:rPr>
                <w:rFonts w:ascii="Arial" w:hAnsi="Arial"/>
                <w:b w:val="0"/>
                <w:color w:val="1E293B"/>
                <w:sz w:val="17"/>
              </w:rPr>
              <w:t>Se interviene de forma transversal mediante las clases RolPermisoUsuario, HistorialCambioCita y ReporteIndicadorClinico, asegurando que toda transición de estado y acción operativa sea validada funcionalmente por rol y consolidada en tableros de gestión.</w:t>
            </w:r>
          </w:p>
        </w:tc>
        <w:tc>
          <w:tcPr>
            <w:tcW w:type="dxa" w:w="1728"/>
            <w:shd w:val="clear" w:color="auto" w:fill="F8FAFC"/>
          </w:tcPr>
          <w:p>
            <w:pPr>
              <w:spacing w:before="60" w:after="60"/>
              <w:jc w:val="left"/>
            </w:pPr>
            <w:r/>
            <w:r>
              <w:rPr>
                <w:rFonts w:ascii="Arial" w:hAnsi="Arial"/>
                <w:b w:val="0"/>
                <w:color w:val="1E293B"/>
                <w:sz w:val="17"/>
              </w:rPr>
              <w:t>EDU-0009, EDU-0011, EDU-0038 (12 Ilaciones)</w:t>
            </w:r>
          </w:p>
        </w:tc>
      </w:tr>
    </w:tbl>
    <w:p>
      <w:pPr>
        <w:spacing w:after="120"/>
      </w:pPr>
    </w:p>
    <w:p>
      <w:pPr>
        <w:keepNext/>
        <w:spacing w:before="200" w:after="80"/>
      </w:pPr>
      <w:r>
        <w:rPr>
          <w:rFonts w:ascii="Arial" w:hAnsi="Arial"/>
          <w:b/>
          <w:color w:val="1E3A8A"/>
          <w:sz w:val="23"/>
        </w:rPr>
        <w:t>7.2. Diagrama de Interconexión Modular de las 27 Educciones (Mirada sobre la Educción — Cero RNF)</w:t>
      </w:r>
    </w:p>
    <w:p>
      <w:pPr>
        <w:spacing w:before="40" w:after="100" w:line="276" w:lineRule="auto"/>
        <w:jc w:val="both"/>
      </w:pPr>
      <w:r>
        <w:rPr>
          <w:rFonts w:ascii="Arial" w:hAnsi="Arial"/>
          <w:i w:val="0"/>
          <w:color w:val="1E293B"/>
          <w:sz w:val="20"/>
        </w:rPr>
        <w:t>La Figura 7.1 presenta la mirada arquitectónica superior sobre la etapa de Educción del Catálogo de Requisitos (v02.00). En estricto cumplimiento de las indicaciones del docente, este diagrama representa exclusivamente la organización modular de las 27 educciones activas (y sus 108 ilaciones CRUD asociadas) en 6 paquetes funcionales («subsystem»), ilustrando las relaciones de dependencia lógica («use» e «import») que conectan los módulos entre sí sin incluir ningún elemento de Requisitos No Funcionales.</w:t>
      </w:r>
    </w:p>
    <w:p>
      <w:pPr>
        <w:spacing w:before="120" w:after="80"/>
        <w:jc w:val="center"/>
      </w:pPr>
      <w:r>
        <w:drawing>
          <wp:inline xmlns:a="http://schemas.openxmlformats.org/drawingml/2006/main" xmlns:pic="http://schemas.openxmlformats.org/drawingml/2006/picture">
            <wp:extent cx="5760720" cy="3524372"/>
            <wp:docPr id="2" name="Picture 2"/>
            <wp:cNvGraphicFramePr>
              <a:graphicFrameLocks noChangeAspect="1"/>
            </wp:cNvGraphicFramePr>
            <a:graphic>
              <a:graphicData uri="http://schemas.openxmlformats.org/drawingml/2006/picture">
                <pic:pic>
                  <pic:nvPicPr>
                    <pic:cNvPr id="0" name="07_vista_logica_educciones.png"/>
                    <pic:cNvPicPr/>
                  </pic:nvPicPr>
                  <pic:blipFill>
                    <a:blip r:embed="rId9"/>
                    <a:stretch>
                      <a:fillRect/>
                    </a:stretch>
                  </pic:blipFill>
                  <pic:spPr>
                    <a:xfrm>
                      <a:off x="0" y="0"/>
                      <a:ext cx="5760720" cy="3524372"/>
                    </a:xfrm>
                    <a:prstGeom prst="rect"/>
                  </pic:spPr>
                </pic:pic>
              </a:graphicData>
            </a:graphic>
          </wp:inline>
        </w:drawing>
      </w:r>
    </w:p>
    <w:p>
      <w:pPr>
        <w:spacing w:after="160"/>
        <w:jc w:val="center"/>
      </w:pPr>
      <w:r>
        <w:rPr>
          <w:rFonts w:ascii="Arial" w:hAnsi="Arial"/>
          <w:b/>
          <w:i/>
          <w:color w:val="64748B"/>
          <w:sz w:val="18"/>
        </w:rPr>
        <w:t>Figura 7.1. Vista Lógica de NexoVitalis360: Agrupación e Interconexión Funcional de las 27 Educciones Activas en 6 Paquetes Modulares (Cero RNF).</w:t>
      </w:r>
    </w:p>
    <w:p>
      <w:pPr>
        <w:keepNext/>
        <w:spacing w:before="200" w:after="80"/>
      </w:pPr>
      <w:r>
        <w:rPr>
          <w:rFonts w:ascii="Arial" w:hAnsi="Arial"/>
          <w:b/>
          <w:color w:val="1E3A8A"/>
          <w:sz w:val="23"/>
        </w:rPr>
        <w:t>7.3. Diagrama de Clases UML 2.5: Clases, Atributos, Operaciones y Responsabilidades</w:t>
      </w:r>
    </w:p>
    <w:p>
      <w:pPr>
        <w:spacing w:before="40" w:after="100" w:line="276" w:lineRule="auto"/>
        <w:jc w:val="both"/>
      </w:pPr>
      <w:r>
        <w:rPr>
          <w:rFonts w:ascii="Arial" w:hAnsi="Arial"/>
          <w:i w:val="0"/>
          <w:color w:val="1E293B"/>
          <w:sz w:val="20"/>
        </w:rPr>
        <w:t>Profundizando en la estructura interna de los paquetes funcionales, la Figura 7.2 modela el Diagrama de Clases UML 2.5 de NexoVitalis360, detallando las clases principales del dominio, sus atributos tipados, sus operaciones públicas vinculadas directamente con los códigos de ilación (ILA-XXXX), sus estereotipos arquitectónicos y sus relaciones estructurales.</w:t>
      </w:r>
    </w:p>
    <w:p>
      <w:pPr>
        <w:spacing w:before="120" w:after="80"/>
        <w:jc w:val="center"/>
      </w:pPr>
      <w:r>
        <w:drawing>
          <wp:inline xmlns:a="http://schemas.openxmlformats.org/drawingml/2006/main" xmlns:pic="http://schemas.openxmlformats.org/drawingml/2006/picture">
            <wp:extent cx="5760720" cy="3806046"/>
            <wp:docPr id="3" name="Picture 3"/>
            <wp:cNvGraphicFramePr>
              <a:graphicFrameLocks noChangeAspect="1"/>
            </wp:cNvGraphicFramePr>
            <a:graphic>
              <a:graphicData uri="http://schemas.openxmlformats.org/drawingml/2006/picture">
                <pic:pic>
                  <pic:nvPicPr>
                    <pic:cNvPr id="0" name="08_vista_logica_clases_uml.png"/>
                    <pic:cNvPicPr/>
                  </pic:nvPicPr>
                  <pic:blipFill>
                    <a:blip r:embed="rId10"/>
                    <a:stretch>
                      <a:fillRect/>
                    </a:stretch>
                  </pic:blipFill>
                  <pic:spPr>
                    <a:xfrm>
                      <a:off x="0" y="0"/>
                      <a:ext cx="5760720" cy="3806046"/>
                    </a:xfrm>
                    <a:prstGeom prst="rect"/>
                  </pic:spPr>
                </pic:pic>
              </a:graphicData>
            </a:graphic>
          </wp:inline>
        </w:drawing>
      </w:r>
    </w:p>
    <w:p>
      <w:pPr>
        <w:spacing w:after="160"/>
        <w:jc w:val="center"/>
      </w:pPr>
      <w:r>
        <w:rPr>
          <w:rFonts w:ascii="Arial" w:hAnsi="Arial"/>
          <w:b/>
          <w:i/>
          <w:color w:val="64748B"/>
          <w:sz w:val="18"/>
        </w:rPr>
        <w:t>Figura 7.2. Vista Lógica de NexoVitalis360: Diagrama de Clases del Dominio Clínico (UML 2.5), Relaciones, Estereotipos MVC y Mapeo Relacional TB_*.</w:t>
      </w:r>
    </w:p>
    <w:p>
      <w:pPr>
        <w:spacing w:before="40" w:after="100" w:line="276" w:lineRule="auto"/>
        <w:jc w:val="both"/>
      </w:pPr>
      <w:r>
        <w:rPr>
          <w:rFonts w:ascii="Arial" w:hAnsi="Arial"/>
          <w:i w:val="0"/>
          <w:color w:val="1E293B"/>
          <w:sz w:val="20"/>
        </w:rPr>
        <w:t>La Tabla 7.2 detalla formalmente las clases principales del dominio, sus atributos encapsulados, sus operaciones fundamentales y sus responsabilidades funcionales dentro de la arquitectura:</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126"/>
        <w:gridCol w:w="2126"/>
        <w:gridCol w:w="2126"/>
        <w:gridCol w:w="2126"/>
      </w:tblGrid>
      <w:tr>
        <w:tc>
          <w:tcPr>
            <w:tcW w:type="dxa" w:w="1872"/>
            <w:shd w:val="clear" w:color="auto" w:fill="0F2942"/>
          </w:tcPr>
          <w:p>
            <w:pPr>
              <w:spacing w:before="60" w:after="60"/>
              <w:jc w:val="center"/>
            </w:pPr>
            <w:r/>
            <w:r>
              <w:rPr>
                <w:rFonts w:ascii="Arial" w:hAnsi="Arial"/>
                <w:b/>
                <w:color w:val="FFFFFF"/>
                <w:sz w:val="18"/>
              </w:rPr>
              <w:t>CLASE DEL DOMINIO (ESTEREOTIPO)</w:t>
            </w:r>
          </w:p>
        </w:tc>
        <w:tc>
          <w:tcPr>
            <w:tcW w:type="dxa" w:w="2160"/>
            <w:shd w:val="clear" w:color="auto" w:fill="0F2942"/>
          </w:tcPr>
          <w:p>
            <w:pPr>
              <w:spacing w:before="60" w:after="60"/>
              <w:jc w:val="center"/>
            </w:pPr>
            <w:r/>
            <w:r>
              <w:rPr>
                <w:rFonts w:ascii="Arial" w:hAnsi="Arial"/>
                <w:b/>
                <w:color w:val="FFFFFF"/>
                <w:sz w:val="18"/>
              </w:rPr>
              <w:t>ATRIBUTOS PRINCIPALES (ENCAPSULADOS)</w:t>
            </w:r>
          </w:p>
        </w:tc>
        <w:tc>
          <w:tcPr>
            <w:tcW w:type="dxa" w:w="2592"/>
            <w:shd w:val="clear" w:color="auto" w:fill="0F2942"/>
          </w:tcPr>
          <w:p>
            <w:pPr>
              <w:spacing w:before="60" w:after="60"/>
              <w:jc w:val="center"/>
            </w:pPr>
            <w:r/>
            <w:r>
              <w:rPr>
                <w:rFonts w:ascii="Arial" w:hAnsi="Arial"/>
                <w:b/>
                <w:color w:val="FFFFFF"/>
                <w:sz w:val="18"/>
              </w:rPr>
              <w:t>OPERACIONES PÚBLICAS (TRAZADAS A ILACIONES)</w:t>
            </w:r>
          </w:p>
        </w:tc>
        <w:tc>
          <w:tcPr>
            <w:tcW w:type="dxa" w:w="2448"/>
            <w:shd w:val="clear" w:color="auto" w:fill="0F2942"/>
          </w:tcPr>
          <w:p>
            <w:pPr>
              <w:spacing w:before="60" w:after="60"/>
              <w:jc w:val="center"/>
            </w:pPr>
            <w:r/>
            <w:r>
              <w:rPr>
                <w:rFonts w:ascii="Arial" w:hAnsi="Arial"/>
                <w:b/>
                <w:color w:val="FFFFFF"/>
                <w:sz w:val="18"/>
              </w:rPr>
              <w:t>RESPONSABILIDAD FUNCIONAL EN EL SISTEMA</w:t>
            </w:r>
          </w:p>
        </w:tc>
      </w:tr>
      <w:tr>
        <w:tc>
          <w:tcPr>
            <w:tcW w:type="dxa" w:w="1872"/>
            <w:shd w:val="clear" w:color="auto" w:fill="FFFFFF"/>
          </w:tcPr>
          <w:p>
            <w:pPr>
              <w:spacing w:before="60" w:after="60"/>
              <w:jc w:val="left"/>
            </w:pPr>
            <w:r/>
            <w:r>
              <w:rPr>
                <w:rFonts w:ascii="Arial" w:hAnsi="Arial"/>
                <w:b w:val="0"/>
                <w:color w:val="1E293B"/>
                <w:sz w:val="17"/>
              </w:rPr>
              <w:t>Persona</w:t>
              <w:br/>
              <w:t>«abstract entity»</w:t>
            </w:r>
          </w:p>
        </w:tc>
        <w:tc>
          <w:tcPr>
            <w:tcW w:type="dxa" w:w="2160"/>
            <w:shd w:val="clear" w:color="auto" w:fill="FFFFFF"/>
          </w:tcPr>
          <w:p>
            <w:pPr>
              <w:spacing w:before="60" w:after="60"/>
              <w:jc w:val="left"/>
            </w:pPr>
            <w:r/>
            <w:r>
              <w:rPr>
                <w:rFonts w:ascii="Arial" w:hAnsi="Arial"/>
                <w:b w:val="0"/>
                <w:color w:val="1E293B"/>
                <w:sz w:val="17"/>
              </w:rPr>
              <w:t># id_persona: UUID</w:t>
              <w:br/>
              <w:t># dni_documento: String[8..12]</w:t>
              <w:br/>
              <w:t># nombres, apellidos: String</w:t>
              <w:br/>
              <w:t># fecha_nacimiento: Date</w:t>
              <w:br/>
              <w:t># eliminacion_logica: Boolean</w:t>
            </w:r>
          </w:p>
        </w:tc>
        <w:tc>
          <w:tcPr>
            <w:tcW w:type="dxa" w:w="2592"/>
            <w:shd w:val="clear" w:color="auto" w:fill="FFFFFF"/>
          </w:tcPr>
          <w:p>
            <w:pPr>
              <w:spacing w:before="60" w:after="60"/>
              <w:jc w:val="left"/>
            </w:pPr>
            <w:r/>
            <w:r>
              <w:rPr>
                <w:rFonts w:ascii="Arial" w:hAnsi="Arial"/>
                <w:b w:val="0"/>
                <w:color w:val="1E293B"/>
                <w:sz w:val="17"/>
              </w:rPr>
              <w:t>+ validarDocumentoIdentidad(): Boolean</w:t>
              <w:br/>
              <w:t>+ obtenerNombreCompleto(): String</w:t>
              <w:br/>
              <w:t>+ aplicarBajaLogica(motivo): Void</w:t>
            </w:r>
          </w:p>
        </w:tc>
        <w:tc>
          <w:tcPr>
            <w:tcW w:type="dxa" w:w="2448"/>
            <w:shd w:val="clear" w:color="auto" w:fill="FFFFFF"/>
          </w:tcPr>
          <w:p>
            <w:pPr>
              <w:spacing w:before="60" w:after="60"/>
              <w:jc w:val="left"/>
            </w:pPr>
            <w:r/>
            <w:r>
              <w:rPr>
                <w:rFonts w:ascii="Arial" w:hAnsi="Arial"/>
                <w:b w:val="0"/>
                <w:color w:val="1E293B"/>
                <w:sz w:val="17"/>
              </w:rPr>
              <w:t>Superclase abstracta que factoriza la identidad civil, validación documental y estado de vigencia lógica para todos los actores humanos del dominio.</w:t>
            </w:r>
          </w:p>
        </w:tc>
      </w:tr>
      <w:tr>
        <w:tc>
          <w:tcPr>
            <w:tcW w:type="dxa" w:w="1872"/>
            <w:shd w:val="clear" w:color="auto" w:fill="F8FAFC"/>
          </w:tcPr>
          <w:p>
            <w:pPr>
              <w:spacing w:before="60" w:after="60"/>
              <w:jc w:val="center"/>
            </w:pPr>
            <w:r/>
            <w:r>
              <w:rPr>
                <w:rFonts w:ascii="Arial" w:hAnsi="Arial"/>
                <w:b/>
                <w:color w:val="0F2942"/>
                <w:sz w:val="17"/>
              </w:rPr>
              <w:t>Apoderado</w:t>
              <w:br/>
              <w:t>«entity»</w:t>
            </w:r>
          </w:p>
        </w:tc>
        <w:tc>
          <w:tcPr>
            <w:tcW w:type="dxa" w:w="2160"/>
            <w:shd w:val="clear" w:color="auto" w:fill="F8FAFC"/>
          </w:tcPr>
          <w:p>
            <w:pPr>
              <w:spacing w:before="60" w:after="60"/>
              <w:jc w:val="left"/>
            </w:pPr>
            <w:r/>
            <w:r>
              <w:rPr>
                <w:rFonts w:ascii="Arial" w:hAnsi="Arial"/>
                <w:b w:val="0"/>
                <w:color w:val="1E293B"/>
                <w:sz w:val="17"/>
              </w:rPr>
              <w:t>- id_apoderado: UUID «PK»</w:t>
              <w:br/>
              <w:t>- parentesco_legal: Enum</w:t>
              <w:br/>
              <w:t>- telefono_contacto: String</w:t>
              <w:br/>
              <w:t>- correo_electronico: String</w:t>
              <w:br/>
              <w:t>- direccion_domicilio: String</w:t>
            </w:r>
          </w:p>
        </w:tc>
        <w:tc>
          <w:tcPr>
            <w:tcW w:type="dxa" w:w="2592"/>
            <w:shd w:val="clear" w:color="auto" w:fill="F8FAFC"/>
          </w:tcPr>
          <w:p>
            <w:pPr>
              <w:spacing w:before="60" w:after="60"/>
              <w:jc w:val="left"/>
            </w:pPr>
            <w:r/>
            <w:r>
              <w:rPr>
                <w:rFonts w:ascii="Arial" w:hAnsi="Arial"/>
                <w:b w:val="0"/>
                <w:color w:val="1E293B"/>
                <w:sz w:val="17"/>
              </w:rPr>
              <w:t>+ crearApoderado(dto) [ILA-0053]</w:t>
              <w:br/>
              <w:t>+ consultarApoderado(id) [ILA-0054]</w:t>
              <w:br/>
              <w:t>+ actualizarApoderado(id, dto) [ILA-0055]</w:t>
              <w:br/>
              <w:t>+ eliminarLogicoApoderado(id) [ILA-0056]</w:t>
            </w:r>
          </w:p>
        </w:tc>
        <w:tc>
          <w:tcPr>
            <w:tcW w:type="dxa" w:w="2448"/>
            <w:shd w:val="clear" w:color="auto" w:fill="F8FAFC"/>
          </w:tcPr>
          <w:p>
            <w:pPr>
              <w:spacing w:before="60" w:after="60"/>
              <w:jc w:val="left"/>
            </w:pPr>
            <w:r/>
            <w:r>
              <w:rPr>
                <w:rFonts w:ascii="Arial" w:hAnsi="Arial"/>
                <w:b w:val="0"/>
                <w:color w:val="1E293B"/>
                <w:sz w:val="17"/>
              </w:rPr>
              <w:t>Gestiona los datos del representante legal obligatorio de uno o más pacientes pediátricos y sus canales de contacto para recordatorios y consentimientos.</w:t>
            </w:r>
          </w:p>
        </w:tc>
      </w:tr>
      <w:tr>
        <w:tc>
          <w:tcPr>
            <w:tcW w:type="dxa" w:w="1872"/>
            <w:shd w:val="clear" w:color="auto" w:fill="FFFFFF"/>
          </w:tcPr>
          <w:p>
            <w:pPr>
              <w:spacing w:before="60" w:after="60"/>
              <w:jc w:val="left"/>
            </w:pPr>
            <w:r/>
            <w:r>
              <w:rPr>
                <w:rFonts w:ascii="Arial" w:hAnsi="Arial"/>
                <w:b w:val="0"/>
                <w:color w:val="1E293B"/>
                <w:sz w:val="17"/>
              </w:rPr>
              <w:t>PacientePediatrico</w:t>
              <w:br/>
              <w:t>«entity»</w:t>
            </w:r>
          </w:p>
        </w:tc>
        <w:tc>
          <w:tcPr>
            <w:tcW w:type="dxa" w:w="2160"/>
            <w:shd w:val="clear" w:color="auto" w:fill="FFFFFF"/>
          </w:tcPr>
          <w:p>
            <w:pPr>
              <w:spacing w:before="60" w:after="60"/>
              <w:jc w:val="left"/>
            </w:pPr>
            <w:r/>
            <w:r>
              <w:rPr>
                <w:rFonts w:ascii="Arial" w:hAnsi="Arial"/>
                <w:b w:val="0"/>
                <w:color w:val="1E293B"/>
                <w:sz w:val="17"/>
              </w:rPr>
              <w:t>- id_paciente: UUID «PK»</w:t>
              <w:br/>
              <w:t>- codigo_hc: String «UNIQUE»</w:t>
              <w:br/>
              <w:t>- id_apoderado_titular: UUID «FK»</w:t>
              <w:br/>
              <w:t>- grupo_sanguineo: String</w:t>
              <w:br/>
              <w:t>- alergias_conocidas: Text</w:t>
            </w:r>
          </w:p>
        </w:tc>
        <w:tc>
          <w:tcPr>
            <w:tcW w:type="dxa" w:w="2592"/>
            <w:shd w:val="clear" w:color="auto" w:fill="FFFFFF"/>
          </w:tcPr>
          <w:p>
            <w:pPr>
              <w:spacing w:before="60" w:after="60"/>
              <w:jc w:val="left"/>
            </w:pPr>
            <w:r/>
            <w:r>
              <w:rPr>
                <w:rFonts w:ascii="Arial" w:hAnsi="Arial"/>
                <w:b w:val="0"/>
                <w:color w:val="1E293B"/>
                <w:sz w:val="17"/>
              </w:rPr>
              <w:t>+ registrarPaciente(dto) [ILA-0025]</w:t>
              <w:br/>
              <w:t>+ consultarFichaPaciente(id) [ILA-0026]</w:t>
              <w:br/>
              <w:t>+ actualizarDatosClinicos(id) [ILA-0027]</w:t>
              <w:br/>
              <w:t>+ adjuntarConsentimiento(pdf) [ILA-0058]</w:t>
              <w:br/>
              <w:t>+ eliminarLogicoPaciente(id) [ILA-0028]</w:t>
            </w:r>
          </w:p>
        </w:tc>
        <w:tc>
          <w:tcPr>
            <w:tcW w:type="dxa" w:w="2448"/>
            <w:shd w:val="clear" w:color="auto" w:fill="FFFFFF"/>
          </w:tcPr>
          <w:p>
            <w:pPr>
              <w:spacing w:before="60" w:after="60"/>
              <w:jc w:val="left"/>
            </w:pPr>
            <w:r/>
            <w:r>
              <w:rPr>
                <w:rFonts w:ascii="Arial" w:hAnsi="Arial"/>
                <w:b w:val="0"/>
                <w:color w:val="1E293B"/>
                <w:sz w:val="17"/>
              </w:rPr>
              <w:t>Representa al paciente menor de edad, centralizando su filiación clínica, vínculo con el apoderado legal y estado de su consentimiento informado.</w:t>
            </w:r>
          </w:p>
        </w:tc>
      </w:tr>
      <w:tr>
        <w:tc>
          <w:tcPr>
            <w:tcW w:type="dxa" w:w="1872"/>
            <w:shd w:val="clear" w:color="auto" w:fill="F8FAFC"/>
          </w:tcPr>
          <w:p>
            <w:pPr>
              <w:spacing w:before="60" w:after="60"/>
              <w:jc w:val="left"/>
            </w:pPr>
            <w:r/>
            <w:r>
              <w:rPr>
                <w:rFonts w:ascii="Arial" w:hAnsi="Arial"/>
                <w:b w:val="0"/>
                <w:color w:val="1E293B"/>
                <w:sz w:val="17"/>
              </w:rPr>
              <w:t>EspecialistaClinico</w:t>
              <w:br/>
              <w:t>«entity»</w:t>
            </w:r>
          </w:p>
        </w:tc>
        <w:tc>
          <w:tcPr>
            <w:tcW w:type="dxa" w:w="2160"/>
            <w:shd w:val="clear" w:color="auto" w:fill="F8FAFC"/>
          </w:tcPr>
          <w:p>
            <w:pPr>
              <w:spacing w:before="60" w:after="60"/>
              <w:jc w:val="left"/>
            </w:pPr>
            <w:r/>
            <w:r>
              <w:rPr>
                <w:rFonts w:ascii="Arial" w:hAnsi="Arial"/>
                <w:b w:val="0"/>
                <w:color w:val="1E293B"/>
                <w:sz w:val="17"/>
              </w:rPr>
              <w:t>- id_especialista: UUID «PK»</w:t>
              <w:br/>
              <w:t>- cmp_colegiatura: String</w:t>
              <w:br/>
              <w:t>- especialidad_medica: String</w:t>
              <w:br/>
              <w:t>- tarifa_consulta_base: Decimal</w:t>
              <w:br/>
              <w:t>- porcentaje_honorario: Decimal</w:t>
            </w:r>
          </w:p>
        </w:tc>
        <w:tc>
          <w:tcPr>
            <w:tcW w:type="dxa" w:w="2592"/>
            <w:shd w:val="clear" w:color="auto" w:fill="F8FAFC"/>
          </w:tcPr>
          <w:p>
            <w:pPr>
              <w:spacing w:before="60" w:after="60"/>
              <w:jc w:val="left"/>
            </w:pPr>
            <w:r/>
            <w:r>
              <w:rPr>
                <w:rFonts w:ascii="Arial" w:hAnsi="Arial"/>
                <w:b w:val="0"/>
                <w:color w:val="1E293B"/>
                <w:sz w:val="17"/>
              </w:rPr>
              <w:t>+ registrarEspecialista(dto) [ILA-0033]</w:t>
              <w:br/>
              <w:t>+ configurarDisponibilidad(blq) [ILA-0037]</w:t>
              <w:br/>
              <w:t>+ verificarFranjaLibre(f, h) [ILA-0038]</w:t>
              <w:br/>
              <w:t>+ calcularLiquidacionPeriodo(m) [ILA-0082]</w:t>
            </w:r>
          </w:p>
        </w:tc>
        <w:tc>
          <w:tcPr>
            <w:tcW w:type="dxa" w:w="2448"/>
            <w:shd w:val="clear" w:color="auto" w:fill="F8FAFC"/>
          </w:tcPr>
          <w:p>
            <w:pPr>
              <w:spacing w:before="60" w:after="60"/>
              <w:jc w:val="left"/>
            </w:pPr>
            <w:r/>
            <w:r>
              <w:rPr>
                <w:rFonts w:ascii="Arial" w:hAnsi="Arial"/>
                <w:b w:val="0"/>
                <w:color w:val="1E293B"/>
                <w:sz w:val="17"/>
              </w:rPr>
              <w:t>Administra el perfil profesional del médico o terapeuta, su tarifario diferenciado, sus bloques horarios disponibles y la base de liquidación de honorarios.</w:t>
            </w:r>
          </w:p>
        </w:tc>
      </w:tr>
      <w:tr>
        <w:tc>
          <w:tcPr>
            <w:tcW w:type="dxa" w:w="1872"/>
            <w:shd w:val="clear" w:color="auto" w:fill="FFFFFF"/>
          </w:tcPr>
          <w:p>
            <w:pPr>
              <w:spacing w:before="60" w:after="60"/>
              <w:jc w:val="left"/>
            </w:pPr>
            <w:r/>
            <w:r>
              <w:rPr>
                <w:rFonts w:ascii="Arial" w:hAnsi="Arial"/>
                <w:b w:val="0"/>
                <w:color w:val="1E293B"/>
                <w:sz w:val="17"/>
              </w:rPr>
              <w:t>CitaMedica</w:t>
              <w:br/>
              <w:t>«entity»</w:t>
            </w:r>
          </w:p>
        </w:tc>
        <w:tc>
          <w:tcPr>
            <w:tcW w:type="dxa" w:w="2160"/>
            <w:shd w:val="clear" w:color="auto" w:fill="FFFFFF"/>
          </w:tcPr>
          <w:p>
            <w:pPr>
              <w:spacing w:before="60" w:after="60"/>
              <w:jc w:val="left"/>
            </w:pPr>
            <w:r/>
            <w:r>
              <w:rPr>
                <w:rFonts w:ascii="Arial" w:hAnsi="Arial"/>
                <w:b w:val="0"/>
                <w:color w:val="1E293B"/>
                <w:sz w:val="17"/>
              </w:rPr>
              <w:t>- id_cita: UUID «PK»</w:t>
              <w:br/>
              <w:t>- id_paciente: UUID «FK»</w:t>
              <w:br/>
              <w:t>- id_especialista: UUID «FK»</w:t>
              <w:br/>
              <w:t>- fecha_cita: Date, hora: Time</w:t>
              <w:br/>
              <w:t>- modalidad: Enum {PRES,VIRT,DOM}</w:t>
              <w:br/>
              <w:t>- estado_cita: EnumEstadoCita</w:t>
            </w:r>
          </w:p>
        </w:tc>
        <w:tc>
          <w:tcPr>
            <w:tcW w:type="dxa" w:w="2592"/>
            <w:shd w:val="clear" w:color="auto" w:fill="FFFFFF"/>
          </w:tcPr>
          <w:p>
            <w:pPr>
              <w:spacing w:before="60" w:after="60"/>
              <w:jc w:val="left"/>
            </w:pPr>
            <w:r/>
            <w:r>
              <w:rPr>
                <w:rFonts w:ascii="Arial" w:hAnsi="Arial"/>
                <w:b w:val="0"/>
                <w:color w:val="1E293B"/>
                <w:sz w:val="17"/>
              </w:rPr>
              <w:t>+ crearCitaMedica(dto) [ILA-0017]</w:t>
              <w:br/>
              <w:t>+ consultarAgendaCitas(filtros) [ILA-0018]</w:t>
              <w:br/>
              <w:t>+ actualizarCitaMedica(id, dto) [ILA-0019]</w:t>
              <w:br/>
              <w:t>+ cambiarEstadoCita(id, est) [ILA-0001]</w:t>
              <w:br/>
              <w:t>+ reprogramarCita(id, f, h) [ILA-0021]</w:t>
              <w:br/>
              <w:t>+ eliminarLogicoCita(id) [ILA-0020]</w:t>
            </w:r>
          </w:p>
        </w:tc>
        <w:tc>
          <w:tcPr>
            <w:tcW w:type="dxa" w:w="2448"/>
            <w:shd w:val="clear" w:color="auto" w:fill="FFFFFF"/>
          </w:tcPr>
          <w:p>
            <w:pPr>
              <w:spacing w:before="60" w:after="60"/>
              <w:jc w:val="left"/>
            </w:pPr>
            <w:r/>
            <w:r>
              <w:rPr>
                <w:rFonts w:ascii="Arial" w:hAnsi="Arial"/>
                <w:b w:val="0"/>
                <w:color w:val="1E293B"/>
                <w:sz w:val="17"/>
              </w:rPr>
              <w:t>Entidad nuclear que articula la reserva de turnos asistenciales, el control de transiciones de estado, las reprogramaciones (&gt;24h) y el enlace a teleconsulta.</w:t>
            </w:r>
          </w:p>
        </w:tc>
      </w:tr>
      <w:tr>
        <w:tc>
          <w:tcPr>
            <w:tcW w:type="dxa" w:w="1872"/>
            <w:shd w:val="clear" w:color="auto" w:fill="F8FAFC"/>
          </w:tcPr>
          <w:p>
            <w:pPr>
              <w:spacing w:before="60" w:after="60"/>
              <w:jc w:val="left"/>
            </w:pPr>
            <w:r/>
            <w:r>
              <w:rPr>
                <w:rFonts w:ascii="Arial" w:hAnsi="Arial"/>
                <w:b w:val="0"/>
                <w:color w:val="1E293B"/>
                <w:sz w:val="17"/>
              </w:rPr>
              <w:t>PreTriajeClinico</w:t>
              <w:br/>
              <w:t>«entity»</w:t>
            </w:r>
          </w:p>
        </w:tc>
        <w:tc>
          <w:tcPr>
            <w:tcW w:type="dxa" w:w="2160"/>
            <w:shd w:val="clear" w:color="auto" w:fill="F8FAFC"/>
          </w:tcPr>
          <w:p>
            <w:pPr>
              <w:spacing w:before="60" w:after="60"/>
              <w:jc w:val="left"/>
            </w:pPr>
            <w:r/>
            <w:r>
              <w:rPr>
                <w:rFonts w:ascii="Arial" w:hAnsi="Arial"/>
                <w:b w:val="0"/>
                <w:color w:val="1E293B"/>
                <w:sz w:val="17"/>
              </w:rPr>
              <w:t>- id_pretriaje: UUID «PK»</w:t>
              <w:br/>
              <w:t>- id_cita / id_paciente: UUID</w:t>
              <w:br/>
              <w:t>- peso_kg, talla_cm, imc: Decimal</w:t>
              <w:br/>
              <w:t>- temperatura_c: Decimal</w:t>
              <w:br/>
              <w:t>- condiciones_riesgo: Text</w:t>
              <w:br/>
              <w:t>- alerta_roja: Boolean</w:t>
            </w:r>
          </w:p>
        </w:tc>
        <w:tc>
          <w:tcPr>
            <w:tcW w:type="dxa" w:w="2592"/>
            <w:shd w:val="clear" w:color="auto" w:fill="F8FAFC"/>
          </w:tcPr>
          <w:p>
            <w:pPr>
              <w:spacing w:before="60" w:after="60"/>
              <w:jc w:val="left"/>
            </w:pPr>
            <w:r/>
            <w:r>
              <w:rPr>
                <w:rFonts w:ascii="Arial" w:hAnsi="Arial"/>
                <w:b w:val="0"/>
                <w:color w:val="1E293B"/>
                <w:sz w:val="17"/>
              </w:rPr>
              <w:t>+ registrarPreTriaje(dto) [ILA-0062]</w:t>
              <w:br/>
              <w:t>+ calcularIMCPediatrico(p, t): Decimal</w:t>
              <w:br/>
              <w:t>+ evaluarUmbralAlertaRoja() [ILA-0062]</w:t>
              <w:br/>
              <w:t>+ consultarPreTriaje(id) [ILA-0063]</w:t>
              <w:br/>
              <w:t>+ actualizarPreTriaje(id, dto) [ILA-0064]</w:t>
              <w:br/>
              <w:t>+ eliminarLogicoPreTriaje(id) [ILA-0065]</w:t>
            </w:r>
          </w:p>
        </w:tc>
        <w:tc>
          <w:tcPr>
            <w:tcW w:type="dxa" w:w="2448"/>
            <w:shd w:val="clear" w:color="auto" w:fill="F8FAFC"/>
          </w:tcPr>
          <w:p>
            <w:pPr>
              <w:spacing w:before="60" w:after="60"/>
              <w:jc w:val="left"/>
            </w:pPr>
            <w:r/>
            <w:r>
              <w:rPr>
                <w:rFonts w:ascii="Arial" w:hAnsi="Arial"/>
                <w:b w:val="0"/>
                <w:color w:val="1E293B"/>
                <w:sz w:val="17"/>
              </w:rPr>
              <w:t>Captura los signos vitales y antecedentes previos a la primera atención, activando de forma automática el indicador alerta_roja ante riesgo inmediato.</w:t>
            </w:r>
          </w:p>
        </w:tc>
      </w:tr>
      <w:tr>
        <w:tc>
          <w:tcPr>
            <w:tcW w:type="dxa" w:w="1872"/>
            <w:shd w:val="clear" w:color="auto" w:fill="FFFFFF"/>
          </w:tcPr>
          <w:p>
            <w:pPr>
              <w:spacing w:before="60" w:after="60"/>
              <w:jc w:val="left"/>
            </w:pPr>
            <w:r/>
            <w:r>
              <w:rPr>
                <w:rFonts w:ascii="Arial" w:hAnsi="Arial"/>
                <w:b w:val="0"/>
                <w:color w:val="1E293B"/>
                <w:sz w:val="17"/>
              </w:rPr>
              <w:t>EvolucionHistoriaClinica</w:t>
              <w:br/>
              <w:t>«entity»</w:t>
            </w:r>
          </w:p>
        </w:tc>
        <w:tc>
          <w:tcPr>
            <w:tcW w:type="dxa" w:w="2160"/>
            <w:shd w:val="clear" w:color="auto" w:fill="FFFFFF"/>
          </w:tcPr>
          <w:p>
            <w:pPr>
              <w:spacing w:before="60" w:after="60"/>
              <w:jc w:val="left"/>
            </w:pPr>
            <w:r/>
            <w:r>
              <w:rPr>
                <w:rFonts w:ascii="Arial" w:hAnsi="Arial"/>
                <w:b w:val="0"/>
                <w:color w:val="1E293B"/>
                <w:sz w:val="17"/>
              </w:rPr>
              <w:t>- id_evolucion: UUID «PK»</w:t>
              <w:br/>
              <w:t>- id_cita_origen: UUID «FK»</w:t>
              <w:br/>
              <w:t>- codigo_cie10: String «FK»</w:t>
              <w:br/>
              <w:t>- notas_evolucion: Text</w:t>
              <w:br/>
              <w:t>- plan_terapeutico: Text</w:t>
            </w:r>
          </w:p>
        </w:tc>
        <w:tc>
          <w:tcPr>
            <w:tcW w:type="dxa" w:w="2592"/>
            <w:shd w:val="clear" w:color="auto" w:fill="FFFFFF"/>
          </w:tcPr>
          <w:p>
            <w:pPr>
              <w:spacing w:before="60" w:after="60"/>
              <w:jc w:val="left"/>
            </w:pPr>
            <w:r/>
            <w:r>
              <w:rPr>
                <w:rFonts w:ascii="Arial" w:hAnsi="Arial"/>
                <w:b w:val="0"/>
                <w:color w:val="1E293B"/>
                <w:sz w:val="17"/>
              </w:rPr>
              <w:t>+ registrarEvolucionSesion(dto) [ILA-0049]</w:t>
              <w:br/>
              <w:t>+ asignarDiagnosticoCIE10(cod) [ILA-0070]</w:t>
              <w:br/>
              <w:t>+ emitirRecetaMedica(items) [ILA-0074]</w:t>
              <w:br/>
              <w:t>+ validarCriterioDerivacion() [ILA-0009]</w:t>
              <w:br/>
              <w:t>+ generarDerivacionClinica(d) [ILA-0029]</w:t>
            </w:r>
          </w:p>
        </w:tc>
        <w:tc>
          <w:tcPr>
            <w:tcW w:type="dxa" w:w="2448"/>
            <w:shd w:val="clear" w:color="auto" w:fill="FFFFFF"/>
          </w:tcPr>
          <w:p>
            <w:pPr>
              <w:spacing w:before="60" w:after="60"/>
              <w:jc w:val="left"/>
            </w:pPr>
            <w:r/>
            <w:r>
              <w:rPr>
                <w:rFonts w:ascii="Arial" w:hAnsi="Arial"/>
                <w:b w:val="0"/>
                <w:color w:val="1E293B"/>
                <w:sz w:val="17"/>
              </w:rPr>
              <w:t>Documenta el acto médico por sesión, integrando la codificación diagnóstica CIE-10, la prescripción de recetas y la derivación interdisciplinaria validada.</w:t>
            </w:r>
          </w:p>
        </w:tc>
      </w:tr>
      <w:tr>
        <w:tc>
          <w:tcPr>
            <w:tcW w:type="dxa" w:w="1872"/>
            <w:shd w:val="clear" w:color="auto" w:fill="F8FAFC"/>
          </w:tcPr>
          <w:p>
            <w:pPr>
              <w:spacing w:before="60" w:after="60"/>
              <w:jc w:val="left"/>
            </w:pPr>
            <w:r/>
            <w:r>
              <w:rPr>
                <w:rFonts w:ascii="Arial" w:hAnsi="Arial"/>
                <w:b w:val="0"/>
                <w:color w:val="1E293B"/>
                <w:sz w:val="17"/>
              </w:rPr>
              <w:t>PagoYComprobante</w:t>
              <w:br/>
              <w:t>«entity»</w:t>
            </w:r>
          </w:p>
        </w:tc>
        <w:tc>
          <w:tcPr>
            <w:tcW w:type="dxa" w:w="2160"/>
            <w:shd w:val="clear" w:color="auto" w:fill="F8FAFC"/>
          </w:tcPr>
          <w:p>
            <w:pPr>
              <w:spacing w:before="60" w:after="60"/>
              <w:jc w:val="left"/>
            </w:pPr>
            <w:r/>
            <w:r>
              <w:rPr>
                <w:rFonts w:ascii="Arial" w:hAnsi="Arial"/>
                <w:b w:val="0"/>
                <w:color w:val="1E293B"/>
                <w:sz w:val="17"/>
              </w:rPr>
              <w:t>- id_comprobante: UUID «PK»</w:t>
              <w:br/>
              <w:t>- id_pago: UUID «FK»</w:t>
              <w:br/>
              <w:t>- tipo_comprobante: Enum {BOL,FAC}</w:t>
              <w:br/>
              <w:t>- numero_serie, correlativo: String</w:t>
              <w:br/>
              <w:t>- monto_total: Decimal</w:t>
            </w:r>
          </w:p>
        </w:tc>
        <w:tc>
          <w:tcPr>
            <w:tcW w:type="dxa" w:w="2592"/>
            <w:shd w:val="clear" w:color="auto" w:fill="F8FAFC"/>
          </w:tcPr>
          <w:p>
            <w:pPr>
              <w:spacing w:before="60" w:after="60"/>
              <w:jc w:val="left"/>
            </w:pPr>
            <w:r/>
            <w:r>
              <w:rPr>
                <w:rFonts w:ascii="Arial" w:hAnsi="Arial"/>
                <w:b w:val="0"/>
                <w:color w:val="1E293B"/>
                <w:sz w:val="17"/>
              </w:rPr>
              <w:t>+ registrarPagoVoucher(dto) [ILA-0066]</w:t>
              <w:br/>
              <w:t>+ validarVoucherAdmin(id) [ILA-0068]</w:t>
              <w:br/>
              <w:t>+ emitirComprobante(dto) [ILA-0106]</w:t>
              <w:br/>
              <w:t>+ aplicarDescuentoConvenio(c) [ILA-0086]</w:t>
              <w:br/>
              <w:t>+ anularComprobante(id) [ILA-0109]</w:t>
            </w:r>
          </w:p>
        </w:tc>
        <w:tc>
          <w:tcPr>
            <w:tcW w:type="dxa" w:w="2448"/>
            <w:shd w:val="clear" w:color="auto" w:fill="F8FAFC"/>
          </w:tcPr>
          <w:p>
            <w:pPr>
              <w:spacing w:before="60" w:after="60"/>
              <w:jc w:val="left"/>
            </w:pPr>
            <w:r/>
            <w:r>
              <w:rPr>
                <w:rFonts w:ascii="Arial" w:hAnsi="Arial"/>
                <w:b w:val="0"/>
                <w:color w:val="1E293B"/>
                <w:sz w:val="17"/>
              </w:rPr>
              <w:t>Gestiona la validación de pagos/vouchers, aplicación de convenios institucionales y emisión de Boletas y Facturas vinculadas a la atención clínica.</w:t>
            </w:r>
          </w:p>
        </w:tc>
      </w:tr>
      <w:tr>
        <w:tc>
          <w:tcPr>
            <w:tcW w:type="dxa" w:w="1872"/>
            <w:shd w:val="clear" w:color="auto" w:fill="FFFFFF"/>
          </w:tcPr>
          <w:p>
            <w:pPr>
              <w:spacing w:before="60" w:after="60"/>
              <w:jc w:val="left"/>
            </w:pPr>
            <w:r/>
            <w:r>
              <w:rPr>
                <w:rFonts w:ascii="Arial" w:hAnsi="Arial"/>
                <w:b w:val="0"/>
                <w:color w:val="1E293B"/>
                <w:sz w:val="17"/>
              </w:rPr>
              <w:t>OrquestadorClinicoController</w:t>
              <w:br/>
              <w:t>«controller / service»</w:t>
            </w:r>
          </w:p>
        </w:tc>
        <w:tc>
          <w:tcPr>
            <w:tcW w:type="dxa" w:w="2160"/>
            <w:shd w:val="clear" w:color="auto" w:fill="FFFFFF"/>
          </w:tcPr>
          <w:p>
            <w:pPr>
              <w:spacing w:before="60" w:after="60"/>
              <w:jc w:val="left"/>
            </w:pPr>
            <w:r/>
            <w:r>
              <w:rPr>
                <w:rFonts w:ascii="Arial" w:hAnsi="Arial"/>
                <w:b w:val="0"/>
                <w:color w:val="1E293B"/>
                <w:sz w:val="17"/>
              </w:rPr>
              <w:t>- repoCitas: ICitaRepository</w:t>
              <w:br/>
              <w:t>- repoHistoria: IHistoriaRepository</w:t>
              <w:br/>
              <w:t>- servicioPermisos: IRBACValidator</w:t>
              <w:br/>
              <w:t>- servicioHistorial: IAuditoriaService</w:t>
            </w:r>
          </w:p>
        </w:tc>
        <w:tc>
          <w:tcPr>
            <w:tcW w:type="dxa" w:w="2592"/>
            <w:shd w:val="clear" w:color="auto" w:fill="FFFFFF"/>
          </w:tcPr>
          <w:p>
            <w:pPr>
              <w:spacing w:before="60" w:after="60"/>
              <w:jc w:val="left"/>
            </w:pPr>
            <w:r/>
            <w:r>
              <w:rPr>
                <w:rFonts w:ascii="Arial" w:hAnsi="Arial"/>
                <w:b w:val="0"/>
                <w:color w:val="1E293B"/>
                <w:sz w:val="17"/>
              </w:rPr>
              <w:t>+ procesarSolicitudCita(dto): Response</w:t>
              <w:br/>
              <w:t>+ verificarReglaAnticipacion24h(id): Bool</w:t>
              <w:br/>
              <w:t>+ coordinarDerivacion(dto): Boolean</w:t>
              <w:br/>
              <w:t>+ registrarTrazaCambioEstado(): Void</w:t>
              <w:br/>
              <w:t>+ consolidarIndicadores(rango) [ILA-0110]</w:t>
            </w:r>
          </w:p>
        </w:tc>
        <w:tc>
          <w:tcPr>
            <w:tcW w:type="dxa" w:w="2448"/>
            <w:shd w:val="clear" w:color="auto" w:fill="FFFFFF"/>
          </w:tcPr>
          <w:p>
            <w:pPr>
              <w:spacing w:before="60" w:after="60"/>
              <w:jc w:val="left"/>
            </w:pPr>
            <w:r/>
            <w:r>
              <w:rPr>
                <w:rFonts w:ascii="Arial" w:hAnsi="Arial"/>
                <w:b w:val="0"/>
                <w:color w:val="1E293B"/>
                <w:sz w:val="17"/>
              </w:rPr>
              <w:t>Clase controladora (MVC) que coordina las reglas de negocio inter-modulares, verifica permisos por rol (EDU-0011) y asienta la trazabilidad funcional (EDU-0009).</w:t>
            </w:r>
          </w:p>
        </w:tc>
      </w:tr>
    </w:tbl>
    <w:p>
      <w:pPr>
        <w:spacing w:after="120"/>
      </w:pPr>
    </w:p>
    <w:p>
      <w:pPr>
        <w:keepNext/>
        <w:spacing w:before="200" w:after="80"/>
      </w:pPr>
      <w:r>
        <w:rPr>
          <w:rFonts w:ascii="Arial" w:hAnsi="Arial"/>
          <w:b/>
          <w:color w:val="1E3A8A"/>
          <w:sz w:val="23"/>
        </w:rPr>
        <w:t>7.4. Especificación de Relaciones Estructurales UML 2.5</w:t>
      </w:r>
    </w:p>
    <w:p>
      <w:pPr>
        <w:spacing w:before="40" w:after="100" w:line="276" w:lineRule="auto"/>
        <w:jc w:val="both"/>
      </w:pPr>
      <w:r>
        <w:rPr>
          <w:rFonts w:ascii="Arial" w:hAnsi="Arial"/>
          <w:i w:val="0"/>
          <w:color w:val="1E293B"/>
          <w:sz w:val="20"/>
        </w:rPr>
        <w:t>En cumplimiento de los elementos requeridos por la plantilla oficial de Vista Lógica, se especifican las cinco categorías de relaciones modeladas entre las clases del sistema:</w:t>
      </w:r>
    </w:p>
    <w:p>
      <w:pPr>
        <w:spacing w:before="40" w:after="100" w:line="276" w:lineRule="auto"/>
        <w:jc w:val="both"/>
      </w:pPr>
      <w:r>
        <w:rPr>
          <w:rFonts w:ascii="Arial" w:hAnsi="Arial"/>
          <w:b/>
          <w:color w:val="0F2942"/>
          <w:sz w:val="20"/>
        </w:rPr>
        <w:t xml:space="preserve">1. Generalización (Herencia Taxonómica — ──▷): </w:t>
      </w:r>
      <w:r>
        <w:rPr>
          <w:rFonts w:ascii="Arial" w:hAnsi="Arial"/>
          <w:i w:val="0"/>
          <w:color w:val="1E293B"/>
          <w:sz w:val="20"/>
        </w:rPr>
        <w:t>Las clases concretas PacientePediatrico, Apoderado y EspecialistaClinico heredan de la superclase abstracta Persona, reutilizando los atributos de identificación civil (DNI/CE, nombres, apellidos, fecha de nacimiento) y el mecanismo uniforme de baja lógica (eliminacion_logica).</w:t>
      </w:r>
    </w:p>
    <w:p>
      <w:pPr>
        <w:spacing w:before="40" w:after="100" w:line="276" w:lineRule="auto"/>
        <w:jc w:val="both"/>
      </w:pPr>
      <w:r>
        <w:rPr>
          <w:rFonts w:ascii="Arial" w:hAnsi="Arial"/>
          <w:b/>
          <w:color w:val="0F2942"/>
          <w:sz w:val="20"/>
        </w:rPr>
        <w:t xml:space="preserve">2. Agregación (Relación Todo/Parte Débil — ◇──): </w:t>
      </w:r>
      <w:r>
        <w:rPr>
          <w:rFonts w:ascii="Arial" w:hAnsi="Arial"/>
          <w:i w:val="0"/>
          <w:color w:val="1E293B"/>
          <w:sz w:val="20"/>
        </w:rPr>
        <w:t>La clase Apoderado mantiene una relación de agregación (1 a 1..*) con PacientePediatrico. Un apoderado legal puede representar a varios hermanos menores atendidos en el centro, y los registros mantienen identidad propia en caso de cambio de tutor legal.</w:t>
      </w:r>
    </w:p>
    <w:p>
      <w:pPr>
        <w:spacing w:before="40" w:after="100" w:line="276" w:lineRule="auto"/>
        <w:jc w:val="both"/>
      </w:pPr>
      <w:r>
        <w:rPr>
          <w:rFonts w:ascii="Arial" w:hAnsi="Arial"/>
          <w:b/>
          <w:color w:val="0F2942"/>
          <w:sz w:val="20"/>
        </w:rPr>
        <w:t xml:space="preserve">3. Composición Fuerte (Ciclo de Vida Dependiente — ◆──): </w:t>
      </w:r>
      <w:r>
        <w:rPr>
          <w:rFonts w:ascii="Arial" w:hAnsi="Arial"/>
          <w:i w:val="0"/>
          <w:color w:val="1E293B"/>
          <w:sz w:val="20"/>
        </w:rPr>
        <w:t>La entidad CitaMedica compone fuertemente (1 a 0..1) a EvolucionHistoriaClinica y a PreTriajeClinico. Una nota de evolución de sesión o una evaluación de pre-triaje no puede existir de forma huérfana sin el expediente y la cita clínica que le dio origen.</w:t>
      </w:r>
    </w:p>
    <w:p>
      <w:pPr>
        <w:spacing w:before="40" w:after="100" w:line="276" w:lineRule="auto"/>
        <w:jc w:val="both"/>
      </w:pPr>
      <w:r>
        <w:rPr>
          <w:rFonts w:ascii="Arial" w:hAnsi="Arial"/>
          <w:b/>
          <w:color w:val="0F2942"/>
          <w:sz w:val="20"/>
        </w:rPr>
        <w:t xml:space="preserve">4. Asociación y Multiplicidad (────): </w:t>
      </w:r>
      <w:r>
        <w:rPr>
          <w:rFonts w:ascii="Arial" w:hAnsi="Arial"/>
          <w:i w:val="0"/>
          <w:color w:val="1E293B"/>
          <w:sz w:val="20"/>
        </w:rPr>
        <w:t>Un PacientePediatrico (1) se asocia con múltiples instancias de CitaMedica (0..*); un EspecialistaClinico (1) atiende múltiples instancias de CitaMedica (0..*); y cada CitaMedica (1) se vincula con sus transacciones financieras en PagoYComprobante (1..*).</w:t>
      </w:r>
    </w:p>
    <w:p>
      <w:pPr>
        <w:spacing w:before="40" w:after="100" w:line="276" w:lineRule="auto"/>
        <w:jc w:val="both"/>
      </w:pPr>
      <w:r>
        <w:rPr>
          <w:rFonts w:ascii="Arial" w:hAnsi="Arial"/>
          <w:b/>
          <w:color w:val="0F2942"/>
          <w:sz w:val="20"/>
        </w:rPr>
        <w:t xml:space="preserve">5. Dependencia Funcional (- - ▷ «use» / «import»): </w:t>
      </w:r>
      <w:r>
        <w:rPr>
          <w:rFonts w:ascii="Arial" w:hAnsi="Arial"/>
          <w:i w:val="0"/>
          <w:color w:val="1E293B"/>
          <w:sz w:val="20"/>
        </w:rPr>
        <w:t>El controlador OrquestadorClinicoController depende funcionalmente de las interfaces de validación de permisos (EDU-0011), historial de cambios (EDU-0009) y catálogo diagnóstico CIE-10 (EDU-0025) para ejecutar las reglas del negocio.</w:t>
      </w:r>
    </w:p>
    <w:p>
      <w:pPr>
        <w:keepNext/>
        <w:spacing w:before="200" w:after="80"/>
      </w:pPr>
      <w:r>
        <w:rPr>
          <w:rFonts w:ascii="Arial" w:hAnsi="Arial"/>
          <w:b/>
          <w:color w:val="1E3A8A"/>
          <w:sz w:val="23"/>
        </w:rPr>
        <w:t>7.5. Mecanismos Comunes, Estereotipos, Paquetes, Restricciones y Patrón MVC</w:t>
      </w:r>
    </w:p>
    <w:p>
      <w:pPr>
        <w:spacing w:before="40" w:after="100" w:line="276" w:lineRule="auto"/>
        <w:jc w:val="both"/>
      </w:pPr>
      <w:r>
        <w:rPr>
          <w:rFonts w:ascii="Arial" w:hAnsi="Arial"/>
          <w:i w:val="0"/>
          <w:color w:val="1E293B"/>
          <w:sz w:val="20"/>
        </w:rPr>
        <w:t>La arquitectura lógica de NexoVitalis360 aplica de forma sistemática el patrón Modelo-Vista-Controlador (MVC) adaptado a aplicaciones empresariales desacopladas, junto con estereotipos y restricciones formales del negocio:</w:t>
      </w:r>
    </w:p>
    <w:p>
      <w:pPr>
        <w:spacing w:before="40" w:after="100" w:line="276" w:lineRule="auto"/>
        <w:jc w:val="both"/>
      </w:pPr>
      <w:r>
        <w:rPr>
          <w:rFonts w:ascii="Arial" w:hAnsi="Arial"/>
          <w:b/>
          <w:color w:val="0F2942"/>
          <w:sz w:val="20"/>
        </w:rPr>
        <w:t xml:space="preserve">• Estereotipos Arquitectónicos («boundary», «controller», «entity»): </w:t>
      </w:r>
      <w:r>
        <w:rPr>
          <w:rFonts w:ascii="Arial" w:hAnsi="Arial"/>
          <w:i w:val="0"/>
          <w:color w:val="1E293B"/>
          <w:sz w:val="20"/>
        </w:rPr>
        <w:t>Las pantallas y modales del catálogo (GUI-0001 a GUI-0028 y MDL-0001 a MDL-0138) actúan como clases de frontera («boundary» / Vista); los servicios de coordinación (como OrquestadorClinicoController) operan como «controller» (Controlador); y las clases de dominio persistentes actúan como «entity» (Modelo).</w:t>
      </w:r>
    </w:p>
    <w:p>
      <w:pPr>
        <w:spacing w:before="40" w:after="100" w:line="276" w:lineRule="auto"/>
        <w:jc w:val="both"/>
      </w:pPr>
      <w:r>
        <w:rPr>
          <w:rFonts w:ascii="Arial" w:hAnsi="Arial"/>
          <w:b/>
          <w:color w:val="0F2942"/>
          <w:sz w:val="20"/>
        </w:rPr>
        <w:t xml:space="preserve">• Organización en Paquetes («package» / «subsystem»): </w:t>
      </w:r>
      <w:r>
        <w:rPr>
          <w:rFonts w:ascii="Arial" w:hAnsi="Arial"/>
          <w:i w:val="0"/>
          <w:color w:val="1E293B"/>
          <w:sz w:val="20"/>
        </w:rPr>
        <w:t>El sistema se estructura en 6 paquetes lógicos (PKG-01 a PKG-06) con visibilidad controlada, donde la comunicación entre módulos se realiza únicamente a través de interfaces públicas de servicio.</w:t>
      </w:r>
    </w:p>
    <w:p>
      <w:pPr>
        <w:spacing w:before="40" w:after="100" w:line="276" w:lineRule="auto"/>
        <w:jc w:val="both"/>
      </w:pPr>
      <w:r>
        <w:rPr>
          <w:rFonts w:ascii="Arial" w:hAnsi="Arial"/>
          <w:b/>
          <w:color w:val="0F2942"/>
          <w:sz w:val="20"/>
        </w:rPr>
        <w:t xml:space="preserve">• Restricciones de Integridad Funcional (OCL / Reglas de Dominio): </w:t>
      </w:r>
      <w:r>
        <w:rPr>
          <w:rFonts w:ascii="Arial" w:hAnsi="Arial"/>
          <w:i w:val="0"/>
          <w:color w:val="1E293B"/>
          <w:sz w:val="20"/>
        </w:rPr>
        <w:t>(a) Restricción de Eliminación Lógica: Ninguna operación de eliminación (ILA-0004, ILA-0008, ..., ILA-0113) ejecuta un borrado físico; todas conmutan el atributo eliminacion_logica = true. (b) Restricción de Anticipación de 24 Horas: Toda reprogramación (EDU-0013) valida que (Cita.fecha_hora - FechaActual) &gt;= 24 horas. (c) Restricción de Derivación Terapéutica (EDU-0010): Solo se habilita la derivación hacia programas clasificados como Terapia Estructurada válida.</w:t>
      </w:r>
    </w:p>
    <w:p>
      <w:pPr>
        <w:keepNext/>
        <w:spacing w:before="200" w:after="80"/>
      </w:pPr>
      <w:r>
        <w:rPr>
          <w:rFonts w:ascii="Arial" w:hAnsi="Arial"/>
          <w:b/>
          <w:color w:val="1E3A8A"/>
          <w:sz w:val="23"/>
        </w:rPr>
        <w:t>7.6. Mapeo Lógico Completo de Clases y Educciones a Tablas Relacionales (Vitalis_BD)</w:t>
      </w:r>
    </w:p>
    <w:p>
      <w:pPr>
        <w:spacing w:before="40" w:after="100" w:line="276" w:lineRule="auto"/>
        <w:jc w:val="both"/>
      </w:pPr>
      <w:r>
        <w:rPr>
          <w:rFonts w:ascii="Arial" w:hAnsi="Arial"/>
          <w:i w:val="0"/>
          <w:color w:val="1E293B"/>
          <w:sz w:val="20"/>
        </w:rPr>
        <w:t>Cumpliendo el último requisito explícito de la plantilla de Vista Lógica ('Mapeo de clases a bases de datos relacionales'), la Tabla 7.3 presenta la matriz completa de correspondencia entre las 27 Educciones activas, sus 108 Ilaciones, las Clases del Dominio UML y las Tablas Relacionales Lógicas (TB_*) dentro de Vitalis_BD:</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701"/>
        <w:gridCol w:w="1701"/>
        <w:gridCol w:w="1701"/>
        <w:gridCol w:w="1701"/>
        <w:gridCol w:w="1701"/>
      </w:tblGrid>
      <w:tr>
        <w:tc>
          <w:tcPr>
            <w:tcW w:type="dxa" w:w="1368"/>
            <w:shd w:val="clear" w:color="auto" w:fill="0F2942"/>
          </w:tcPr>
          <w:p>
            <w:pPr>
              <w:spacing w:before="60" w:after="60"/>
              <w:jc w:val="center"/>
            </w:pPr>
            <w:r/>
            <w:r>
              <w:rPr>
                <w:rFonts w:ascii="Arial" w:hAnsi="Arial"/>
                <w:b/>
                <w:color w:val="FFFFFF"/>
                <w:sz w:val="18"/>
              </w:rPr>
              <w:t>CÓD. EDUCCIÓN</w:t>
            </w:r>
          </w:p>
        </w:tc>
        <w:tc>
          <w:tcPr>
            <w:tcW w:type="dxa" w:w="2520"/>
            <w:shd w:val="clear" w:color="auto" w:fill="0F2942"/>
          </w:tcPr>
          <w:p>
            <w:pPr>
              <w:spacing w:before="60" w:after="60"/>
              <w:jc w:val="center"/>
            </w:pPr>
            <w:r/>
            <w:r>
              <w:rPr>
                <w:rFonts w:ascii="Arial" w:hAnsi="Arial"/>
                <w:b/>
                <w:color w:val="FFFFFF"/>
                <w:sz w:val="18"/>
              </w:rPr>
              <w:t>NOMBRE DEL MÓDULO / EDUCCIÓN</w:t>
            </w:r>
          </w:p>
        </w:tc>
        <w:tc>
          <w:tcPr>
            <w:tcW w:type="dxa" w:w="1656"/>
            <w:shd w:val="clear" w:color="auto" w:fill="0F2942"/>
          </w:tcPr>
          <w:p>
            <w:pPr>
              <w:spacing w:before="60" w:after="60"/>
              <w:jc w:val="center"/>
            </w:pPr>
            <w:r/>
            <w:r>
              <w:rPr>
                <w:rFonts w:ascii="Arial" w:hAnsi="Arial"/>
                <w:b/>
                <w:color w:val="FFFFFF"/>
                <w:sz w:val="18"/>
              </w:rPr>
              <w:t>ILACIONES (CRUD)</w:t>
            </w:r>
          </w:p>
        </w:tc>
        <w:tc>
          <w:tcPr>
            <w:tcW w:type="dxa" w:w="1800"/>
            <w:shd w:val="clear" w:color="auto" w:fill="0F2942"/>
          </w:tcPr>
          <w:p>
            <w:pPr>
              <w:spacing w:before="60" w:after="60"/>
              <w:jc w:val="center"/>
            </w:pPr>
            <w:r/>
            <w:r>
              <w:rPr>
                <w:rFonts w:ascii="Arial" w:hAnsi="Arial"/>
                <w:b/>
                <w:color w:val="FFFFFF"/>
                <w:sz w:val="18"/>
              </w:rPr>
              <w:t>CLASE UML DEL DOMINIO</w:t>
            </w:r>
          </w:p>
        </w:tc>
        <w:tc>
          <w:tcPr>
            <w:tcW w:type="dxa" w:w="1872"/>
            <w:shd w:val="clear" w:color="auto" w:fill="0F2942"/>
          </w:tcPr>
          <w:p>
            <w:pPr>
              <w:spacing w:before="60" w:after="60"/>
              <w:jc w:val="center"/>
            </w:pPr>
            <w:r/>
            <w:r>
              <w:rPr>
                <w:rFonts w:ascii="Arial" w:hAnsi="Arial"/>
                <w:b/>
                <w:color w:val="FFFFFF"/>
                <w:sz w:val="18"/>
              </w:rPr>
              <w:t>TABLAS RELACIONALES MAPEADAS EN VITALIS_BD</w:t>
            </w:r>
          </w:p>
        </w:tc>
      </w:tr>
      <w:tr>
        <w:tc>
          <w:tcPr>
            <w:tcW w:type="dxa" w:w="1368"/>
            <w:shd w:val="clear" w:color="auto" w:fill="FFFFFF"/>
          </w:tcPr>
          <w:p>
            <w:pPr>
              <w:spacing w:before="60" w:after="60"/>
              <w:jc w:val="center"/>
            </w:pPr>
            <w:r/>
            <w:r>
              <w:rPr>
                <w:rFonts w:ascii="Arial" w:hAnsi="Arial"/>
                <w:b/>
                <w:color w:val="0F2942"/>
                <w:sz w:val="17"/>
              </w:rPr>
              <w:t>EDU-0008</w:t>
            </w:r>
          </w:p>
        </w:tc>
        <w:tc>
          <w:tcPr>
            <w:tcW w:type="dxa" w:w="2520"/>
            <w:shd w:val="clear" w:color="auto" w:fill="FFFFFF"/>
          </w:tcPr>
          <w:p>
            <w:pPr>
              <w:spacing w:before="60" w:after="60"/>
              <w:jc w:val="left"/>
            </w:pPr>
            <w:r/>
            <w:r>
              <w:rPr>
                <w:rFonts w:ascii="Arial" w:hAnsi="Arial"/>
                <w:b w:val="0"/>
                <w:color w:val="1E293B"/>
                <w:sz w:val="17"/>
              </w:rPr>
              <w:t>Gestión de cambio de estado de citas</w:t>
            </w:r>
          </w:p>
        </w:tc>
        <w:tc>
          <w:tcPr>
            <w:tcW w:type="dxa" w:w="1656"/>
            <w:shd w:val="clear" w:color="auto" w:fill="FFFFFF"/>
          </w:tcPr>
          <w:p>
            <w:pPr>
              <w:spacing w:before="60" w:after="60"/>
              <w:jc w:val="left"/>
            </w:pPr>
            <w:r/>
            <w:r>
              <w:rPr>
                <w:rFonts w:ascii="Arial" w:hAnsi="Arial"/>
                <w:b w:val="0"/>
                <w:color w:val="1E293B"/>
                <w:sz w:val="17"/>
              </w:rPr>
              <w:t>ILA-0001 a ILA-0004</w:t>
            </w:r>
          </w:p>
        </w:tc>
        <w:tc>
          <w:tcPr>
            <w:tcW w:type="dxa" w:w="1800"/>
            <w:shd w:val="clear" w:color="auto" w:fill="FFFFFF"/>
          </w:tcPr>
          <w:p>
            <w:pPr>
              <w:spacing w:before="60" w:after="60"/>
              <w:jc w:val="left"/>
            </w:pPr>
            <w:r/>
            <w:r>
              <w:rPr>
                <w:rFonts w:ascii="Arial" w:hAnsi="Arial"/>
                <w:b w:val="0"/>
                <w:color w:val="1E293B"/>
                <w:sz w:val="17"/>
              </w:rPr>
              <w:t>CitaMedica / EstadoCita</w:t>
            </w:r>
          </w:p>
        </w:tc>
        <w:tc>
          <w:tcPr>
            <w:tcW w:type="dxa" w:w="1872"/>
            <w:shd w:val="clear" w:color="auto" w:fill="FFFFFF"/>
          </w:tcPr>
          <w:p>
            <w:pPr>
              <w:spacing w:before="60" w:after="60"/>
              <w:jc w:val="left"/>
            </w:pPr>
            <w:r/>
            <w:r>
              <w:rPr>
                <w:rFonts w:ascii="Arial" w:hAnsi="Arial"/>
                <w:b w:val="0"/>
                <w:color w:val="1E293B"/>
                <w:sz w:val="17"/>
              </w:rPr>
              <w:t>TB_CITAS, TB_HISTORIAL_CITAS</w:t>
            </w:r>
          </w:p>
        </w:tc>
      </w:tr>
      <w:tr>
        <w:tc>
          <w:tcPr>
            <w:tcW w:type="dxa" w:w="1368"/>
            <w:shd w:val="clear" w:color="auto" w:fill="F8FAFC"/>
          </w:tcPr>
          <w:p>
            <w:pPr>
              <w:spacing w:before="60" w:after="60"/>
              <w:jc w:val="center"/>
            </w:pPr>
            <w:r/>
            <w:r>
              <w:rPr>
                <w:rFonts w:ascii="Arial" w:hAnsi="Arial"/>
                <w:b/>
                <w:color w:val="0F2942"/>
                <w:sz w:val="17"/>
              </w:rPr>
              <w:t>EDU-0009</w:t>
            </w:r>
          </w:p>
        </w:tc>
        <w:tc>
          <w:tcPr>
            <w:tcW w:type="dxa" w:w="2520"/>
            <w:shd w:val="clear" w:color="auto" w:fill="F8FAFC"/>
          </w:tcPr>
          <w:p>
            <w:pPr>
              <w:spacing w:before="60" w:after="60"/>
              <w:jc w:val="left"/>
            </w:pPr>
            <w:r/>
            <w:r>
              <w:rPr>
                <w:rFonts w:ascii="Arial" w:hAnsi="Arial"/>
                <w:b w:val="0"/>
                <w:color w:val="1E293B"/>
                <w:sz w:val="17"/>
              </w:rPr>
              <w:t>Gestión de historial de cambios de cita</w:t>
            </w:r>
          </w:p>
        </w:tc>
        <w:tc>
          <w:tcPr>
            <w:tcW w:type="dxa" w:w="1656"/>
            <w:shd w:val="clear" w:color="auto" w:fill="F8FAFC"/>
          </w:tcPr>
          <w:p>
            <w:pPr>
              <w:spacing w:before="60" w:after="60"/>
              <w:jc w:val="left"/>
            </w:pPr>
            <w:r/>
            <w:r>
              <w:rPr>
                <w:rFonts w:ascii="Arial" w:hAnsi="Arial"/>
                <w:b w:val="0"/>
                <w:color w:val="1E293B"/>
                <w:sz w:val="17"/>
              </w:rPr>
              <w:t>ILA-0005 a ILA-0008</w:t>
            </w:r>
          </w:p>
        </w:tc>
        <w:tc>
          <w:tcPr>
            <w:tcW w:type="dxa" w:w="1800"/>
            <w:shd w:val="clear" w:color="auto" w:fill="F8FAFC"/>
          </w:tcPr>
          <w:p>
            <w:pPr>
              <w:spacing w:before="60" w:after="60"/>
              <w:jc w:val="left"/>
            </w:pPr>
            <w:r/>
            <w:r>
              <w:rPr>
                <w:rFonts w:ascii="Arial" w:hAnsi="Arial"/>
                <w:b w:val="0"/>
                <w:color w:val="1E293B"/>
                <w:sz w:val="17"/>
              </w:rPr>
              <w:t>HistorialCambioCita</w:t>
            </w:r>
          </w:p>
        </w:tc>
        <w:tc>
          <w:tcPr>
            <w:tcW w:type="dxa" w:w="1872"/>
            <w:shd w:val="clear" w:color="auto" w:fill="F8FAFC"/>
          </w:tcPr>
          <w:p>
            <w:pPr>
              <w:spacing w:before="60" w:after="60"/>
              <w:jc w:val="left"/>
            </w:pPr>
            <w:r/>
            <w:r>
              <w:rPr>
                <w:rFonts w:ascii="Arial" w:hAnsi="Arial"/>
                <w:b w:val="0"/>
                <w:color w:val="1E293B"/>
                <w:sz w:val="17"/>
              </w:rPr>
              <w:t>TB_HISTORIAL_CITAS</w:t>
            </w:r>
          </w:p>
        </w:tc>
      </w:tr>
      <w:tr>
        <w:tc>
          <w:tcPr>
            <w:tcW w:type="dxa" w:w="1368"/>
            <w:shd w:val="clear" w:color="auto" w:fill="FFFFFF"/>
          </w:tcPr>
          <w:p>
            <w:pPr>
              <w:spacing w:before="60" w:after="60"/>
              <w:jc w:val="center"/>
            </w:pPr>
            <w:r/>
            <w:r>
              <w:rPr>
                <w:rFonts w:ascii="Arial" w:hAnsi="Arial"/>
                <w:b/>
                <w:color w:val="0F2942"/>
                <w:sz w:val="17"/>
              </w:rPr>
              <w:t>EDU-0010</w:t>
            </w:r>
          </w:p>
        </w:tc>
        <w:tc>
          <w:tcPr>
            <w:tcW w:type="dxa" w:w="2520"/>
            <w:shd w:val="clear" w:color="auto" w:fill="FFFFFF"/>
          </w:tcPr>
          <w:p>
            <w:pPr>
              <w:spacing w:before="60" w:after="60"/>
              <w:jc w:val="left"/>
            </w:pPr>
            <w:r/>
            <w:r>
              <w:rPr>
                <w:rFonts w:ascii="Arial" w:hAnsi="Arial"/>
                <w:b w:val="0"/>
                <w:color w:val="1E293B"/>
                <w:sz w:val="17"/>
              </w:rPr>
              <w:t>Validación para derivación de pacientes</w:t>
            </w:r>
          </w:p>
        </w:tc>
        <w:tc>
          <w:tcPr>
            <w:tcW w:type="dxa" w:w="1656"/>
            <w:shd w:val="clear" w:color="auto" w:fill="FFFFFF"/>
          </w:tcPr>
          <w:p>
            <w:pPr>
              <w:spacing w:before="60" w:after="60"/>
              <w:jc w:val="left"/>
            </w:pPr>
            <w:r/>
            <w:r>
              <w:rPr>
                <w:rFonts w:ascii="Arial" w:hAnsi="Arial"/>
                <w:b w:val="0"/>
                <w:color w:val="1E293B"/>
                <w:sz w:val="17"/>
              </w:rPr>
              <w:t>ILA-0009 a ILA-0012</w:t>
            </w:r>
          </w:p>
        </w:tc>
        <w:tc>
          <w:tcPr>
            <w:tcW w:type="dxa" w:w="1800"/>
            <w:shd w:val="clear" w:color="auto" w:fill="FFFFFF"/>
          </w:tcPr>
          <w:p>
            <w:pPr>
              <w:spacing w:before="60" w:after="60"/>
              <w:jc w:val="left"/>
            </w:pPr>
            <w:r/>
            <w:r>
              <w:rPr>
                <w:rFonts w:ascii="Arial" w:hAnsi="Arial"/>
                <w:b w:val="0"/>
                <w:color w:val="1E293B"/>
                <w:sz w:val="17"/>
              </w:rPr>
              <w:t>ValidadorDerivacion</w:t>
            </w:r>
          </w:p>
        </w:tc>
        <w:tc>
          <w:tcPr>
            <w:tcW w:type="dxa" w:w="1872"/>
            <w:shd w:val="clear" w:color="auto" w:fill="FFFFFF"/>
          </w:tcPr>
          <w:p>
            <w:pPr>
              <w:spacing w:before="60" w:after="60"/>
              <w:jc w:val="left"/>
            </w:pPr>
            <w:r/>
            <w:r>
              <w:rPr>
                <w:rFonts w:ascii="Arial" w:hAnsi="Arial"/>
                <w:b w:val="0"/>
                <w:color w:val="1E293B"/>
                <w:sz w:val="17"/>
              </w:rPr>
              <w:t>TB_DERIVACIONES, TB_PROGRAMAS_TERAPEUTICOS</w:t>
            </w:r>
          </w:p>
        </w:tc>
      </w:tr>
      <w:tr>
        <w:tc>
          <w:tcPr>
            <w:tcW w:type="dxa" w:w="1368"/>
            <w:shd w:val="clear" w:color="auto" w:fill="F8FAFC"/>
          </w:tcPr>
          <w:p>
            <w:pPr>
              <w:spacing w:before="60" w:after="60"/>
              <w:jc w:val="center"/>
            </w:pPr>
            <w:r/>
            <w:r>
              <w:rPr>
                <w:rFonts w:ascii="Arial" w:hAnsi="Arial"/>
                <w:b/>
                <w:color w:val="0F2942"/>
                <w:sz w:val="17"/>
              </w:rPr>
              <w:t>EDU-0011</w:t>
            </w:r>
          </w:p>
        </w:tc>
        <w:tc>
          <w:tcPr>
            <w:tcW w:type="dxa" w:w="2520"/>
            <w:shd w:val="clear" w:color="auto" w:fill="F8FAFC"/>
          </w:tcPr>
          <w:p>
            <w:pPr>
              <w:spacing w:before="60" w:after="60"/>
              <w:jc w:val="left"/>
            </w:pPr>
            <w:r/>
            <w:r>
              <w:rPr>
                <w:rFonts w:ascii="Arial" w:hAnsi="Arial"/>
                <w:b w:val="0"/>
                <w:color w:val="1E293B"/>
                <w:sz w:val="17"/>
              </w:rPr>
              <w:t>Gestión de permisos y roles de usuario</w:t>
            </w:r>
          </w:p>
        </w:tc>
        <w:tc>
          <w:tcPr>
            <w:tcW w:type="dxa" w:w="1656"/>
            <w:shd w:val="clear" w:color="auto" w:fill="F8FAFC"/>
          </w:tcPr>
          <w:p>
            <w:pPr>
              <w:spacing w:before="60" w:after="60"/>
              <w:jc w:val="left"/>
            </w:pPr>
            <w:r/>
            <w:r>
              <w:rPr>
                <w:rFonts w:ascii="Arial" w:hAnsi="Arial"/>
                <w:b w:val="0"/>
                <w:color w:val="1E293B"/>
                <w:sz w:val="17"/>
              </w:rPr>
              <w:t>ILA-0013 a ILA-0016</w:t>
            </w:r>
          </w:p>
        </w:tc>
        <w:tc>
          <w:tcPr>
            <w:tcW w:type="dxa" w:w="1800"/>
            <w:shd w:val="clear" w:color="auto" w:fill="F8FAFC"/>
          </w:tcPr>
          <w:p>
            <w:pPr>
              <w:spacing w:before="60" w:after="60"/>
              <w:jc w:val="left"/>
            </w:pPr>
            <w:r/>
            <w:r>
              <w:rPr>
                <w:rFonts w:ascii="Arial" w:hAnsi="Arial"/>
                <w:b w:val="0"/>
                <w:color w:val="1E293B"/>
                <w:sz w:val="17"/>
              </w:rPr>
              <w:t>RolPermisoUsuario</w:t>
            </w:r>
          </w:p>
        </w:tc>
        <w:tc>
          <w:tcPr>
            <w:tcW w:type="dxa" w:w="1872"/>
            <w:shd w:val="clear" w:color="auto" w:fill="F8FAFC"/>
          </w:tcPr>
          <w:p>
            <w:pPr>
              <w:spacing w:before="60" w:after="60"/>
              <w:jc w:val="left"/>
            </w:pPr>
            <w:r/>
            <w:r>
              <w:rPr>
                <w:rFonts w:ascii="Arial" w:hAnsi="Arial"/>
                <w:b w:val="0"/>
                <w:color w:val="1E293B"/>
                <w:sz w:val="17"/>
              </w:rPr>
              <w:t>TB_ROLES_PERMISOS, TB_USUARIOS</w:t>
            </w:r>
          </w:p>
        </w:tc>
      </w:tr>
      <w:tr>
        <w:tc>
          <w:tcPr>
            <w:tcW w:type="dxa" w:w="1368"/>
            <w:shd w:val="clear" w:color="auto" w:fill="FFFFFF"/>
          </w:tcPr>
          <w:p>
            <w:pPr>
              <w:spacing w:before="60" w:after="60"/>
              <w:jc w:val="center"/>
            </w:pPr>
            <w:r/>
            <w:r>
              <w:rPr>
                <w:rFonts w:ascii="Arial" w:hAnsi="Arial"/>
                <w:b/>
                <w:color w:val="0F2942"/>
                <w:sz w:val="17"/>
              </w:rPr>
              <w:t>EDU-0012</w:t>
            </w:r>
          </w:p>
        </w:tc>
        <w:tc>
          <w:tcPr>
            <w:tcW w:type="dxa" w:w="2520"/>
            <w:shd w:val="clear" w:color="auto" w:fill="FFFFFF"/>
          </w:tcPr>
          <w:p>
            <w:pPr>
              <w:spacing w:before="60" w:after="60"/>
              <w:jc w:val="left"/>
            </w:pPr>
            <w:r/>
            <w:r>
              <w:rPr>
                <w:rFonts w:ascii="Arial" w:hAnsi="Arial"/>
                <w:b w:val="0"/>
                <w:color w:val="1E293B"/>
                <w:sz w:val="17"/>
              </w:rPr>
              <w:t>Gestión integral de citas médicas</w:t>
            </w:r>
          </w:p>
        </w:tc>
        <w:tc>
          <w:tcPr>
            <w:tcW w:type="dxa" w:w="1656"/>
            <w:shd w:val="clear" w:color="auto" w:fill="FFFFFF"/>
          </w:tcPr>
          <w:p>
            <w:pPr>
              <w:spacing w:before="60" w:after="60"/>
              <w:jc w:val="left"/>
            </w:pPr>
            <w:r/>
            <w:r>
              <w:rPr>
                <w:rFonts w:ascii="Arial" w:hAnsi="Arial"/>
                <w:b w:val="0"/>
                <w:color w:val="1E293B"/>
                <w:sz w:val="17"/>
              </w:rPr>
              <w:t>ILA-0017 a ILA-0020</w:t>
            </w:r>
          </w:p>
        </w:tc>
        <w:tc>
          <w:tcPr>
            <w:tcW w:type="dxa" w:w="1800"/>
            <w:shd w:val="clear" w:color="auto" w:fill="FFFFFF"/>
          </w:tcPr>
          <w:p>
            <w:pPr>
              <w:spacing w:before="60" w:after="60"/>
              <w:jc w:val="left"/>
            </w:pPr>
            <w:r/>
            <w:r>
              <w:rPr>
                <w:rFonts w:ascii="Arial" w:hAnsi="Arial"/>
                <w:b w:val="0"/>
                <w:color w:val="1E293B"/>
                <w:sz w:val="17"/>
              </w:rPr>
              <w:t>CitaMedica</w:t>
            </w:r>
          </w:p>
        </w:tc>
        <w:tc>
          <w:tcPr>
            <w:tcW w:type="dxa" w:w="1872"/>
            <w:shd w:val="clear" w:color="auto" w:fill="FFFFFF"/>
          </w:tcPr>
          <w:p>
            <w:pPr>
              <w:spacing w:before="60" w:after="60"/>
              <w:jc w:val="left"/>
            </w:pPr>
            <w:r/>
            <w:r>
              <w:rPr>
                <w:rFonts w:ascii="Arial" w:hAnsi="Arial"/>
                <w:b w:val="0"/>
                <w:color w:val="1E293B"/>
                <w:sz w:val="17"/>
              </w:rPr>
              <w:t>TB_CITAS, TB_HORARIOS</w:t>
            </w:r>
          </w:p>
        </w:tc>
      </w:tr>
      <w:tr>
        <w:tc>
          <w:tcPr>
            <w:tcW w:type="dxa" w:w="1368"/>
            <w:shd w:val="clear" w:color="auto" w:fill="F8FAFC"/>
          </w:tcPr>
          <w:p>
            <w:pPr>
              <w:spacing w:before="60" w:after="60"/>
              <w:jc w:val="center"/>
            </w:pPr>
            <w:r/>
            <w:r>
              <w:rPr>
                <w:rFonts w:ascii="Arial" w:hAnsi="Arial"/>
                <w:b/>
                <w:color w:val="0F2942"/>
                <w:sz w:val="17"/>
              </w:rPr>
              <w:t>EDU-0013</w:t>
            </w:r>
          </w:p>
        </w:tc>
        <w:tc>
          <w:tcPr>
            <w:tcW w:type="dxa" w:w="2520"/>
            <w:shd w:val="clear" w:color="auto" w:fill="F8FAFC"/>
          </w:tcPr>
          <w:p>
            <w:pPr>
              <w:spacing w:before="60" w:after="60"/>
              <w:jc w:val="left"/>
            </w:pPr>
            <w:r/>
            <w:r>
              <w:rPr>
                <w:rFonts w:ascii="Arial" w:hAnsi="Arial"/>
                <w:b w:val="0"/>
                <w:color w:val="1E293B"/>
                <w:sz w:val="17"/>
              </w:rPr>
              <w:t>Gestión de reprogramación de citas</w:t>
            </w:r>
          </w:p>
        </w:tc>
        <w:tc>
          <w:tcPr>
            <w:tcW w:type="dxa" w:w="1656"/>
            <w:shd w:val="clear" w:color="auto" w:fill="F8FAFC"/>
          </w:tcPr>
          <w:p>
            <w:pPr>
              <w:spacing w:before="60" w:after="60"/>
              <w:jc w:val="left"/>
            </w:pPr>
            <w:r/>
            <w:r>
              <w:rPr>
                <w:rFonts w:ascii="Arial" w:hAnsi="Arial"/>
                <w:b w:val="0"/>
                <w:color w:val="1E293B"/>
                <w:sz w:val="17"/>
              </w:rPr>
              <w:t>ILA-0021 a ILA-0024</w:t>
            </w:r>
          </w:p>
        </w:tc>
        <w:tc>
          <w:tcPr>
            <w:tcW w:type="dxa" w:w="1800"/>
            <w:shd w:val="clear" w:color="auto" w:fill="F8FAFC"/>
          </w:tcPr>
          <w:p>
            <w:pPr>
              <w:spacing w:before="60" w:after="60"/>
              <w:jc w:val="left"/>
            </w:pPr>
            <w:r/>
            <w:r>
              <w:rPr>
                <w:rFonts w:ascii="Arial" w:hAnsi="Arial"/>
                <w:b w:val="0"/>
                <w:color w:val="1E293B"/>
                <w:sz w:val="17"/>
              </w:rPr>
              <w:t>ReprogramacionCita</w:t>
            </w:r>
          </w:p>
        </w:tc>
        <w:tc>
          <w:tcPr>
            <w:tcW w:type="dxa" w:w="1872"/>
            <w:shd w:val="clear" w:color="auto" w:fill="F8FAFC"/>
          </w:tcPr>
          <w:p>
            <w:pPr>
              <w:spacing w:before="60" w:after="60"/>
              <w:jc w:val="left"/>
            </w:pPr>
            <w:r/>
            <w:r>
              <w:rPr>
                <w:rFonts w:ascii="Arial" w:hAnsi="Arial"/>
                <w:b w:val="0"/>
                <w:color w:val="1E293B"/>
                <w:sz w:val="17"/>
              </w:rPr>
              <w:t>TB_REPROGRAMACIONES, TB_CITAS</w:t>
            </w:r>
          </w:p>
        </w:tc>
      </w:tr>
      <w:tr>
        <w:tc>
          <w:tcPr>
            <w:tcW w:type="dxa" w:w="1368"/>
            <w:shd w:val="clear" w:color="auto" w:fill="FFFFFF"/>
          </w:tcPr>
          <w:p>
            <w:pPr>
              <w:spacing w:before="60" w:after="60"/>
              <w:jc w:val="center"/>
            </w:pPr>
            <w:r/>
            <w:r>
              <w:rPr>
                <w:rFonts w:ascii="Arial" w:hAnsi="Arial"/>
                <w:b/>
                <w:color w:val="0F2942"/>
                <w:sz w:val="17"/>
              </w:rPr>
              <w:t>EDU-0014</w:t>
            </w:r>
          </w:p>
        </w:tc>
        <w:tc>
          <w:tcPr>
            <w:tcW w:type="dxa" w:w="2520"/>
            <w:shd w:val="clear" w:color="auto" w:fill="FFFFFF"/>
          </w:tcPr>
          <w:p>
            <w:pPr>
              <w:spacing w:before="60" w:after="60"/>
              <w:jc w:val="left"/>
            </w:pPr>
            <w:r/>
            <w:r>
              <w:rPr>
                <w:rFonts w:ascii="Arial" w:hAnsi="Arial"/>
                <w:b w:val="0"/>
                <w:color w:val="1E293B"/>
                <w:sz w:val="17"/>
              </w:rPr>
              <w:t>Gestión de pacientes pediátricos</w:t>
            </w:r>
          </w:p>
        </w:tc>
        <w:tc>
          <w:tcPr>
            <w:tcW w:type="dxa" w:w="1656"/>
            <w:shd w:val="clear" w:color="auto" w:fill="FFFFFF"/>
          </w:tcPr>
          <w:p>
            <w:pPr>
              <w:spacing w:before="60" w:after="60"/>
              <w:jc w:val="left"/>
            </w:pPr>
            <w:r/>
            <w:r>
              <w:rPr>
                <w:rFonts w:ascii="Arial" w:hAnsi="Arial"/>
                <w:b w:val="0"/>
                <w:color w:val="1E293B"/>
                <w:sz w:val="17"/>
              </w:rPr>
              <w:t>ILA-0025 a ILA-0028</w:t>
            </w:r>
          </w:p>
        </w:tc>
        <w:tc>
          <w:tcPr>
            <w:tcW w:type="dxa" w:w="1800"/>
            <w:shd w:val="clear" w:color="auto" w:fill="FFFFFF"/>
          </w:tcPr>
          <w:p>
            <w:pPr>
              <w:spacing w:before="60" w:after="60"/>
              <w:jc w:val="left"/>
            </w:pPr>
            <w:r/>
            <w:r>
              <w:rPr>
                <w:rFonts w:ascii="Arial" w:hAnsi="Arial"/>
                <w:b w:val="0"/>
                <w:color w:val="1E293B"/>
                <w:sz w:val="17"/>
              </w:rPr>
              <w:t>PacientePediatrico</w:t>
            </w:r>
          </w:p>
        </w:tc>
        <w:tc>
          <w:tcPr>
            <w:tcW w:type="dxa" w:w="1872"/>
            <w:shd w:val="clear" w:color="auto" w:fill="FFFFFF"/>
          </w:tcPr>
          <w:p>
            <w:pPr>
              <w:spacing w:before="60" w:after="60"/>
              <w:jc w:val="left"/>
            </w:pPr>
            <w:r/>
            <w:r>
              <w:rPr>
                <w:rFonts w:ascii="Arial" w:hAnsi="Arial"/>
                <w:b w:val="0"/>
                <w:color w:val="1E293B"/>
                <w:sz w:val="17"/>
              </w:rPr>
              <w:t>TB_PACIENTES</w:t>
            </w:r>
          </w:p>
        </w:tc>
      </w:tr>
      <w:tr>
        <w:tc>
          <w:tcPr>
            <w:tcW w:type="dxa" w:w="1368"/>
            <w:shd w:val="clear" w:color="auto" w:fill="F8FAFC"/>
          </w:tcPr>
          <w:p>
            <w:pPr>
              <w:spacing w:before="60" w:after="60"/>
              <w:jc w:val="center"/>
            </w:pPr>
            <w:r/>
            <w:r>
              <w:rPr>
                <w:rFonts w:ascii="Arial" w:hAnsi="Arial"/>
                <w:b/>
                <w:color w:val="0F2942"/>
                <w:sz w:val="17"/>
              </w:rPr>
              <w:t>EDU-0015</w:t>
            </w:r>
          </w:p>
        </w:tc>
        <w:tc>
          <w:tcPr>
            <w:tcW w:type="dxa" w:w="2520"/>
            <w:shd w:val="clear" w:color="auto" w:fill="F8FAFC"/>
          </w:tcPr>
          <w:p>
            <w:pPr>
              <w:spacing w:before="60" w:after="60"/>
              <w:jc w:val="left"/>
            </w:pPr>
            <w:r/>
            <w:r>
              <w:rPr>
                <w:rFonts w:ascii="Arial" w:hAnsi="Arial"/>
                <w:b w:val="0"/>
                <w:color w:val="1E293B"/>
                <w:sz w:val="17"/>
              </w:rPr>
              <w:t>Gestión de derivación de pacientes</w:t>
            </w:r>
          </w:p>
        </w:tc>
        <w:tc>
          <w:tcPr>
            <w:tcW w:type="dxa" w:w="1656"/>
            <w:shd w:val="clear" w:color="auto" w:fill="F8FAFC"/>
          </w:tcPr>
          <w:p>
            <w:pPr>
              <w:spacing w:before="60" w:after="60"/>
              <w:jc w:val="left"/>
            </w:pPr>
            <w:r/>
            <w:r>
              <w:rPr>
                <w:rFonts w:ascii="Arial" w:hAnsi="Arial"/>
                <w:b w:val="0"/>
                <w:color w:val="1E293B"/>
                <w:sz w:val="17"/>
              </w:rPr>
              <w:t>ILA-0029 a ILA-0032</w:t>
            </w:r>
          </w:p>
        </w:tc>
        <w:tc>
          <w:tcPr>
            <w:tcW w:type="dxa" w:w="1800"/>
            <w:shd w:val="clear" w:color="auto" w:fill="F8FAFC"/>
          </w:tcPr>
          <w:p>
            <w:pPr>
              <w:spacing w:before="60" w:after="60"/>
              <w:jc w:val="left"/>
            </w:pPr>
            <w:r/>
            <w:r>
              <w:rPr>
                <w:rFonts w:ascii="Arial" w:hAnsi="Arial"/>
                <w:b w:val="0"/>
                <w:color w:val="1E293B"/>
                <w:sz w:val="17"/>
              </w:rPr>
              <w:t>DerivacionClinica</w:t>
            </w:r>
          </w:p>
        </w:tc>
        <w:tc>
          <w:tcPr>
            <w:tcW w:type="dxa" w:w="1872"/>
            <w:shd w:val="clear" w:color="auto" w:fill="F8FAFC"/>
          </w:tcPr>
          <w:p>
            <w:pPr>
              <w:spacing w:before="60" w:after="60"/>
              <w:jc w:val="left"/>
            </w:pPr>
            <w:r/>
            <w:r>
              <w:rPr>
                <w:rFonts w:ascii="Arial" w:hAnsi="Arial"/>
                <w:b w:val="0"/>
                <w:color w:val="1E293B"/>
                <w:sz w:val="17"/>
              </w:rPr>
              <w:t>TB_DERIVACIONES</w:t>
            </w:r>
          </w:p>
        </w:tc>
      </w:tr>
      <w:tr>
        <w:tc>
          <w:tcPr>
            <w:tcW w:type="dxa" w:w="1368"/>
            <w:shd w:val="clear" w:color="auto" w:fill="FFFFFF"/>
          </w:tcPr>
          <w:p>
            <w:pPr>
              <w:spacing w:before="60" w:after="60"/>
              <w:jc w:val="center"/>
            </w:pPr>
            <w:r/>
            <w:r>
              <w:rPr>
                <w:rFonts w:ascii="Arial" w:hAnsi="Arial"/>
                <w:b/>
                <w:color w:val="0F2942"/>
                <w:sz w:val="17"/>
              </w:rPr>
              <w:t>EDU-0016</w:t>
            </w:r>
          </w:p>
        </w:tc>
        <w:tc>
          <w:tcPr>
            <w:tcW w:type="dxa" w:w="2520"/>
            <w:shd w:val="clear" w:color="auto" w:fill="FFFFFF"/>
          </w:tcPr>
          <w:p>
            <w:pPr>
              <w:spacing w:before="60" w:after="60"/>
              <w:jc w:val="left"/>
            </w:pPr>
            <w:r/>
            <w:r>
              <w:rPr>
                <w:rFonts w:ascii="Arial" w:hAnsi="Arial"/>
                <w:b w:val="0"/>
                <w:color w:val="1E293B"/>
                <w:sz w:val="17"/>
              </w:rPr>
              <w:t>Gestión de especialistas y tarifas</w:t>
            </w:r>
          </w:p>
        </w:tc>
        <w:tc>
          <w:tcPr>
            <w:tcW w:type="dxa" w:w="1656"/>
            <w:shd w:val="clear" w:color="auto" w:fill="FFFFFF"/>
          </w:tcPr>
          <w:p>
            <w:pPr>
              <w:spacing w:before="60" w:after="60"/>
              <w:jc w:val="left"/>
            </w:pPr>
            <w:r/>
            <w:r>
              <w:rPr>
                <w:rFonts w:ascii="Arial" w:hAnsi="Arial"/>
                <w:b w:val="0"/>
                <w:color w:val="1E293B"/>
                <w:sz w:val="17"/>
              </w:rPr>
              <w:t>ILA-0033 a ILA-0036</w:t>
            </w:r>
          </w:p>
        </w:tc>
        <w:tc>
          <w:tcPr>
            <w:tcW w:type="dxa" w:w="1800"/>
            <w:shd w:val="clear" w:color="auto" w:fill="FFFFFF"/>
          </w:tcPr>
          <w:p>
            <w:pPr>
              <w:spacing w:before="60" w:after="60"/>
              <w:jc w:val="left"/>
            </w:pPr>
            <w:r/>
            <w:r>
              <w:rPr>
                <w:rFonts w:ascii="Arial" w:hAnsi="Arial"/>
                <w:b w:val="0"/>
                <w:color w:val="1E293B"/>
                <w:sz w:val="17"/>
              </w:rPr>
              <w:t>EspecialistaClinico</w:t>
            </w:r>
          </w:p>
        </w:tc>
        <w:tc>
          <w:tcPr>
            <w:tcW w:type="dxa" w:w="1872"/>
            <w:shd w:val="clear" w:color="auto" w:fill="FFFFFF"/>
          </w:tcPr>
          <w:p>
            <w:pPr>
              <w:spacing w:before="60" w:after="60"/>
              <w:jc w:val="left"/>
            </w:pPr>
            <w:r/>
            <w:r>
              <w:rPr>
                <w:rFonts w:ascii="Arial" w:hAnsi="Arial"/>
                <w:b w:val="0"/>
                <w:color w:val="1E293B"/>
                <w:sz w:val="17"/>
              </w:rPr>
              <w:t>TB_ESPECIALISTAS, TB_TARIFAS</w:t>
            </w:r>
          </w:p>
        </w:tc>
      </w:tr>
      <w:tr>
        <w:tc>
          <w:tcPr>
            <w:tcW w:type="dxa" w:w="1368"/>
            <w:shd w:val="clear" w:color="auto" w:fill="F8FAFC"/>
          </w:tcPr>
          <w:p>
            <w:pPr>
              <w:spacing w:before="60" w:after="60"/>
              <w:jc w:val="center"/>
            </w:pPr>
            <w:r/>
            <w:r>
              <w:rPr>
                <w:rFonts w:ascii="Arial" w:hAnsi="Arial"/>
                <w:b/>
                <w:color w:val="0F2942"/>
                <w:sz w:val="17"/>
              </w:rPr>
              <w:t>EDU-0017</w:t>
            </w:r>
          </w:p>
        </w:tc>
        <w:tc>
          <w:tcPr>
            <w:tcW w:type="dxa" w:w="2520"/>
            <w:shd w:val="clear" w:color="auto" w:fill="F8FAFC"/>
          </w:tcPr>
          <w:p>
            <w:pPr>
              <w:spacing w:before="60" w:after="60"/>
              <w:jc w:val="left"/>
            </w:pPr>
            <w:r/>
            <w:r>
              <w:rPr>
                <w:rFonts w:ascii="Arial" w:hAnsi="Arial"/>
                <w:b w:val="0"/>
                <w:color w:val="1E293B"/>
                <w:sz w:val="17"/>
              </w:rPr>
              <w:t>Gestión de horarios y disponibilidad</w:t>
            </w:r>
          </w:p>
        </w:tc>
        <w:tc>
          <w:tcPr>
            <w:tcW w:type="dxa" w:w="1656"/>
            <w:shd w:val="clear" w:color="auto" w:fill="F8FAFC"/>
          </w:tcPr>
          <w:p>
            <w:pPr>
              <w:spacing w:before="60" w:after="60"/>
              <w:jc w:val="left"/>
            </w:pPr>
            <w:r/>
            <w:r>
              <w:rPr>
                <w:rFonts w:ascii="Arial" w:hAnsi="Arial"/>
                <w:b w:val="0"/>
                <w:color w:val="1E293B"/>
                <w:sz w:val="17"/>
              </w:rPr>
              <w:t>ILA-0037 a ILA-0040</w:t>
            </w:r>
          </w:p>
        </w:tc>
        <w:tc>
          <w:tcPr>
            <w:tcW w:type="dxa" w:w="1800"/>
            <w:shd w:val="clear" w:color="auto" w:fill="F8FAFC"/>
          </w:tcPr>
          <w:p>
            <w:pPr>
              <w:spacing w:before="60" w:after="60"/>
              <w:jc w:val="left"/>
            </w:pPr>
            <w:r/>
            <w:r>
              <w:rPr>
                <w:rFonts w:ascii="Arial" w:hAnsi="Arial"/>
                <w:b w:val="0"/>
                <w:color w:val="1E293B"/>
                <w:sz w:val="17"/>
              </w:rPr>
              <w:t>BloqueHorario</w:t>
            </w:r>
          </w:p>
        </w:tc>
        <w:tc>
          <w:tcPr>
            <w:tcW w:type="dxa" w:w="1872"/>
            <w:shd w:val="clear" w:color="auto" w:fill="F8FAFC"/>
          </w:tcPr>
          <w:p>
            <w:pPr>
              <w:spacing w:before="60" w:after="60"/>
              <w:jc w:val="left"/>
            </w:pPr>
            <w:r/>
            <w:r>
              <w:rPr>
                <w:rFonts w:ascii="Arial" w:hAnsi="Arial"/>
                <w:b w:val="0"/>
                <w:color w:val="1E293B"/>
                <w:sz w:val="17"/>
              </w:rPr>
              <w:t>TB_HORARIOS</w:t>
            </w:r>
          </w:p>
        </w:tc>
      </w:tr>
      <w:tr>
        <w:tc>
          <w:tcPr>
            <w:tcW w:type="dxa" w:w="1368"/>
            <w:shd w:val="clear" w:color="auto" w:fill="FFFFFF"/>
          </w:tcPr>
          <w:p>
            <w:pPr>
              <w:spacing w:before="60" w:after="60"/>
              <w:jc w:val="center"/>
            </w:pPr>
            <w:r/>
            <w:r>
              <w:rPr>
                <w:rFonts w:ascii="Arial" w:hAnsi="Arial"/>
                <w:b/>
                <w:color w:val="0F2942"/>
                <w:sz w:val="17"/>
              </w:rPr>
              <w:t>EDU-0018</w:t>
            </w:r>
          </w:p>
        </w:tc>
        <w:tc>
          <w:tcPr>
            <w:tcW w:type="dxa" w:w="2520"/>
            <w:shd w:val="clear" w:color="auto" w:fill="FFFFFF"/>
          </w:tcPr>
          <w:p>
            <w:pPr>
              <w:spacing w:before="60" w:after="60"/>
              <w:jc w:val="left"/>
            </w:pPr>
            <w:r/>
            <w:r>
              <w:rPr>
                <w:rFonts w:ascii="Arial" w:hAnsi="Arial"/>
                <w:b w:val="0"/>
                <w:color w:val="1E293B"/>
                <w:sz w:val="17"/>
              </w:rPr>
              <w:t>Gestión de recordatorios y notificaciones</w:t>
            </w:r>
          </w:p>
        </w:tc>
        <w:tc>
          <w:tcPr>
            <w:tcW w:type="dxa" w:w="1656"/>
            <w:shd w:val="clear" w:color="auto" w:fill="FFFFFF"/>
          </w:tcPr>
          <w:p>
            <w:pPr>
              <w:spacing w:before="60" w:after="60"/>
              <w:jc w:val="left"/>
            </w:pPr>
            <w:r/>
            <w:r>
              <w:rPr>
                <w:rFonts w:ascii="Arial" w:hAnsi="Arial"/>
                <w:b w:val="0"/>
                <w:color w:val="1E293B"/>
                <w:sz w:val="17"/>
              </w:rPr>
              <w:t>ILA-0041 a ILA-0044</w:t>
            </w:r>
          </w:p>
        </w:tc>
        <w:tc>
          <w:tcPr>
            <w:tcW w:type="dxa" w:w="1800"/>
            <w:shd w:val="clear" w:color="auto" w:fill="FFFFFF"/>
          </w:tcPr>
          <w:p>
            <w:pPr>
              <w:spacing w:before="60" w:after="60"/>
              <w:jc w:val="left"/>
            </w:pPr>
            <w:r/>
            <w:r>
              <w:rPr>
                <w:rFonts w:ascii="Arial" w:hAnsi="Arial"/>
                <w:b w:val="0"/>
                <w:color w:val="1E293B"/>
                <w:sz w:val="17"/>
              </w:rPr>
              <w:t>NotificacionRecordatorio</w:t>
            </w:r>
          </w:p>
        </w:tc>
        <w:tc>
          <w:tcPr>
            <w:tcW w:type="dxa" w:w="1872"/>
            <w:shd w:val="clear" w:color="auto" w:fill="FFFFFF"/>
          </w:tcPr>
          <w:p>
            <w:pPr>
              <w:spacing w:before="60" w:after="60"/>
              <w:jc w:val="left"/>
            </w:pPr>
            <w:r/>
            <w:r>
              <w:rPr>
                <w:rFonts w:ascii="Arial" w:hAnsi="Arial"/>
                <w:b w:val="0"/>
                <w:color w:val="1E293B"/>
                <w:sz w:val="17"/>
              </w:rPr>
              <w:t>TB_RECORDATORIOS, TB_NOTIFICACIONES</w:t>
            </w:r>
          </w:p>
        </w:tc>
      </w:tr>
      <w:tr>
        <w:tc>
          <w:tcPr>
            <w:tcW w:type="dxa" w:w="1368"/>
            <w:shd w:val="clear" w:color="auto" w:fill="F8FAFC"/>
          </w:tcPr>
          <w:p>
            <w:pPr>
              <w:spacing w:before="60" w:after="60"/>
              <w:jc w:val="center"/>
            </w:pPr>
            <w:r/>
            <w:r>
              <w:rPr>
                <w:rFonts w:ascii="Arial" w:hAnsi="Arial"/>
                <w:b/>
                <w:color w:val="0F2942"/>
                <w:sz w:val="17"/>
              </w:rPr>
              <w:t>EDU-0019</w:t>
            </w:r>
          </w:p>
        </w:tc>
        <w:tc>
          <w:tcPr>
            <w:tcW w:type="dxa" w:w="2520"/>
            <w:shd w:val="clear" w:color="auto" w:fill="F8FAFC"/>
          </w:tcPr>
          <w:p>
            <w:pPr>
              <w:spacing w:before="60" w:after="60"/>
              <w:jc w:val="left"/>
            </w:pPr>
            <w:r/>
            <w:r>
              <w:rPr>
                <w:rFonts w:ascii="Arial" w:hAnsi="Arial"/>
                <w:b w:val="0"/>
                <w:color w:val="1E293B"/>
                <w:sz w:val="17"/>
              </w:rPr>
              <w:t>Gestión de teleconsulta y enlaces</w:t>
            </w:r>
          </w:p>
        </w:tc>
        <w:tc>
          <w:tcPr>
            <w:tcW w:type="dxa" w:w="1656"/>
            <w:shd w:val="clear" w:color="auto" w:fill="F8FAFC"/>
          </w:tcPr>
          <w:p>
            <w:pPr>
              <w:spacing w:before="60" w:after="60"/>
              <w:jc w:val="left"/>
            </w:pPr>
            <w:r/>
            <w:r>
              <w:rPr>
                <w:rFonts w:ascii="Arial" w:hAnsi="Arial"/>
                <w:b w:val="0"/>
                <w:color w:val="1E293B"/>
                <w:sz w:val="17"/>
              </w:rPr>
              <w:t>ILA-0045 a ILA-0048</w:t>
            </w:r>
          </w:p>
        </w:tc>
        <w:tc>
          <w:tcPr>
            <w:tcW w:type="dxa" w:w="1800"/>
            <w:shd w:val="clear" w:color="auto" w:fill="F8FAFC"/>
          </w:tcPr>
          <w:p>
            <w:pPr>
              <w:spacing w:before="60" w:after="60"/>
              <w:jc w:val="left"/>
            </w:pPr>
            <w:r/>
            <w:r>
              <w:rPr>
                <w:rFonts w:ascii="Arial" w:hAnsi="Arial"/>
                <w:b w:val="0"/>
                <w:color w:val="1E293B"/>
                <w:sz w:val="17"/>
              </w:rPr>
              <w:t>SalaTeleconsulta</w:t>
            </w:r>
          </w:p>
        </w:tc>
        <w:tc>
          <w:tcPr>
            <w:tcW w:type="dxa" w:w="1872"/>
            <w:shd w:val="clear" w:color="auto" w:fill="F8FAFC"/>
          </w:tcPr>
          <w:p>
            <w:pPr>
              <w:spacing w:before="60" w:after="60"/>
              <w:jc w:val="left"/>
            </w:pPr>
            <w:r/>
            <w:r>
              <w:rPr>
                <w:rFonts w:ascii="Arial" w:hAnsi="Arial"/>
                <w:b w:val="0"/>
                <w:color w:val="1E293B"/>
                <w:sz w:val="17"/>
              </w:rPr>
              <w:t>TB_TELECONSULTAS, TB_ENLACES_VIDEOCONFERENCIA</w:t>
            </w:r>
          </w:p>
        </w:tc>
      </w:tr>
      <w:tr>
        <w:tc>
          <w:tcPr>
            <w:tcW w:type="dxa" w:w="1368"/>
            <w:shd w:val="clear" w:color="auto" w:fill="FFFFFF"/>
          </w:tcPr>
          <w:p>
            <w:pPr>
              <w:spacing w:before="60" w:after="60"/>
              <w:jc w:val="center"/>
            </w:pPr>
            <w:r/>
            <w:r>
              <w:rPr>
                <w:rFonts w:ascii="Arial" w:hAnsi="Arial"/>
                <w:b/>
                <w:color w:val="0F2942"/>
                <w:sz w:val="17"/>
              </w:rPr>
              <w:t>EDU-0020</w:t>
            </w:r>
          </w:p>
        </w:tc>
        <w:tc>
          <w:tcPr>
            <w:tcW w:type="dxa" w:w="2520"/>
            <w:shd w:val="clear" w:color="auto" w:fill="FFFFFF"/>
          </w:tcPr>
          <w:p>
            <w:pPr>
              <w:spacing w:before="60" w:after="60"/>
              <w:jc w:val="left"/>
            </w:pPr>
            <w:r/>
            <w:r>
              <w:rPr>
                <w:rFonts w:ascii="Arial" w:hAnsi="Arial"/>
                <w:b w:val="0"/>
                <w:color w:val="1E293B"/>
                <w:sz w:val="17"/>
              </w:rPr>
              <w:t>Gestión de evolución clínica por sesión</w:t>
            </w:r>
          </w:p>
        </w:tc>
        <w:tc>
          <w:tcPr>
            <w:tcW w:type="dxa" w:w="1656"/>
            <w:shd w:val="clear" w:color="auto" w:fill="FFFFFF"/>
          </w:tcPr>
          <w:p>
            <w:pPr>
              <w:spacing w:before="60" w:after="60"/>
              <w:jc w:val="left"/>
            </w:pPr>
            <w:r/>
            <w:r>
              <w:rPr>
                <w:rFonts w:ascii="Arial" w:hAnsi="Arial"/>
                <w:b w:val="0"/>
                <w:color w:val="1E293B"/>
                <w:sz w:val="17"/>
              </w:rPr>
              <w:t>ILA-0049 a ILA-0052</w:t>
            </w:r>
          </w:p>
        </w:tc>
        <w:tc>
          <w:tcPr>
            <w:tcW w:type="dxa" w:w="1800"/>
            <w:shd w:val="clear" w:color="auto" w:fill="FFFFFF"/>
          </w:tcPr>
          <w:p>
            <w:pPr>
              <w:spacing w:before="60" w:after="60"/>
              <w:jc w:val="left"/>
            </w:pPr>
            <w:r/>
            <w:r>
              <w:rPr>
                <w:rFonts w:ascii="Arial" w:hAnsi="Arial"/>
                <w:b w:val="0"/>
                <w:color w:val="1E293B"/>
                <w:sz w:val="17"/>
              </w:rPr>
              <w:t>EvolucionHistoriaClinica</w:t>
            </w:r>
          </w:p>
        </w:tc>
        <w:tc>
          <w:tcPr>
            <w:tcW w:type="dxa" w:w="1872"/>
            <w:shd w:val="clear" w:color="auto" w:fill="FFFFFF"/>
          </w:tcPr>
          <w:p>
            <w:pPr>
              <w:spacing w:before="60" w:after="60"/>
              <w:jc w:val="left"/>
            </w:pPr>
            <w:r/>
            <w:r>
              <w:rPr>
                <w:rFonts w:ascii="Arial" w:hAnsi="Arial"/>
                <w:b w:val="0"/>
                <w:color w:val="1E293B"/>
                <w:sz w:val="17"/>
              </w:rPr>
              <w:t>TB_EVOLUCION_CLINICA, TB_HISTORIAS_CLINICAS</w:t>
            </w:r>
          </w:p>
        </w:tc>
      </w:tr>
      <w:tr>
        <w:tc>
          <w:tcPr>
            <w:tcW w:type="dxa" w:w="1368"/>
            <w:shd w:val="clear" w:color="auto" w:fill="F8FAFC"/>
          </w:tcPr>
          <w:p>
            <w:pPr>
              <w:spacing w:before="60" w:after="60"/>
              <w:jc w:val="center"/>
            </w:pPr>
            <w:r/>
            <w:r>
              <w:rPr>
                <w:rFonts w:ascii="Arial" w:hAnsi="Arial"/>
                <w:b/>
                <w:color w:val="0F2942"/>
                <w:sz w:val="17"/>
              </w:rPr>
              <w:t>EDU-0021</w:t>
            </w:r>
          </w:p>
        </w:tc>
        <w:tc>
          <w:tcPr>
            <w:tcW w:type="dxa" w:w="2520"/>
            <w:shd w:val="clear" w:color="auto" w:fill="F8FAFC"/>
          </w:tcPr>
          <w:p>
            <w:pPr>
              <w:spacing w:before="60" w:after="60"/>
              <w:jc w:val="left"/>
            </w:pPr>
            <w:r/>
            <w:r>
              <w:rPr>
                <w:rFonts w:ascii="Arial" w:hAnsi="Arial"/>
                <w:b w:val="0"/>
                <w:color w:val="1E293B"/>
                <w:sz w:val="17"/>
              </w:rPr>
              <w:t>Gestión de información de apoderado</w:t>
            </w:r>
          </w:p>
        </w:tc>
        <w:tc>
          <w:tcPr>
            <w:tcW w:type="dxa" w:w="1656"/>
            <w:shd w:val="clear" w:color="auto" w:fill="F8FAFC"/>
          </w:tcPr>
          <w:p>
            <w:pPr>
              <w:spacing w:before="60" w:after="60"/>
              <w:jc w:val="left"/>
            </w:pPr>
            <w:r/>
            <w:r>
              <w:rPr>
                <w:rFonts w:ascii="Arial" w:hAnsi="Arial"/>
                <w:b w:val="0"/>
                <w:color w:val="1E293B"/>
                <w:sz w:val="17"/>
              </w:rPr>
              <w:t>ILA-0053 a ILA-0056</w:t>
            </w:r>
          </w:p>
        </w:tc>
        <w:tc>
          <w:tcPr>
            <w:tcW w:type="dxa" w:w="1800"/>
            <w:shd w:val="clear" w:color="auto" w:fill="F8FAFC"/>
          </w:tcPr>
          <w:p>
            <w:pPr>
              <w:spacing w:before="60" w:after="60"/>
              <w:jc w:val="left"/>
            </w:pPr>
            <w:r/>
            <w:r>
              <w:rPr>
                <w:rFonts w:ascii="Arial" w:hAnsi="Arial"/>
                <w:b w:val="0"/>
                <w:color w:val="1E293B"/>
                <w:sz w:val="17"/>
              </w:rPr>
              <w:t>Apoderado</w:t>
            </w:r>
          </w:p>
        </w:tc>
        <w:tc>
          <w:tcPr>
            <w:tcW w:type="dxa" w:w="1872"/>
            <w:shd w:val="clear" w:color="auto" w:fill="F8FAFC"/>
          </w:tcPr>
          <w:p>
            <w:pPr>
              <w:spacing w:before="60" w:after="60"/>
              <w:jc w:val="left"/>
            </w:pPr>
            <w:r/>
            <w:r>
              <w:rPr>
                <w:rFonts w:ascii="Arial" w:hAnsi="Arial"/>
                <w:b w:val="0"/>
                <w:color w:val="1E293B"/>
                <w:sz w:val="17"/>
              </w:rPr>
              <w:t>TB_APODERADOS</w:t>
            </w:r>
          </w:p>
        </w:tc>
      </w:tr>
      <w:tr>
        <w:tc>
          <w:tcPr>
            <w:tcW w:type="dxa" w:w="1368"/>
            <w:shd w:val="clear" w:color="auto" w:fill="FFFFFF"/>
          </w:tcPr>
          <w:p>
            <w:pPr>
              <w:spacing w:before="60" w:after="60"/>
              <w:jc w:val="center"/>
            </w:pPr>
            <w:r/>
            <w:r>
              <w:rPr>
                <w:rFonts w:ascii="Arial" w:hAnsi="Arial"/>
                <w:b/>
                <w:color w:val="0F2942"/>
                <w:sz w:val="17"/>
              </w:rPr>
              <w:t>EDU-0022</w:t>
            </w:r>
          </w:p>
        </w:tc>
        <w:tc>
          <w:tcPr>
            <w:tcW w:type="dxa" w:w="2520"/>
            <w:shd w:val="clear" w:color="auto" w:fill="FFFFFF"/>
          </w:tcPr>
          <w:p>
            <w:pPr>
              <w:spacing w:before="60" w:after="60"/>
              <w:jc w:val="left"/>
            </w:pPr>
            <w:r/>
            <w:r>
              <w:rPr>
                <w:rFonts w:ascii="Arial" w:hAnsi="Arial"/>
                <w:b w:val="0"/>
                <w:color w:val="1E293B"/>
                <w:sz w:val="17"/>
              </w:rPr>
              <w:t>Gestión de consentimientos informados</w:t>
            </w:r>
          </w:p>
        </w:tc>
        <w:tc>
          <w:tcPr>
            <w:tcW w:type="dxa" w:w="1656"/>
            <w:shd w:val="clear" w:color="auto" w:fill="FFFFFF"/>
          </w:tcPr>
          <w:p>
            <w:pPr>
              <w:spacing w:before="60" w:after="60"/>
              <w:jc w:val="left"/>
            </w:pPr>
            <w:r/>
            <w:r>
              <w:rPr>
                <w:rFonts w:ascii="Arial" w:hAnsi="Arial"/>
                <w:b w:val="0"/>
                <w:color w:val="1E293B"/>
                <w:sz w:val="17"/>
              </w:rPr>
              <w:t>ILA-0058 a ILA-0061</w:t>
            </w:r>
          </w:p>
        </w:tc>
        <w:tc>
          <w:tcPr>
            <w:tcW w:type="dxa" w:w="1800"/>
            <w:shd w:val="clear" w:color="auto" w:fill="FFFFFF"/>
          </w:tcPr>
          <w:p>
            <w:pPr>
              <w:spacing w:before="60" w:after="60"/>
              <w:jc w:val="left"/>
            </w:pPr>
            <w:r/>
            <w:r>
              <w:rPr>
                <w:rFonts w:ascii="Arial" w:hAnsi="Arial"/>
                <w:b w:val="0"/>
                <w:color w:val="1E293B"/>
                <w:sz w:val="17"/>
              </w:rPr>
              <w:t>ConsentimientoInformado</w:t>
            </w:r>
          </w:p>
        </w:tc>
        <w:tc>
          <w:tcPr>
            <w:tcW w:type="dxa" w:w="1872"/>
            <w:shd w:val="clear" w:color="auto" w:fill="FFFFFF"/>
          </w:tcPr>
          <w:p>
            <w:pPr>
              <w:spacing w:before="60" w:after="60"/>
              <w:jc w:val="left"/>
            </w:pPr>
            <w:r/>
            <w:r>
              <w:rPr>
                <w:rFonts w:ascii="Arial" w:hAnsi="Arial"/>
                <w:b w:val="0"/>
                <w:color w:val="1E293B"/>
                <w:sz w:val="17"/>
              </w:rPr>
              <w:t>TB_CONSENTIMIENTOS</w:t>
            </w:r>
          </w:p>
        </w:tc>
      </w:tr>
      <w:tr>
        <w:tc>
          <w:tcPr>
            <w:tcW w:type="dxa" w:w="1368"/>
            <w:shd w:val="clear" w:color="auto" w:fill="F8FAFC"/>
          </w:tcPr>
          <w:p>
            <w:pPr>
              <w:spacing w:before="60" w:after="60"/>
              <w:jc w:val="center"/>
            </w:pPr>
            <w:r/>
            <w:r>
              <w:rPr>
                <w:rFonts w:ascii="Arial" w:hAnsi="Arial"/>
                <w:b/>
                <w:color w:val="0F2942"/>
                <w:sz w:val="17"/>
              </w:rPr>
              <w:t>EDU-0023</w:t>
            </w:r>
          </w:p>
        </w:tc>
        <w:tc>
          <w:tcPr>
            <w:tcW w:type="dxa" w:w="2520"/>
            <w:shd w:val="clear" w:color="auto" w:fill="F8FAFC"/>
          </w:tcPr>
          <w:p>
            <w:pPr>
              <w:spacing w:before="60" w:after="60"/>
              <w:jc w:val="left"/>
            </w:pPr>
            <w:r/>
            <w:r>
              <w:rPr>
                <w:rFonts w:ascii="Arial" w:hAnsi="Arial"/>
                <w:b w:val="0"/>
                <w:color w:val="1E293B"/>
                <w:sz w:val="17"/>
              </w:rPr>
              <w:t>Gestión de pre-triaje clínico y alertas</w:t>
            </w:r>
          </w:p>
        </w:tc>
        <w:tc>
          <w:tcPr>
            <w:tcW w:type="dxa" w:w="1656"/>
            <w:shd w:val="clear" w:color="auto" w:fill="F8FAFC"/>
          </w:tcPr>
          <w:p>
            <w:pPr>
              <w:spacing w:before="60" w:after="60"/>
              <w:jc w:val="left"/>
            </w:pPr>
            <w:r/>
            <w:r>
              <w:rPr>
                <w:rFonts w:ascii="Arial" w:hAnsi="Arial"/>
                <w:b w:val="0"/>
                <w:color w:val="1E293B"/>
                <w:sz w:val="17"/>
              </w:rPr>
              <w:t>ILA-0062 a ILA-0065</w:t>
            </w:r>
          </w:p>
        </w:tc>
        <w:tc>
          <w:tcPr>
            <w:tcW w:type="dxa" w:w="1800"/>
            <w:shd w:val="clear" w:color="auto" w:fill="F8FAFC"/>
          </w:tcPr>
          <w:p>
            <w:pPr>
              <w:spacing w:before="60" w:after="60"/>
              <w:jc w:val="left"/>
            </w:pPr>
            <w:r/>
            <w:r>
              <w:rPr>
                <w:rFonts w:ascii="Arial" w:hAnsi="Arial"/>
                <w:b w:val="0"/>
                <w:color w:val="1E293B"/>
                <w:sz w:val="17"/>
              </w:rPr>
              <w:t>PreTriajeClinico</w:t>
            </w:r>
          </w:p>
        </w:tc>
        <w:tc>
          <w:tcPr>
            <w:tcW w:type="dxa" w:w="1872"/>
            <w:shd w:val="clear" w:color="auto" w:fill="F8FAFC"/>
          </w:tcPr>
          <w:p>
            <w:pPr>
              <w:spacing w:before="60" w:after="60"/>
              <w:jc w:val="left"/>
            </w:pPr>
            <w:r/>
            <w:r>
              <w:rPr>
                <w:rFonts w:ascii="Arial" w:hAnsi="Arial"/>
                <w:b w:val="0"/>
                <w:color w:val="1E293B"/>
                <w:sz w:val="17"/>
              </w:rPr>
              <w:t>TB_PRETRIAJE_CLINICO</w:t>
            </w:r>
          </w:p>
        </w:tc>
      </w:tr>
      <w:tr>
        <w:tc>
          <w:tcPr>
            <w:tcW w:type="dxa" w:w="1368"/>
            <w:shd w:val="clear" w:color="auto" w:fill="FFFFFF"/>
          </w:tcPr>
          <w:p>
            <w:pPr>
              <w:spacing w:before="60" w:after="60"/>
              <w:jc w:val="center"/>
            </w:pPr>
            <w:r/>
            <w:r>
              <w:rPr>
                <w:rFonts w:ascii="Arial" w:hAnsi="Arial"/>
                <w:b/>
                <w:color w:val="0F2942"/>
                <w:sz w:val="17"/>
              </w:rPr>
              <w:t>EDU-0024</w:t>
            </w:r>
          </w:p>
        </w:tc>
        <w:tc>
          <w:tcPr>
            <w:tcW w:type="dxa" w:w="2520"/>
            <w:shd w:val="clear" w:color="auto" w:fill="FFFFFF"/>
          </w:tcPr>
          <w:p>
            <w:pPr>
              <w:spacing w:before="60" w:after="60"/>
              <w:jc w:val="left"/>
            </w:pPr>
            <w:r/>
            <w:r>
              <w:rPr>
                <w:rFonts w:ascii="Arial" w:hAnsi="Arial"/>
                <w:b w:val="0"/>
                <w:color w:val="1E293B"/>
                <w:sz w:val="17"/>
              </w:rPr>
              <w:t>Gestión de pagos y validación de vouchers</w:t>
            </w:r>
          </w:p>
        </w:tc>
        <w:tc>
          <w:tcPr>
            <w:tcW w:type="dxa" w:w="1656"/>
            <w:shd w:val="clear" w:color="auto" w:fill="FFFFFF"/>
          </w:tcPr>
          <w:p>
            <w:pPr>
              <w:spacing w:before="60" w:after="60"/>
              <w:jc w:val="left"/>
            </w:pPr>
            <w:r/>
            <w:r>
              <w:rPr>
                <w:rFonts w:ascii="Arial" w:hAnsi="Arial"/>
                <w:b w:val="0"/>
                <w:color w:val="1E293B"/>
                <w:sz w:val="17"/>
              </w:rPr>
              <w:t>ILA-0066 a ILA-0069</w:t>
            </w:r>
          </w:p>
        </w:tc>
        <w:tc>
          <w:tcPr>
            <w:tcW w:type="dxa" w:w="1800"/>
            <w:shd w:val="clear" w:color="auto" w:fill="FFFFFF"/>
          </w:tcPr>
          <w:p>
            <w:pPr>
              <w:spacing w:before="60" w:after="60"/>
              <w:jc w:val="left"/>
            </w:pPr>
            <w:r/>
            <w:r>
              <w:rPr>
                <w:rFonts w:ascii="Arial" w:hAnsi="Arial"/>
                <w:b w:val="0"/>
                <w:color w:val="1E293B"/>
                <w:sz w:val="17"/>
              </w:rPr>
              <w:t>PagoVoucher</w:t>
            </w:r>
          </w:p>
        </w:tc>
        <w:tc>
          <w:tcPr>
            <w:tcW w:type="dxa" w:w="1872"/>
            <w:shd w:val="clear" w:color="auto" w:fill="FFFFFF"/>
          </w:tcPr>
          <w:p>
            <w:pPr>
              <w:spacing w:before="60" w:after="60"/>
              <w:jc w:val="left"/>
            </w:pPr>
            <w:r/>
            <w:r>
              <w:rPr>
                <w:rFonts w:ascii="Arial" w:hAnsi="Arial"/>
                <w:b w:val="0"/>
                <w:color w:val="1E293B"/>
                <w:sz w:val="17"/>
              </w:rPr>
              <w:t>TB_PAGOS</w:t>
            </w:r>
          </w:p>
        </w:tc>
      </w:tr>
      <w:tr>
        <w:tc>
          <w:tcPr>
            <w:tcW w:type="dxa" w:w="1368"/>
            <w:shd w:val="clear" w:color="auto" w:fill="F8FAFC"/>
          </w:tcPr>
          <w:p>
            <w:pPr>
              <w:spacing w:before="60" w:after="60"/>
              <w:jc w:val="center"/>
            </w:pPr>
            <w:r/>
            <w:r>
              <w:rPr>
                <w:rFonts w:ascii="Arial" w:hAnsi="Arial"/>
                <w:b/>
                <w:color w:val="0F2942"/>
                <w:sz w:val="17"/>
              </w:rPr>
              <w:t>EDU-0025</w:t>
            </w:r>
          </w:p>
        </w:tc>
        <w:tc>
          <w:tcPr>
            <w:tcW w:type="dxa" w:w="2520"/>
            <w:shd w:val="clear" w:color="auto" w:fill="F8FAFC"/>
          </w:tcPr>
          <w:p>
            <w:pPr>
              <w:spacing w:before="60" w:after="60"/>
              <w:jc w:val="left"/>
            </w:pPr>
            <w:r/>
            <w:r>
              <w:rPr>
                <w:rFonts w:ascii="Arial" w:hAnsi="Arial"/>
                <w:b w:val="0"/>
                <w:color w:val="1E293B"/>
                <w:sz w:val="17"/>
              </w:rPr>
              <w:t>Gestión de diagnósticos CIE-10</w:t>
            </w:r>
          </w:p>
        </w:tc>
        <w:tc>
          <w:tcPr>
            <w:tcW w:type="dxa" w:w="1656"/>
            <w:shd w:val="clear" w:color="auto" w:fill="F8FAFC"/>
          </w:tcPr>
          <w:p>
            <w:pPr>
              <w:spacing w:before="60" w:after="60"/>
              <w:jc w:val="left"/>
            </w:pPr>
            <w:r/>
            <w:r>
              <w:rPr>
                <w:rFonts w:ascii="Arial" w:hAnsi="Arial"/>
                <w:b w:val="0"/>
                <w:color w:val="1E293B"/>
                <w:sz w:val="17"/>
              </w:rPr>
              <w:t>ILA-0070 a ILA-0073</w:t>
            </w:r>
          </w:p>
        </w:tc>
        <w:tc>
          <w:tcPr>
            <w:tcW w:type="dxa" w:w="1800"/>
            <w:shd w:val="clear" w:color="auto" w:fill="F8FAFC"/>
          </w:tcPr>
          <w:p>
            <w:pPr>
              <w:spacing w:before="60" w:after="60"/>
              <w:jc w:val="left"/>
            </w:pPr>
            <w:r/>
            <w:r>
              <w:rPr>
                <w:rFonts w:ascii="Arial" w:hAnsi="Arial"/>
                <w:b w:val="0"/>
                <w:color w:val="1E293B"/>
                <w:sz w:val="17"/>
              </w:rPr>
              <w:t>DiagnosticoCIE10</w:t>
            </w:r>
          </w:p>
        </w:tc>
        <w:tc>
          <w:tcPr>
            <w:tcW w:type="dxa" w:w="1872"/>
            <w:shd w:val="clear" w:color="auto" w:fill="F8FAFC"/>
          </w:tcPr>
          <w:p>
            <w:pPr>
              <w:spacing w:before="60" w:after="60"/>
              <w:jc w:val="left"/>
            </w:pPr>
            <w:r/>
            <w:r>
              <w:rPr>
                <w:rFonts w:ascii="Arial" w:hAnsi="Arial"/>
                <w:b w:val="0"/>
                <w:color w:val="1E293B"/>
                <w:sz w:val="17"/>
              </w:rPr>
              <w:t>TB_DIAGNOSTICOS_CIE10, TB_CATALOGO_CIE10</w:t>
            </w:r>
          </w:p>
        </w:tc>
      </w:tr>
      <w:tr>
        <w:tc>
          <w:tcPr>
            <w:tcW w:type="dxa" w:w="1368"/>
            <w:shd w:val="clear" w:color="auto" w:fill="FFFFFF"/>
          </w:tcPr>
          <w:p>
            <w:pPr>
              <w:spacing w:before="60" w:after="60"/>
              <w:jc w:val="center"/>
            </w:pPr>
            <w:r/>
            <w:r>
              <w:rPr>
                <w:rFonts w:ascii="Arial" w:hAnsi="Arial"/>
                <w:b/>
                <w:color w:val="0F2942"/>
                <w:sz w:val="17"/>
              </w:rPr>
              <w:t>EDU-0026</w:t>
            </w:r>
          </w:p>
        </w:tc>
        <w:tc>
          <w:tcPr>
            <w:tcW w:type="dxa" w:w="2520"/>
            <w:shd w:val="clear" w:color="auto" w:fill="FFFFFF"/>
          </w:tcPr>
          <w:p>
            <w:pPr>
              <w:spacing w:before="60" w:after="60"/>
              <w:jc w:val="left"/>
            </w:pPr>
            <w:r/>
            <w:r>
              <w:rPr>
                <w:rFonts w:ascii="Arial" w:hAnsi="Arial"/>
                <w:b w:val="0"/>
                <w:color w:val="1E293B"/>
                <w:sz w:val="17"/>
              </w:rPr>
              <w:t>Gestión de recetas e indicaciones médicas</w:t>
            </w:r>
          </w:p>
        </w:tc>
        <w:tc>
          <w:tcPr>
            <w:tcW w:type="dxa" w:w="1656"/>
            <w:shd w:val="clear" w:color="auto" w:fill="FFFFFF"/>
          </w:tcPr>
          <w:p>
            <w:pPr>
              <w:spacing w:before="60" w:after="60"/>
              <w:jc w:val="left"/>
            </w:pPr>
            <w:r/>
            <w:r>
              <w:rPr>
                <w:rFonts w:ascii="Arial" w:hAnsi="Arial"/>
                <w:b w:val="0"/>
                <w:color w:val="1E293B"/>
                <w:sz w:val="17"/>
              </w:rPr>
              <w:t>ILA-0074 a ILA-0077</w:t>
            </w:r>
          </w:p>
        </w:tc>
        <w:tc>
          <w:tcPr>
            <w:tcW w:type="dxa" w:w="1800"/>
            <w:shd w:val="clear" w:color="auto" w:fill="FFFFFF"/>
          </w:tcPr>
          <w:p>
            <w:pPr>
              <w:spacing w:before="60" w:after="60"/>
              <w:jc w:val="left"/>
            </w:pPr>
            <w:r/>
            <w:r>
              <w:rPr>
                <w:rFonts w:ascii="Arial" w:hAnsi="Arial"/>
                <w:b w:val="0"/>
                <w:color w:val="1E293B"/>
                <w:sz w:val="17"/>
              </w:rPr>
              <w:t>RecetaMedica</w:t>
            </w:r>
          </w:p>
        </w:tc>
        <w:tc>
          <w:tcPr>
            <w:tcW w:type="dxa" w:w="1872"/>
            <w:shd w:val="clear" w:color="auto" w:fill="FFFFFF"/>
          </w:tcPr>
          <w:p>
            <w:pPr>
              <w:spacing w:before="60" w:after="60"/>
              <w:jc w:val="left"/>
            </w:pPr>
            <w:r/>
            <w:r>
              <w:rPr>
                <w:rFonts w:ascii="Arial" w:hAnsi="Arial"/>
                <w:b w:val="0"/>
                <w:color w:val="1E293B"/>
                <w:sz w:val="17"/>
              </w:rPr>
              <w:t>TB_RECETAS_MEDICAS</w:t>
            </w:r>
          </w:p>
        </w:tc>
      </w:tr>
      <w:tr>
        <w:tc>
          <w:tcPr>
            <w:tcW w:type="dxa" w:w="1368"/>
            <w:shd w:val="clear" w:color="auto" w:fill="F8FAFC"/>
          </w:tcPr>
          <w:p>
            <w:pPr>
              <w:spacing w:before="60" w:after="60"/>
              <w:jc w:val="center"/>
            </w:pPr>
            <w:r/>
            <w:r>
              <w:rPr>
                <w:rFonts w:ascii="Arial" w:hAnsi="Arial"/>
                <w:b/>
                <w:color w:val="0F2942"/>
                <w:sz w:val="17"/>
              </w:rPr>
              <w:t>EDU-0027</w:t>
            </w:r>
          </w:p>
        </w:tc>
        <w:tc>
          <w:tcPr>
            <w:tcW w:type="dxa" w:w="2520"/>
            <w:shd w:val="clear" w:color="auto" w:fill="F8FAFC"/>
          </w:tcPr>
          <w:p>
            <w:pPr>
              <w:spacing w:before="60" w:after="60"/>
              <w:jc w:val="left"/>
            </w:pPr>
            <w:r/>
            <w:r>
              <w:rPr>
                <w:rFonts w:ascii="Arial" w:hAnsi="Arial"/>
                <w:b w:val="0"/>
                <w:color w:val="1E293B"/>
                <w:sz w:val="17"/>
              </w:rPr>
              <w:t>Gestión de documentos complementarios</w:t>
            </w:r>
          </w:p>
        </w:tc>
        <w:tc>
          <w:tcPr>
            <w:tcW w:type="dxa" w:w="1656"/>
            <w:shd w:val="clear" w:color="auto" w:fill="F8FAFC"/>
          </w:tcPr>
          <w:p>
            <w:pPr>
              <w:spacing w:before="60" w:after="60"/>
              <w:jc w:val="left"/>
            </w:pPr>
            <w:r/>
            <w:r>
              <w:rPr>
                <w:rFonts w:ascii="Arial" w:hAnsi="Arial"/>
                <w:b w:val="0"/>
                <w:color w:val="1E293B"/>
                <w:sz w:val="17"/>
              </w:rPr>
              <w:t>ILA-0078 a ILA-0081</w:t>
            </w:r>
          </w:p>
        </w:tc>
        <w:tc>
          <w:tcPr>
            <w:tcW w:type="dxa" w:w="1800"/>
            <w:shd w:val="clear" w:color="auto" w:fill="F8FAFC"/>
          </w:tcPr>
          <w:p>
            <w:pPr>
              <w:spacing w:before="60" w:after="60"/>
              <w:jc w:val="left"/>
            </w:pPr>
            <w:r/>
            <w:r>
              <w:rPr>
                <w:rFonts w:ascii="Arial" w:hAnsi="Arial"/>
                <w:b w:val="0"/>
                <w:color w:val="1E293B"/>
                <w:sz w:val="17"/>
              </w:rPr>
              <w:t>DocumentoComplementario</w:t>
            </w:r>
          </w:p>
        </w:tc>
        <w:tc>
          <w:tcPr>
            <w:tcW w:type="dxa" w:w="1872"/>
            <w:shd w:val="clear" w:color="auto" w:fill="F8FAFC"/>
          </w:tcPr>
          <w:p>
            <w:pPr>
              <w:spacing w:before="60" w:after="60"/>
              <w:jc w:val="left"/>
            </w:pPr>
            <w:r/>
            <w:r>
              <w:rPr>
                <w:rFonts w:ascii="Arial" w:hAnsi="Arial"/>
                <w:b w:val="0"/>
                <w:color w:val="1E293B"/>
                <w:sz w:val="17"/>
              </w:rPr>
              <w:t>TB_DOCUMENTOS_COMPLEMENTARIOS</w:t>
            </w:r>
          </w:p>
        </w:tc>
      </w:tr>
      <w:tr>
        <w:tc>
          <w:tcPr>
            <w:tcW w:type="dxa" w:w="1368"/>
            <w:shd w:val="clear" w:color="auto" w:fill="FFFFFF"/>
          </w:tcPr>
          <w:p>
            <w:pPr>
              <w:spacing w:before="60" w:after="60"/>
              <w:jc w:val="center"/>
            </w:pPr>
            <w:r/>
            <w:r>
              <w:rPr>
                <w:rFonts w:ascii="Arial" w:hAnsi="Arial"/>
                <w:b/>
                <w:color w:val="0F2942"/>
                <w:sz w:val="17"/>
              </w:rPr>
              <w:t>EDU-0028</w:t>
            </w:r>
          </w:p>
        </w:tc>
        <w:tc>
          <w:tcPr>
            <w:tcW w:type="dxa" w:w="2520"/>
            <w:shd w:val="clear" w:color="auto" w:fill="FFFFFF"/>
          </w:tcPr>
          <w:p>
            <w:pPr>
              <w:spacing w:before="60" w:after="60"/>
              <w:jc w:val="left"/>
            </w:pPr>
            <w:r/>
            <w:r>
              <w:rPr>
                <w:rFonts w:ascii="Arial" w:hAnsi="Arial"/>
                <w:b w:val="0"/>
                <w:color w:val="1E293B"/>
                <w:sz w:val="17"/>
              </w:rPr>
              <w:t>Gestión de liquidación de honorarios</w:t>
            </w:r>
          </w:p>
        </w:tc>
        <w:tc>
          <w:tcPr>
            <w:tcW w:type="dxa" w:w="1656"/>
            <w:shd w:val="clear" w:color="auto" w:fill="FFFFFF"/>
          </w:tcPr>
          <w:p>
            <w:pPr>
              <w:spacing w:before="60" w:after="60"/>
              <w:jc w:val="left"/>
            </w:pPr>
            <w:r/>
            <w:r>
              <w:rPr>
                <w:rFonts w:ascii="Arial" w:hAnsi="Arial"/>
                <w:b w:val="0"/>
                <w:color w:val="1E293B"/>
                <w:sz w:val="17"/>
              </w:rPr>
              <w:t>ILA-0082 a ILA-0085</w:t>
            </w:r>
          </w:p>
        </w:tc>
        <w:tc>
          <w:tcPr>
            <w:tcW w:type="dxa" w:w="1800"/>
            <w:shd w:val="clear" w:color="auto" w:fill="FFFFFF"/>
          </w:tcPr>
          <w:p>
            <w:pPr>
              <w:spacing w:before="60" w:after="60"/>
              <w:jc w:val="left"/>
            </w:pPr>
            <w:r/>
            <w:r>
              <w:rPr>
                <w:rFonts w:ascii="Arial" w:hAnsi="Arial"/>
                <w:b w:val="0"/>
                <w:color w:val="1E293B"/>
                <w:sz w:val="17"/>
              </w:rPr>
              <w:t>LiquidacionHonorarios</w:t>
            </w:r>
          </w:p>
        </w:tc>
        <w:tc>
          <w:tcPr>
            <w:tcW w:type="dxa" w:w="1872"/>
            <w:shd w:val="clear" w:color="auto" w:fill="FFFFFF"/>
          </w:tcPr>
          <w:p>
            <w:pPr>
              <w:spacing w:before="60" w:after="60"/>
              <w:jc w:val="left"/>
            </w:pPr>
            <w:r/>
            <w:r>
              <w:rPr>
                <w:rFonts w:ascii="Arial" w:hAnsi="Arial"/>
                <w:b w:val="0"/>
                <w:color w:val="1E293B"/>
                <w:sz w:val="17"/>
              </w:rPr>
              <w:t>TB_LIQUIDACIONES_HONORARIOS</w:t>
            </w:r>
          </w:p>
        </w:tc>
      </w:tr>
      <w:tr>
        <w:tc>
          <w:tcPr>
            <w:tcW w:type="dxa" w:w="1368"/>
            <w:shd w:val="clear" w:color="auto" w:fill="F8FAFC"/>
          </w:tcPr>
          <w:p>
            <w:pPr>
              <w:spacing w:before="60" w:after="60"/>
              <w:jc w:val="center"/>
            </w:pPr>
            <w:r/>
            <w:r>
              <w:rPr>
                <w:rFonts w:ascii="Arial" w:hAnsi="Arial"/>
                <w:b/>
                <w:color w:val="0F2942"/>
                <w:sz w:val="17"/>
              </w:rPr>
              <w:t>EDU-0029</w:t>
            </w:r>
          </w:p>
        </w:tc>
        <w:tc>
          <w:tcPr>
            <w:tcW w:type="dxa" w:w="2520"/>
            <w:shd w:val="clear" w:color="auto" w:fill="F8FAFC"/>
          </w:tcPr>
          <w:p>
            <w:pPr>
              <w:spacing w:before="60" w:after="60"/>
              <w:jc w:val="left"/>
            </w:pPr>
            <w:r/>
            <w:r>
              <w:rPr>
                <w:rFonts w:ascii="Arial" w:hAnsi="Arial"/>
                <w:b w:val="0"/>
                <w:color w:val="1E293B"/>
                <w:sz w:val="17"/>
              </w:rPr>
              <w:t>Gestión de convenios y descuentos</w:t>
            </w:r>
          </w:p>
        </w:tc>
        <w:tc>
          <w:tcPr>
            <w:tcW w:type="dxa" w:w="1656"/>
            <w:shd w:val="clear" w:color="auto" w:fill="F8FAFC"/>
          </w:tcPr>
          <w:p>
            <w:pPr>
              <w:spacing w:before="60" w:after="60"/>
              <w:jc w:val="left"/>
            </w:pPr>
            <w:r/>
            <w:r>
              <w:rPr>
                <w:rFonts w:ascii="Arial" w:hAnsi="Arial"/>
                <w:b w:val="0"/>
                <w:color w:val="1E293B"/>
                <w:sz w:val="17"/>
              </w:rPr>
              <w:t>ILA-0086 a ILA-0089</w:t>
            </w:r>
          </w:p>
        </w:tc>
        <w:tc>
          <w:tcPr>
            <w:tcW w:type="dxa" w:w="1800"/>
            <w:shd w:val="clear" w:color="auto" w:fill="F8FAFC"/>
          </w:tcPr>
          <w:p>
            <w:pPr>
              <w:spacing w:before="60" w:after="60"/>
              <w:jc w:val="left"/>
            </w:pPr>
            <w:r/>
            <w:r>
              <w:rPr>
                <w:rFonts w:ascii="Arial" w:hAnsi="Arial"/>
                <w:b w:val="0"/>
                <w:color w:val="1E293B"/>
                <w:sz w:val="17"/>
              </w:rPr>
              <w:t>ConvenioDescuento</w:t>
            </w:r>
          </w:p>
        </w:tc>
        <w:tc>
          <w:tcPr>
            <w:tcW w:type="dxa" w:w="1872"/>
            <w:shd w:val="clear" w:color="auto" w:fill="F8FAFC"/>
          </w:tcPr>
          <w:p>
            <w:pPr>
              <w:spacing w:before="60" w:after="60"/>
              <w:jc w:val="left"/>
            </w:pPr>
            <w:r/>
            <w:r>
              <w:rPr>
                <w:rFonts w:ascii="Arial" w:hAnsi="Arial"/>
                <w:b w:val="0"/>
                <w:color w:val="1E293B"/>
                <w:sz w:val="17"/>
              </w:rPr>
              <w:t>TB_CONVENIOS_DESCUENTOS</w:t>
            </w:r>
          </w:p>
        </w:tc>
      </w:tr>
      <w:tr>
        <w:tc>
          <w:tcPr>
            <w:tcW w:type="dxa" w:w="1368"/>
            <w:shd w:val="clear" w:color="auto" w:fill="FFFFFF"/>
          </w:tcPr>
          <w:p>
            <w:pPr>
              <w:spacing w:before="60" w:after="60"/>
              <w:jc w:val="center"/>
            </w:pPr>
            <w:r/>
            <w:r>
              <w:rPr>
                <w:rFonts w:ascii="Arial" w:hAnsi="Arial"/>
                <w:b/>
                <w:color w:val="0F2942"/>
                <w:sz w:val="17"/>
              </w:rPr>
              <w:t>EDU-0034</w:t>
            </w:r>
          </w:p>
        </w:tc>
        <w:tc>
          <w:tcPr>
            <w:tcW w:type="dxa" w:w="2520"/>
            <w:shd w:val="clear" w:color="auto" w:fill="FFFFFF"/>
          </w:tcPr>
          <w:p>
            <w:pPr>
              <w:spacing w:before="60" w:after="60"/>
              <w:jc w:val="left"/>
            </w:pPr>
            <w:r/>
            <w:r>
              <w:rPr>
                <w:rFonts w:ascii="Arial" w:hAnsi="Arial"/>
                <w:b w:val="0"/>
                <w:color w:val="1E293B"/>
                <w:sz w:val="17"/>
              </w:rPr>
              <w:t>Gestión de paquetes de sesiones clínicas</w:t>
            </w:r>
          </w:p>
        </w:tc>
        <w:tc>
          <w:tcPr>
            <w:tcW w:type="dxa" w:w="1656"/>
            <w:shd w:val="clear" w:color="auto" w:fill="FFFFFF"/>
          </w:tcPr>
          <w:p>
            <w:pPr>
              <w:spacing w:before="60" w:after="60"/>
              <w:jc w:val="left"/>
            </w:pPr>
            <w:r/>
            <w:r>
              <w:rPr>
                <w:rFonts w:ascii="Arial" w:hAnsi="Arial"/>
                <w:b w:val="0"/>
                <w:color w:val="1E293B"/>
                <w:sz w:val="17"/>
              </w:rPr>
              <w:t>ILA-0090 a ILA-0093</w:t>
            </w:r>
          </w:p>
        </w:tc>
        <w:tc>
          <w:tcPr>
            <w:tcW w:type="dxa" w:w="1800"/>
            <w:shd w:val="clear" w:color="auto" w:fill="FFFFFF"/>
          </w:tcPr>
          <w:p>
            <w:pPr>
              <w:spacing w:before="60" w:after="60"/>
              <w:jc w:val="left"/>
            </w:pPr>
            <w:r/>
            <w:r>
              <w:rPr>
                <w:rFonts w:ascii="Arial" w:hAnsi="Arial"/>
                <w:b w:val="0"/>
                <w:color w:val="1E293B"/>
                <w:sz w:val="17"/>
              </w:rPr>
              <w:t>PaqueteSesiones</w:t>
            </w:r>
          </w:p>
        </w:tc>
        <w:tc>
          <w:tcPr>
            <w:tcW w:type="dxa" w:w="1872"/>
            <w:shd w:val="clear" w:color="auto" w:fill="FFFFFF"/>
          </w:tcPr>
          <w:p>
            <w:pPr>
              <w:spacing w:before="60" w:after="60"/>
              <w:jc w:val="left"/>
            </w:pPr>
            <w:r/>
            <w:r>
              <w:rPr>
                <w:rFonts w:ascii="Arial" w:hAnsi="Arial"/>
                <w:b w:val="0"/>
                <w:color w:val="1E293B"/>
                <w:sz w:val="17"/>
              </w:rPr>
              <w:t>TB_PAQUETES_SESIONES</w:t>
            </w:r>
          </w:p>
        </w:tc>
      </w:tr>
      <w:tr>
        <w:tc>
          <w:tcPr>
            <w:tcW w:type="dxa" w:w="1368"/>
            <w:shd w:val="clear" w:color="auto" w:fill="F8FAFC"/>
          </w:tcPr>
          <w:p>
            <w:pPr>
              <w:spacing w:before="60" w:after="60"/>
              <w:jc w:val="center"/>
            </w:pPr>
            <w:r/>
            <w:r>
              <w:rPr>
                <w:rFonts w:ascii="Arial" w:hAnsi="Arial"/>
                <w:b/>
                <w:color w:val="0F2942"/>
                <w:sz w:val="17"/>
              </w:rPr>
              <w:t>EDU-0035</w:t>
            </w:r>
          </w:p>
        </w:tc>
        <w:tc>
          <w:tcPr>
            <w:tcW w:type="dxa" w:w="2520"/>
            <w:shd w:val="clear" w:color="auto" w:fill="F8FAFC"/>
          </w:tcPr>
          <w:p>
            <w:pPr>
              <w:spacing w:before="60" w:after="60"/>
              <w:jc w:val="left"/>
            </w:pPr>
            <w:r/>
            <w:r>
              <w:rPr>
                <w:rFonts w:ascii="Arial" w:hAnsi="Arial"/>
                <w:b w:val="0"/>
                <w:color w:val="1E293B"/>
                <w:sz w:val="17"/>
              </w:rPr>
              <w:t>Gestión de campañas de salud</w:t>
            </w:r>
          </w:p>
        </w:tc>
        <w:tc>
          <w:tcPr>
            <w:tcW w:type="dxa" w:w="1656"/>
            <w:shd w:val="clear" w:color="auto" w:fill="F8FAFC"/>
          </w:tcPr>
          <w:p>
            <w:pPr>
              <w:spacing w:before="60" w:after="60"/>
              <w:jc w:val="left"/>
            </w:pPr>
            <w:r/>
            <w:r>
              <w:rPr>
                <w:rFonts w:ascii="Arial" w:hAnsi="Arial"/>
                <w:b w:val="0"/>
                <w:color w:val="1E293B"/>
                <w:sz w:val="17"/>
              </w:rPr>
              <w:t>ILA-0094 a ILA-0097</w:t>
            </w:r>
          </w:p>
        </w:tc>
        <w:tc>
          <w:tcPr>
            <w:tcW w:type="dxa" w:w="1800"/>
            <w:shd w:val="clear" w:color="auto" w:fill="F8FAFC"/>
          </w:tcPr>
          <w:p>
            <w:pPr>
              <w:spacing w:before="60" w:after="60"/>
              <w:jc w:val="left"/>
            </w:pPr>
            <w:r/>
            <w:r>
              <w:rPr>
                <w:rFonts w:ascii="Arial" w:hAnsi="Arial"/>
                <w:b w:val="0"/>
                <w:color w:val="1E293B"/>
                <w:sz w:val="17"/>
              </w:rPr>
              <w:t>CampanaSalud</w:t>
            </w:r>
          </w:p>
        </w:tc>
        <w:tc>
          <w:tcPr>
            <w:tcW w:type="dxa" w:w="1872"/>
            <w:shd w:val="clear" w:color="auto" w:fill="F8FAFC"/>
          </w:tcPr>
          <w:p>
            <w:pPr>
              <w:spacing w:before="60" w:after="60"/>
              <w:jc w:val="left"/>
            </w:pPr>
            <w:r/>
            <w:r>
              <w:rPr>
                <w:rFonts w:ascii="Arial" w:hAnsi="Arial"/>
                <w:b w:val="0"/>
                <w:color w:val="1E293B"/>
                <w:sz w:val="17"/>
              </w:rPr>
              <w:t>TB_CAMPANAS_SALUD</w:t>
            </w:r>
          </w:p>
        </w:tc>
      </w:tr>
      <w:tr>
        <w:tc>
          <w:tcPr>
            <w:tcW w:type="dxa" w:w="1368"/>
            <w:shd w:val="clear" w:color="auto" w:fill="FFFFFF"/>
          </w:tcPr>
          <w:p>
            <w:pPr>
              <w:spacing w:before="60" w:after="60"/>
              <w:jc w:val="center"/>
            </w:pPr>
            <w:r/>
            <w:r>
              <w:rPr>
                <w:rFonts w:ascii="Arial" w:hAnsi="Arial"/>
                <w:b/>
                <w:color w:val="0F2942"/>
                <w:sz w:val="17"/>
              </w:rPr>
              <w:t>EDU-0036</w:t>
            </w:r>
          </w:p>
        </w:tc>
        <w:tc>
          <w:tcPr>
            <w:tcW w:type="dxa" w:w="2520"/>
            <w:shd w:val="clear" w:color="auto" w:fill="FFFFFF"/>
          </w:tcPr>
          <w:p>
            <w:pPr>
              <w:spacing w:before="60" w:after="60"/>
              <w:jc w:val="left"/>
            </w:pPr>
            <w:r/>
            <w:r>
              <w:rPr>
                <w:rFonts w:ascii="Arial" w:hAnsi="Arial"/>
                <w:b w:val="0"/>
                <w:color w:val="1E293B"/>
                <w:sz w:val="17"/>
              </w:rPr>
              <w:t>Gestión de encuestas de satisfacción</w:t>
            </w:r>
          </w:p>
        </w:tc>
        <w:tc>
          <w:tcPr>
            <w:tcW w:type="dxa" w:w="1656"/>
            <w:shd w:val="clear" w:color="auto" w:fill="FFFFFF"/>
          </w:tcPr>
          <w:p>
            <w:pPr>
              <w:spacing w:before="60" w:after="60"/>
              <w:jc w:val="left"/>
            </w:pPr>
            <w:r/>
            <w:r>
              <w:rPr>
                <w:rFonts w:ascii="Arial" w:hAnsi="Arial"/>
                <w:b w:val="0"/>
                <w:color w:val="1E293B"/>
                <w:sz w:val="17"/>
              </w:rPr>
              <w:t>ILA-0098 a ILA-0101</w:t>
            </w:r>
          </w:p>
        </w:tc>
        <w:tc>
          <w:tcPr>
            <w:tcW w:type="dxa" w:w="1800"/>
            <w:shd w:val="clear" w:color="auto" w:fill="FFFFFF"/>
          </w:tcPr>
          <w:p>
            <w:pPr>
              <w:spacing w:before="60" w:after="60"/>
              <w:jc w:val="left"/>
            </w:pPr>
            <w:r/>
            <w:r>
              <w:rPr>
                <w:rFonts w:ascii="Arial" w:hAnsi="Arial"/>
                <w:b w:val="0"/>
                <w:color w:val="1E293B"/>
                <w:sz w:val="17"/>
              </w:rPr>
              <w:t>EncuestaSatisfaccion</w:t>
            </w:r>
          </w:p>
        </w:tc>
        <w:tc>
          <w:tcPr>
            <w:tcW w:type="dxa" w:w="1872"/>
            <w:shd w:val="clear" w:color="auto" w:fill="FFFFFF"/>
          </w:tcPr>
          <w:p>
            <w:pPr>
              <w:spacing w:before="60" w:after="60"/>
              <w:jc w:val="left"/>
            </w:pPr>
            <w:r/>
            <w:r>
              <w:rPr>
                <w:rFonts w:ascii="Arial" w:hAnsi="Arial"/>
                <w:b w:val="0"/>
                <w:color w:val="1E293B"/>
                <w:sz w:val="17"/>
              </w:rPr>
              <w:t>TB_ENCUESTAS_SATISFACCION</w:t>
            </w:r>
          </w:p>
        </w:tc>
      </w:tr>
      <w:tr>
        <w:tc>
          <w:tcPr>
            <w:tcW w:type="dxa" w:w="1368"/>
            <w:shd w:val="clear" w:color="auto" w:fill="F8FAFC"/>
          </w:tcPr>
          <w:p>
            <w:pPr>
              <w:spacing w:before="60" w:after="60"/>
              <w:jc w:val="center"/>
            </w:pPr>
            <w:r/>
            <w:r>
              <w:rPr>
                <w:rFonts w:ascii="Arial" w:hAnsi="Arial"/>
                <w:b/>
                <w:color w:val="0F2942"/>
                <w:sz w:val="17"/>
              </w:rPr>
              <w:t>EDU-0037</w:t>
            </w:r>
          </w:p>
        </w:tc>
        <w:tc>
          <w:tcPr>
            <w:tcW w:type="dxa" w:w="2520"/>
            <w:shd w:val="clear" w:color="auto" w:fill="F8FAFC"/>
          </w:tcPr>
          <w:p>
            <w:pPr>
              <w:spacing w:before="60" w:after="60"/>
              <w:jc w:val="left"/>
            </w:pPr>
            <w:r/>
            <w:r>
              <w:rPr>
                <w:rFonts w:ascii="Arial" w:hAnsi="Arial"/>
                <w:b w:val="0"/>
                <w:color w:val="1E293B"/>
                <w:sz w:val="17"/>
              </w:rPr>
              <w:t>Gestión de comprobantes de pago</w:t>
            </w:r>
          </w:p>
        </w:tc>
        <w:tc>
          <w:tcPr>
            <w:tcW w:type="dxa" w:w="1656"/>
            <w:shd w:val="clear" w:color="auto" w:fill="F8FAFC"/>
          </w:tcPr>
          <w:p>
            <w:pPr>
              <w:spacing w:before="60" w:after="60"/>
              <w:jc w:val="left"/>
            </w:pPr>
            <w:r/>
            <w:r>
              <w:rPr>
                <w:rFonts w:ascii="Arial" w:hAnsi="Arial"/>
                <w:b w:val="0"/>
                <w:color w:val="1E293B"/>
                <w:sz w:val="17"/>
              </w:rPr>
              <w:t>ILA-0106 a ILA-0109</w:t>
            </w:r>
          </w:p>
        </w:tc>
        <w:tc>
          <w:tcPr>
            <w:tcW w:type="dxa" w:w="1800"/>
            <w:shd w:val="clear" w:color="auto" w:fill="F8FAFC"/>
          </w:tcPr>
          <w:p>
            <w:pPr>
              <w:spacing w:before="60" w:after="60"/>
              <w:jc w:val="left"/>
            </w:pPr>
            <w:r/>
            <w:r>
              <w:rPr>
                <w:rFonts w:ascii="Arial" w:hAnsi="Arial"/>
                <w:b w:val="0"/>
                <w:color w:val="1E293B"/>
                <w:sz w:val="17"/>
              </w:rPr>
              <w:t>PagoYComprobante</w:t>
            </w:r>
          </w:p>
        </w:tc>
        <w:tc>
          <w:tcPr>
            <w:tcW w:type="dxa" w:w="1872"/>
            <w:shd w:val="clear" w:color="auto" w:fill="F8FAFC"/>
          </w:tcPr>
          <w:p>
            <w:pPr>
              <w:spacing w:before="60" w:after="60"/>
              <w:jc w:val="left"/>
            </w:pPr>
            <w:r/>
            <w:r>
              <w:rPr>
                <w:rFonts w:ascii="Arial" w:hAnsi="Arial"/>
                <w:b w:val="0"/>
                <w:color w:val="1E293B"/>
                <w:sz w:val="17"/>
              </w:rPr>
              <w:t>TB_COMPROBANTES, TB_PAGOS</w:t>
            </w:r>
          </w:p>
        </w:tc>
      </w:tr>
      <w:tr>
        <w:tc>
          <w:tcPr>
            <w:tcW w:type="dxa" w:w="1368"/>
            <w:shd w:val="clear" w:color="auto" w:fill="FFFFFF"/>
          </w:tcPr>
          <w:p>
            <w:pPr>
              <w:spacing w:before="60" w:after="60"/>
              <w:jc w:val="center"/>
            </w:pPr>
            <w:r/>
            <w:r>
              <w:rPr>
                <w:rFonts w:ascii="Arial" w:hAnsi="Arial"/>
                <w:b/>
                <w:color w:val="0F2942"/>
                <w:sz w:val="17"/>
              </w:rPr>
              <w:t>EDU-0038</w:t>
            </w:r>
          </w:p>
        </w:tc>
        <w:tc>
          <w:tcPr>
            <w:tcW w:type="dxa" w:w="2520"/>
            <w:shd w:val="clear" w:color="auto" w:fill="FFFFFF"/>
          </w:tcPr>
          <w:p>
            <w:pPr>
              <w:spacing w:before="60" w:after="60"/>
              <w:jc w:val="left"/>
            </w:pPr>
            <w:r/>
            <w:r>
              <w:rPr>
                <w:rFonts w:ascii="Arial" w:hAnsi="Arial"/>
                <w:b w:val="0"/>
                <w:color w:val="1E293B"/>
                <w:sz w:val="17"/>
              </w:rPr>
              <w:t>Gestión de reportes e indicadores clínicos</w:t>
            </w:r>
          </w:p>
        </w:tc>
        <w:tc>
          <w:tcPr>
            <w:tcW w:type="dxa" w:w="1656"/>
            <w:shd w:val="clear" w:color="auto" w:fill="FFFFFF"/>
          </w:tcPr>
          <w:p>
            <w:pPr>
              <w:spacing w:before="60" w:after="60"/>
              <w:jc w:val="left"/>
            </w:pPr>
            <w:r/>
            <w:r>
              <w:rPr>
                <w:rFonts w:ascii="Arial" w:hAnsi="Arial"/>
                <w:b w:val="0"/>
                <w:color w:val="1E293B"/>
                <w:sz w:val="17"/>
              </w:rPr>
              <w:t>ILA-0110 a ILA-0113</w:t>
            </w:r>
          </w:p>
        </w:tc>
        <w:tc>
          <w:tcPr>
            <w:tcW w:type="dxa" w:w="1800"/>
            <w:shd w:val="clear" w:color="auto" w:fill="FFFFFF"/>
          </w:tcPr>
          <w:p>
            <w:pPr>
              <w:spacing w:before="60" w:after="60"/>
              <w:jc w:val="left"/>
            </w:pPr>
            <w:r/>
            <w:r>
              <w:rPr>
                <w:rFonts w:ascii="Arial" w:hAnsi="Arial"/>
                <w:b w:val="0"/>
                <w:color w:val="1E293B"/>
                <w:sz w:val="17"/>
              </w:rPr>
              <w:t>ReporteIndicadorClinico</w:t>
            </w:r>
          </w:p>
        </w:tc>
        <w:tc>
          <w:tcPr>
            <w:tcW w:type="dxa" w:w="1872"/>
            <w:shd w:val="clear" w:color="auto" w:fill="FFFFFF"/>
          </w:tcPr>
          <w:p>
            <w:pPr>
              <w:spacing w:before="60" w:after="60"/>
              <w:jc w:val="left"/>
            </w:pPr>
            <w:r/>
            <w:r>
              <w:rPr>
                <w:rFonts w:ascii="Arial" w:hAnsi="Arial"/>
                <w:b w:val="0"/>
                <w:color w:val="1E293B"/>
                <w:sz w:val="17"/>
              </w:rPr>
              <w:t>TB_REPORTES_CLINICOS</w:t>
            </w:r>
          </w:p>
        </w:tc>
      </w:tr>
    </w:tbl>
    <w:p>
      <w:pPr>
        <w:spacing w:after="120"/>
      </w:pPr>
    </w:p>
    <w:p>
      <w:pPr>
        <w:keepNext/>
        <w:spacing w:before="280" w:after="120"/>
      </w:pPr>
      <w:r>
        <w:rPr>
          <w:rFonts w:ascii="Arial" w:hAnsi="Arial"/>
          <w:b/>
          <w:color w:val="0F2942"/>
          <w:sz w:val="27"/>
        </w:rPr>
        <w:t>8. CONCLUSIONES</w:t>
      </w:r>
    </w:p>
    <w:p>
      <w:pPr>
        <w:keepNext/>
        <w:spacing w:before="200" w:after="80"/>
      </w:pPr>
      <w:r>
        <w:rPr>
          <w:rFonts w:ascii="Arial" w:hAnsi="Arial"/>
          <w:b/>
          <w:color w:val="1E3A8A"/>
          <w:sz w:val="23"/>
        </w:rPr>
        <w:t>8.1. Del Marco Conceptual</w:t>
      </w:r>
    </w:p>
    <w:p>
      <w:pPr>
        <w:spacing w:before="40" w:after="100" w:line="276" w:lineRule="auto"/>
        <w:jc w:val="both"/>
      </w:pPr>
      <w:r>
        <w:rPr>
          <w:rFonts w:ascii="Arial" w:hAnsi="Arial"/>
          <w:i w:val="0"/>
          <w:color w:val="1E293B"/>
          <w:sz w:val="20"/>
        </w:rPr>
        <w:t>1. La construcción de la Vista Lógica a partir de una mirada superior sobre la etapa de Educción del Catálogo de Requisitos garantiza que la estructura modular del software refleje fielmente el dominio funcional del problema, evitando que decisiones prematuras de hardware o infraestructura distorsionen la partición de subsistemas.</w:t>
      </w:r>
    </w:p>
    <w:p>
      <w:pPr>
        <w:spacing w:before="40" w:after="100" w:line="276" w:lineRule="auto"/>
        <w:jc w:val="both"/>
      </w:pPr>
      <w:r>
        <w:rPr>
          <w:rFonts w:ascii="Arial" w:hAnsi="Arial"/>
          <w:i w:val="0"/>
          <w:color w:val="1E293B"/>
          <w:sz w:val="20"/>
        </w:rPr>
        <w:t>2. La aplicación rigurosa de UML 2.5 (diferenciando generalización, composición fuerte, agregación y asociación con multiplicidades) junto con el patrón Modelo-Vista-Controlador (MVC) dota al diseño de un contrato formal e inequívoco que sirve de insumo directo para la Vista de Procesos y la Vista Centrada en Datos.</w:t>
      </w:r>
    </w:p>
    <w:p>
      <w:pPr>
        <w:keepNext/>
        <w:spacing w:before="200" w:after="80"/>
      </w:pPr>
      <w:r>
        <w:rPr>
          <w:rFonts w:ascii="Arial" w:hAnsi="Arial"/>
          <w:b/>
          <w:color w:val="1E3A8A"/>
          <w:sz w:val="23"/>
        </w:rPr>
        <w:t>8.2. Del Producto (NexoVitalis360)</w:t>
      </w:r>
    </w:p>
    <w:p>
      <w:pPr>
        <w:spacing w:before="40" w:after="100" w:line="276" w:lineRule="auto"/>
        <w:jc w:val="both"/>
      </w:pPr>
      <w:r>
        <w:rPr>
          <w:rFonts w:ascii="Arial" w:hAnsi="Arial"/>
          <w:i w:val="0"/>
          <w:color w:val="1E293B"/>
          <w:sz w:val="20"/>
        </w:rPr>
        <w:t>1. El sistema NexoVitalis360 queda estructurado de manera óptima en seis (6) paquetes funcionales (PKG-01 a PKG-06) que encapsulan la totalidad de las 27 educciones activas (EDU-0008 a EDU-0038) y las 108 ilaciones CRUD, situando a la clase CitaMedica como el eje articulador entre la filiación pediátrica, la evolución clínica y la facturación.</w:t>
      </w:r>
    </w:p>
    <w:p>
      <w:pPr>
        <w:spacing w:before="40" w:after="100" w:line="276" w:lineRule="auto"/>
        <w:jc w:val="both"/>
      </w:pPr>
      <w:r>
        <w:rPr>
          <w:rFonts w:ascii="Arial" w:hAnsi="Arial"/>
          <w:i w:val="0"/>
          <w:color w:val="1E293B"/>
          <w:sz w:val="20"/>
        </w:rPr>
        <w:t>2. El mapeo objeto-relacional 1:1 hacia las tablas lógicas TB_* de Vitalis_BD y la imposición transversal del borrado lógico (eliminacion_logica = true) aseguran la preservación histórica exigida por la normativa médica pediátrica.</w:t>
      </w:r>
    </w:p>
    <w:p>
      <w:pPr>
        <w:keepNext/>
        <w:spacing w:before="280" w:after="120"/>
      </w:pPr>
      <w:r>
        <w:rPr>
          <w:rFonts w:ascii="Arial" w:hAnsi="Arial"/>
          <w:b/>
          <w:color w:val="0F2942"/>
          <w:sz w:val="27"/>
        </w:rPr>
        <w:t>9. OBSERVACIONES</w:t>
      </w:r>
    </w:p>
    <w:p>
      <w:pPr>
        <w:spacing w:before="40" w:after="100" w:line="276" w:lineRule="auto"/>
        <w:jc w:val="both"/>
      </w:pPr>
      <w:r>
        <w:rPr>
          <w:rFonts w:ascii="Arial" w:hAnsi="Arial"/>
          <w:i w:val="0"/>
          <w:color w:val="1E293B"/>
          <w:sz w:val="20"/>
        </w:rPr>
        <w:t>1. Acoplamiento Funcional en torno a la Entidad CitaMedica (EDU-0008 / EDU-0012): Al converger sobre CitaMedica las validaciones de pre-triaje (EDU-0023), paquetes de sesiones (EDU-0034), pagos (EDU-0024) y evolución clínica (EDU-0020), es indispensable mantener el desacoplamiento a través de la clase controladora OrquestadorClinicoController para evitar dependencias circulares entre paquetes.</w:t>
      </w:r>
    </w:p>
    <w:p>
      <w:pPr>
        <w:spacing w:before="40" w:after="100" w:line="276" w:lineRule="auto"/>
        <w:jc w:val="both"/>
      </w:pPr>
      <w:r>
        <w:rPr>
          <w:rFonts w:ascii="Arial" w:hAnsi="Arial"/>
          <w:i w:val="0"/>
          <w:color w:val="1E293B"/>
          <w:sz w:val="20"/>
        </w:rPr>
        <w:t>2. Regla Condicional de Derivación Interdisciplinaria (EDU-0010 vs EDU-0015): Se observa que la creación de una derivación clínica (EDU-0015) depende estrictamente de la pre-validación de terapias estructuradas (EDU-0010); por ello, ambas educciones se co-localizaron dentro del mismo paquete lógico PKG-03 (Historia Clínica y Terapias).</w:t>
      </w:r>
    </w:p>
    <w:p>
      <w:pPr>
        <w:spacing w:before="40" w:after="100" w:line="276" w:lineRule="auto"/>
        <w:jc w:val="both"/>
      </w:pPr>
      <w:r>
        <w:rPr>
          <w:rFonts w:ascii="Arial" w:hAnsi="Arial"/>
          <w:i w:val="0"/>
          <w:color w:val="1E293B"/>
          <w:sz w:val="20"/>
        </w:rPr>
        <w:t>3. Sincronización con el Catálogo Actualizado v02.00: Durante el giro de vistas se verificó que las educciones históricas descartadas en Ingeniería de Requisitos no generen clases residuales, manteniendo exactamente las 27 educciones activas y 108 ilaciones.</w:t>
      </w:r>
    </w:p>
    <w:p>
      <w:pPr>
        <w:keepNext/>
        <w:spacing w:before="280" w:after="120"/>
      </w:pPr>
      <w:r>
        <w:rPr>
          <w:rFonts w:ascii="Arial" w:hAnsi="Arial"/>
          <w:b/>
          <w:color w:val="0F2942"/>
          <w:sz w:val="27"/>
        </w:rPr>
        <w:t>10. BIBLIOGRAFÍA</w:t>
      </w:r>
    </w:p>
    <w:p>
      <w:pPr>
        <w:spacing w:before="40" w:after="100" w:line="276" w:lineRule="auto"/>
        <w:jc w:val="both"/>
      </w:pPr>
      <w:r>
        <w:rPr>
          <w:rFonts w:ascii="Arial" w:hAnsi="Arial"/>
          <w:i w:val="0"/>
          <w:color w:val="1E293B"/>
          <w:sz w:val="20"/>
        </w:rPr>
        <w:t>[1] P. Kruchten, 'The 4+1 View Model of Architecture,' IEEE Software, vol. 12, no. 6, pp. 42–50, Nov. 1995.</w:t>
      </w:r>
    </w:p>
    <w:p>
      <w:pPr>
        <w:spacing w:before="40" w:after="100" w:line="276" w:lineRule="auto"/>
        <w:jc w:val="both"/>
      </w:pPr>
      <w:r>
        <w:rPr>
          <w:rFonts w:ascii="Arial" w:hAnsi="Arial"/>
          <w:i w:val="0"/>
          <w:color w:val="1E293B"/>
          <w:sz w:val="20"/>
        </w:rPr>
        <w:t>[2] ISO/IEC/IEEE, 'Systems and software engineering — Architecture description,' ISO/IEC/IEEE Std 42010:2022, 2022.</w:t>
      </w:r>
    </w:p>
    <w:p>
      <w:pPr>
        <w:spacing w:before="40" w:after="100" w:line="276" w:lineRule="auto"/>
        <w:jc w:val="both"/>
      </w:pPr>
      <w:r>
        <w:rPr>
          <w:rFonts w:ascii="Arial" w:hAnsi="Arial"/>
          <w:i w:val="0"/>
          <w:color w:val="1E293B"/>
          <w:sz w:val="20"/>
        </w:rPr>
        <w:t>[3] Object Management Group (OMG), 'Unified Modeling Language (OMG UML) Specification, Version 2.5.1,' Needham, MA, USA, Dec. 2017.</w:t>
      </w:r>
    </w:p>
    <w:p>
      <w:pPr>
        <w:spacing w:before="40" w:after="100" w:line="276" w:lineRule="auto"/>
        <w:jc w:val="both"/>
      </w:pPr>
      <w:r>
        <w:rPr>
          <w:rFonts w:ascii="Arial" w:hAnsi="Arial"/>
          <w:i w:val="0"/>
          <w:color w:val="1E293B"/>
          <w:sz w:val="20"/>
        </w:rPr>
        <w:t>[4] E. Evans, Domain-Driven Design: Tackling Complexity in the Heart of Software. Boston, MA, USA: Addison-Wesley, 2003.</w:t>
      </w:r>
    </w:p>
    <w:p>
      <w:pPr>
        <w:spacing w:before="40" w:after="100" w:line="276" w:lineRule="auto"/>
        <w:jc w:val="both"/>
      </w:pPr>
      <w:r>
        <w:rPr>
          <w:rFonts w:ascii="Arial" w:hAnsi="Arial"/>
          <w:i w:val="0"/>
          <w:color w:val="1E293B"/>
          <w:sz w:val="20"/>
        </w:rPr>
        <w:t>[5] C. Larman, Applying UML and Patterns: An Introduction to Object-Oriented Analysis and Design and Iterative Development, 3rd ed. Upper Saddle River, NJ, USA: Prentice Hall, 2004.</w:t>
      </w:r>
    </w:p>
    <w:p>
      <w:pPr>
        <w:spacing w:before="40" w:after="100" w:line="276" w:lineRule="auto"/>
        <w:jc w:val="both"/>
      </w:pPr>
      <w:r>
        <w:rPr>
          <w:rFonts w:ascii="Arial" w:hAnsi="Arial"/>
          <w:i w:val="0"/>
          <w:color w:val="1E293B"/>
          <w:sz w:val="20"/>
        </w:rPr>
        <w:t>[6] G. Booch, J. Rumbaugh, and I. Jacobson, The Unified Modeling Language User Guide, 2nd ed. Boston, MA, USA: Addison-Wesley, 2005.</w:t>
      </w:r>
    </w:p>
    <w:p>
      <w:pPr>
        <w:spacing w:before="40" w:after="100" w:line="276" w:lineRule="auto"/>
        <w:jc w:val="both"/>
      </w:pPr>
      <w:r>
        <w:rPr>
          <w:rFonts w:ascii="Arial" w:hAnsi="Arial"/>
          <w:i w:val="0"/>
          <w:color w:val="1E293B"/>
          <w:sz w:val="20"/>
        </w:rPr>
        <w:t>[7] M. Fowler, Patterns of Enterprise Application Architecture. Boston, MA, USA: Addison-Wesley, 2002.</w:t>
      </w:r>
    </w:p>
    <w:p>
      <w:pPr>
        <w:spacing w:before="40" w:after="100" w:line="276" w:lineRule="auto"/>
        <w:jc w:val="both"/>
      </w:pPr>
      <w:r>
        <w:rPr>
          <w:rFonts w:ascii="Arial" w:hAnsi="Arial"/>
          <w:i w:val="0"/>
          <w:color w:val="1E293B"/>
          <w:sz w:val="20"/>
        </w:rPr>
        <w:t>[8] R. S. Pressman and B. R. Maxim, Software Engineering: A Practitioner's Approach, 9th ed. New York, NY, USA: McGraw-Hill, 2020.</w:t>
      </w:r>
    </w:p>
    <w:p>
      <w:pPr>
        <w:spacing w:before="40" w:after="100" w:line="276" w:lineRule="auto"/>
        <w:jc w:val="both"/>
      </w:pPr>
      <w:r>
        <w:rPr>
          <w:rFonts w:ascii="Arial" w:hAnsi="Arial"/>
          <w:i w:val="0"/>
          <w:color w:val="1E293B"/>
          <w:sz w:val="20"/>
        </w:rPr>
        <w:t>[9] E. H. Shortliffe and J. J. Cimino, Biomedical Informatics: Computer Applications in Health Care and Biomedicine, 4th ed. London, UK: Springer, 2014.</w:t>
      </w:r>
    </w:p>
    <w:p>
      <w:pPr>
        <w:spacing w:before="40" w:after="100" w:line="276" w:lineRule="auto"/>
        <w:jc w:val="both"/>
      </w:pPr>
      <w:r>
        <w:rPr>
          <w:rFonts w:ascii="Arial" w:hAnsi="Arial"/>
          <w:i w:val="0"/>
          <w:color w:val="1E293B"/>
          <w:sz w:val="20"/>
        </w:rPr>
        <w:t>[10] P. O. Huertas Niquén, 'Diseño y Arquitectura de Software: Material de Cátedra — Vista Lógica,' Escuela Profesional de Ingeniería de Sistemas, Universidad Nacional de San Agustín de Arequipa (UNSA), 2026.</w:t>
      </w:r>
    </w:p>
    <w:p>
      <w:pPr>
        <w:keepNext/>
        <w:spacing w:before="280" w:after="120"/>
      </w:pPr>
      <w:r>
        <w:rPr>
          <w:rFonts w:ascii="Arial" w:hAnsi="Arial"/>
          <w:b/>
          <w:color w:val="0F2942"/>
          <w:sz w:val="27"/>
        </w:rPr>
        <w:t>11. ANEXOS</w:t>
      </w:r>
    </w:p>
    <w:p>
      <w:pPr>
        <w:keepNext/>
        <w:spacing w:before="200" w:after="80"/>
      </w:pPr>
      <w:r>
        <w:rPr>
          <w:rFonts w:ascii="Arial" w:hAnsi="Arial"/>
          <w:b/>
          <w:color w:val="1E3A8A"/>
          <w:sz w:val="23"/>
        </w:rPr>
        <w:t>Anexo 1: Registro de Versionamiento de la Vista Lógica</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126"/>
        <w:gridCol w:w="2126"/>
        <w:gridCol w:w="2126"/>
        <w:gridCol w:w="2126"/>
      </w:tblGrid>
      <w:tr>
        <w:tc>
          <w:tcPr>
            <w:tcW w:type="dxa" w:w="1152"/>
            <w:shd w:val="clear" w:color="auto" w:fill="0F2942"/>
          </w:tcPr>
          <w:p>
            <w:pPr>
              <w:spacing w:before="60" w:after="60"/>
              <w:jc w:val="center"/>
            </w:pPr>
            <w:r/>
            <w:r>
              <w:rPr>
                <w:rFonts w:ascii="Arial" w:hAnsi="Arial"/>
                <w:b/>
                <w:color w:val="FFFFFF"/>
                <w:sz w:val="18"/>
              </w:rPr>
              <w:t>VERSIÓN</w:t>
            </w:r>
          </w:p>
        </w:tc>
        <w:tc>
          <w:tcPr>
            <w:tcW w:type="dxa" w:w="1440"/>
            <w:shd w:val="clear" w:color="auto" w:fill="0F2942"/>
          </w:tcPr>
          <w:p>
            <w:pPr>
              <w:spacing w:before="60" w:after="60"/>
              <w:jc w:val="center"/>
            </w:pPr>
            <w:r/>
            <w:r>
              <w:rPr>
                <w:rFonts w:ascii="Arial" w:hAnsi="Arial"/>
                <w:b/>
                <w:color w:val="FFFFFF"/>
                <w:sz w:val="18"/>
              </w:rPr>
              <w:t>FECHA</w:t>
            </w:r>
          </w:p>
        </w:tc>
        <w:tc>
          <w:tcPr>
            <w:tcW w:type="dxa" w:w="2592"/>
            <w:shd w:val="clear" w:color="auto" w:fill="0F2942"/>
          </w:tcPr>
          <w:p>
            <w:pPr>
              <w:spacing w:before="60" w:after="60"/>
              <w:jc w:val="center"/>
            </w:pPr>
            <w:r/>
            <w:r>
              <w:rPr>
                <w:rFonts w:ascii="Arial" w:hAnsi="Arial"/>
                <w:b/>
                <w:color w:val="FFFFFF"/>
                <w:sz w:val="18"/>
              </w:rPr>
              <w:t>AUTORES / SUBGRUPO</w:t>
            </w:r>
          </w:p>
        </w:tc>
        <w:tc>
          <w:tcPr>
            <w:tcW w:type="dxa" w:w="4032"/>
            <w:shd w:val="clear" w:color="auto" w:fill="0F2942"/>
          </w:tcPr>
          <w:p>
            <w:pPr>
              <w:spacing w:before="60" w:after="60"/>
              <w:jc w:val="center"/>
            </w:pPr>
            <w:r/>
            <w:r>
              <w:rPr>
                <w:rFonts w:ascii="Arial" w:hAnsi="Arial"/>
                <w:b/>
                <w:color w:val="FFFFFF"/>
                <w:sz w:val="18"/>
              </w:rPr>
              <w:t>DESCRIPCIÓN DETALLADA DE CAMBIOS EN LA VISTA LÓGICA</w:t>
            </w:r>
          </w:p>
        </w:tc>
      </w:tr>
      <w:tr>
        <w:tc>
          <w:tcPr>
            <w:tcW w:type="dxa" w:w="1152"/>
            <w:shd w:val="clear" w:color="auto" w:fill="FFFFFF"/>
          </w:tcPr>
          <w:p>
            <w:pPr>
              <w:spacing w:before="60" w:after="60"/>
              <w:jc w:val="center"/>
            </w:pPr>
            <w:r/>
            <w:r>
              <w:rPr>
                <w:rFonts w:ascii="Arial" w:hAnsi="Arial"/>
                <w:b/>
                <w:color w:val="0F2942"/>
                <w:sz w:val="17"/>
              </w:rPr>
              <w:t>v00.10</w:t>
            </w:r>
          </w:p>
        </w:tc>
        <w:tc>
          <w:tcPr>
            <w:tcW w:type="dxa" w:w="1440"/>
            <w:shd w:val="clear" w:color="auto" w:fill="FFFFFF"/>
          </w:tcPr>
          <w:p>
            <w:pPr>
              <w:spacing w:before="60" w:after="60"/>
              <w:jc w:val="left"/>
            </w:pPr>
            <w:r/>
            <w:r>
              <w:rPr>
                <w:rFonts w:ascii="Arial" w:hAnsi="Arial"/>
                <w:b w:val="0"/>
                <w:color w:val="1E293B"/>
                <w:sz w:val="17"/>
              </w:rPr>
              <w:t>04/10/2026</w:t>
            </w:r>
          </w:p>
        </w:tc>
        <w:tc>
          <w:tcPr>
            <w:tcW w:type="dxa" w:w="2592"/>
            <w:shd w:val="clear" w:color="auto" w:fill="FFFFFF"/>
          </w:tcPr>
          <w:p>
            <w:pPr>
              <w:spacing w:before="60" w:after="60"/>
              <w:jc w:val="left"/>
            </w:pPr>
            <w:r/>
            <w:r>
              <w:rPr>
                <w:rFonts w:ascii="Arial" w:hAnsi="Arial"/>
                <w:b w:val="0"/>
                <w:color w:val="1E293B"/>
                <w:sz w:val="17"/>
              </w:rPr>
              <w:t>Subgrupo Vista Lógica (Alfonso, Turpo, Gallegos)</w:t>
            </w:r>
          </w:p>
        </w:tc>
        <w:tc>
          <w:tcPr>
            <w:tcW w:type="dxa" w:w="4032"/>
            <w:shd w:val="clear" w:color="auto" w:fill="FFFFFF"/>
          </w:tcPr>
          <w:p>
            <w:pPr>
              <w:spacing w:before="60" w:after="60"/>
              <w:jc w:val="left"/>
            </w:pPr>
            <w:r/>
            <w:r>
              <w:rPr>
                <w:rFonts w:ascii="Arial" w:hAnsi="Arial"/>
                <w:b w:val="0"/>
                <w:color w:val="1E293B"/>
                <w:sz w:val="17"/>
              </w:rPr>
              <w:t>Elaboración inicial del diagrama de paquetes funcionales y clases preliminares a partir del Catálogo v01.00.</w:t>
            </w:r>
          </w:p>
        </w:tc>
      </w:tr>
      <w:tr>
        <w:tc>
          <w:tcPr>
            <w:tcW w:type="dxa" w:w="1152"/>
            <w:shd w:val="clear" w:color="auto" w:fill="F8FAFC"/>
          </w:tcPr>
          <w:p>
            <w:pPr>
              <w:spacing w:before="60" w:after="60"/>
              <w:jc w:val="center"/>
            </w:pPr>
            <w:r/>
            <w:r>
              <w:rPr>
                <w:rFonts w:ascii="Arial" w:hAnsi="Arial"/>
                <w:b/>
                <w:color w:val="0F2942"/>
                <w:sz w:val="17"/>
              </w:rPr>
              <w:t>v00.20</w:t>
            </w:r>
          </w:p>
        </w:tc>
        <w:tc>
          <w:tcPr>
            <w:tcW w:type="dxa" w:w="1440"/>
            <w:shd w:val="clear" w:color="auto" w:fill="F8FAFC"/>
          </w:tcPr>
          <w:p>
            <w:pPr>
              <w:spacing w:before="60" w:after="60"/>
              <w:jc w:val="left"/>
            </w:pPr>
            <w:r/>
            <w:r>
              <w:rPr>
                <w:rFonts w:ascii="Arial" w:hAnsi="Arial"/>
                <w:b w:val="0"/>
                <w:color w:val="1E293B"/>
                <w:sz w:val="17"/>
              </w:rPr>
              <w:t>11/10/2026</w:t>
            </w:r>
          </w:p>
        </w:tc>
        <w:tc>
          <w:tcPr>
            <w:tcW w:type="dxa" w:w="2592"/>
            <w:shd w:val="clear" w:color="auto" w:fill="F8FAFC"/>
          </w:tcPr>
          <w:p>
            <w:pPr>
              <w:spacing w:before="60" w:after="60"/>
              <w:jc w:val="left"/>
            </w:pPr>
            <w:r/>
            <w:r>
              <w:rPr>
                <w:rFonts w:ascii="Arial" w:hAnsi="Arial"/>
                <w:b w:val="0"/>
                <w:color w:val="1E293B"/>
                <w:sz w:val="17"/>
              </w:rPr>
              <w:t>Equipo RuwayLabs (Giro Cruzado de Vistas)</w:t>
            </w:r>
          </w:p>
        </w:tc>
        <w:tc>
          <w:tcPr>
            <w:tcW w:type="dxa" w:w="4032"/>
            <w:shd w:val="clear" w:color="auto" w:fill="F8FAFC"/>
          </w:tcPr>
          <w:p>
            <w:pPr>
              <w:spacing w:before="60" w:after="60"/>
              <w:jc w:val="left"/>
            </w:pPr>
            <w:r/>
            <w:r>
              <w:rPr>
                <w:rFonts w:ascii="Arial" w:hAnsi="Arial"/>
                <w:b w:val="0"/>
                <w:color w:val="1E293B"/>
                <w:sz w:val="17"/>
              </w:rPr>
              <w:t>Depuración de referencias a RNF, adición de multiplicidades exactas, estereotipos MVC y mapeo completo a las 27 tablas TB_*.</w:t>
            </w:r>
          </w:p>
        </w:tc>
      </w:tr>
      <w:tr>
        <w:tc>
          <w:tcPr>
            <w:tcW w:type="dxa" w:w="1152"/>
            <w:shd w:val="clear" w:color="auto" w:fill="FFFFFF"/>
          </w:tcPr>
          <w:p>
            <w:pPr>
              <w:spacing w:before="60" w:after="60"/>
              <w:jc w:val="center"/>
            </w:pPr>
            <w:r/>
            <w:r>
              <w:rPr>
                <w:rFonts w:ascii="Arial" w:hAnsi="Arial"/>
                <w:b/>
                <w:color w:val="0F2942"/>
                <w:sz w:val="17"/>
              </w:rPr>
              <w:t>v01.00</w:t>
            </w:r>
          </w:p>
        </w:tc>
        <w:tc>
          <w:tcPr>
            <w:tcW w:type="dxa" w:w="1440"/>
            <w:shd w:val="clear" w:color="auto" w:fill="FFFFFF"/>
          </w:tcPr>
          <w:p>
            <w:pPr>
              <w:spacing w:before="60" w:after="60"/>
              <w:jc w:val="left"/>
            </w:pPr>
            <w:r/>
            <w:r>
              <w:rPr>
                <w:rFonts w:ascii="Arial" w:hAnsi="Arial"/>
                <w:b w:val="0"/>
                <w:color w:val="1E293B"/>
                <w:sz w:val="17"/>
              </w:rPr>
              <w:t>18/10/2026</w:t>
            </w:r>
          </w:p>
        </w:tc>
        <w:tc>
          <w:tcPr>
            <w:tcW w:type="dxa" w:w="2592"/>
            <w:shd w:val="clear" w:color="auto" w:fill="FFFFFF"/>
          </w:tcPr>
          <w:p>
            <w:pPr>
              <w:spacing w:before="60" w:after="60"/>
              <w:jc w:val="left"/>
            </w:pPr>
            <w:r/>
            <w:r>
              <w:rPr>
                <w:rFonts w:ascii="Arial" w:hAnsi="Arial"/>
                <w:b w:val="0"/>
                <w:color w:val="1E293B"/>
                <w:sz w:val="17"/>
              </w:rPr>
              <w:t>Marquez H. Marco (Líder) y Equipo RuwayLabs</w:t>
            </w:r>
          </w:p>
        </w:tc>
        <w:tc>
          <w:tcPr>
            <w:tcW w:type="dxa" w:w="4032"/>
            <w:shd w:val="clear" w:color="auto" w:fill="FFFFFF"/>
          </w:tcPr>
          <w:p>
            <w:pPr>
              <w:spacing w:before="60" w:after="60"/>
              <w:jc w:val="left"/>
            </w:pPr>
            <w:r/>
            <w:r>
              <w:rPr>
                <w:rFonts w:ascii="Arial" w:hAnsi="Arial"/>
                <w:b w:val="0"/>
                <w:color w:val="1E293B"/>
                <w:sz w:val="17"/>
              </w:rPr>
              <w:t>Versión definitiva aprobada para entrega del Hito 2, 100% sincronizada con el Catálogo Actualizado v02.00.</w:t>
            </w:r>
          </w:p>
        </w:tc>
      </w:tr>
    </w:tbl>
    <w:p>
      <w:pPr>
        <w:spacing w:after="120"/>
      </w:pPr>
    </w:p>
    <w:sectPr w:rsidR="006D245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E7D99"/>
    <w:multiLevelType w:val="hybridMultilevel"/>
    <w:tmpl w:val="3E14D508"/>
    <w:lvl w:ilvl="0" w:tplc="280A0001">
      <w:start w:val="1"/>
      <w:numFmt w:val="bullet"/>
      <w:lvlText w:val=""/>
      <w:lvlJc w:val="left"/>
      <w:pPr>
        <w:ind w:left="1004" w:hanging="360"/>
      </w:pPr>
      <w:rPr>
        <w:rFonts w:ascii="Symbol" w:hAnsi="Symbol" w:hint="default"/>
      </w:rPr>
    </w:lvl>
    <w:lvl w:ilvl="1" w:tplc="280A0003">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1" w15:restartNumberingAfterBreak="0">
    <w:nsid w:val="256844C0"/>
    <w:multiLevelType w:val="multilevel"/>
    <w:tmpl w:val="E530249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7E5010EF"/>
    <w:multiLevelType w:val="hybridMultilevel"/>
    <w:tmpl w:val="9F0ABB0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102679509">
    <w:abstractNumId w:val="2"/>
  </w:num>
  <w:num w:numId="2" w16cid:durableId="788016955">
    <w:abstractNumId w:val="1"/>
  </w:num>
  <w:num w:numId="3" w16cid:durableId="1471089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A9D"/>
    <w:rsid w:val="00037EC0"/>
    <w:rsid w:val="00111944"/>
    <w:rsid w:val="00173C2B"/>
    <w:rsid w:val="001775B0"/>
    <w:rsid w:val="001A55F3"/>
    <w:rsid w:val="001A5975"/>
    <w:rsid w:val="001D7535"/>
    <w:rsid w:val="00212B53"/>
    <w:rsid w:val="002910DF"/>
    <w:rsid w:val="002A666C"/>
    <w:rsid w:val="002D3854"/>
    <w:rsid w:val="003103BD"/>
    <w:rsid w:val="00326123"/>
    <w:rsid w:val="00397DA7"/>
    <w:rsid w:val="003A2932"/>
    <w:rsid w:val="003C333D"/>
    <w:rsid w:val="003F59B0"/>
    <w:rsid w:val="004076B8"/>
    <w:rsid w:val="00440CE0"/>
    <w:rsid w:val="004A1A42"/>
    <w:rsid w:val="005221EA"/>
    <w:rsid w:val="00537DF0"/>
    <w:rsid w:val="005B5AD9"/>
    <w:rsid w:val="00622D21"/>
    <w:rsid w:val="00644FE3"/>
    <w:rsid w:val="006B3B46"/>
    <w:rsid w:val="006B4A73"/>
    <w:rsid w:val="006C1C71"/>
    <w:rsid w:val="006D2453"/>
    <w:rsid w:val="00772D42"/>
    <w:rsid w:val="007B707A"/>
    <w:rsid w:val="007C30B9"/>
    <w:rsid w:val="007F132D"/>
    <w:rsid w:val="007F2DEF"/>
    <w:rsid w:val="00841599"/>
    <w:rsid w:val="00855859"/>
    <w:rsid w:val="00874C0D"/>
    <w:rsid w:val="00892646"/>
    <w:rsid w:val="008B19E0"/>
    <w:rsid w:val="008B1D0A"/>
    <w:rsid w:val="00932A9D"/>
    <w:rsid w:val="00957B3B"/>
    <w:rsid w:val="00983FB9"/>
    <w:rsid w:val="009C0307"/>
    <w:rsid w:val="009C05E3"/>
    <w:rsid w:val="009E4B6A"/>
    <w:rsid w:val="00A54C25"/>
    <w:rsid w:val="00AA03ED"/>
    <w:rsid w:val="00AE48AF"/>
    <w:rsid w:val="00AE66B6"/>
    <w:rsid w:val="00B05683"/>
    <w:rsid w:val="00B24C61"/>
    <w:rsid w:val="00B74284"/>
    <w:rsid w:val="00CA3783"/>
    <w:rsid w:val="00D16A6F"/>
    <w:rsid w:val="00D3158D"/>
    <w:rsid w:val="00D56CC6"/>
    <w:rsid w:val="00DC4663"/>
    <w:rsid w:val="00DC579C"/>
    <w:rsid w:val="00DC7063"/>
    <w:rsid w:val="00DD6CE1"/>
    <w:rsid w:val="00E218FE"/>
    <w:rsid w:val="00F020C2"/>
    <w:rsid w:val="00F51793"/>
    <w:rsid w:val="00FB418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7E4DB"/>
  <w15:chartTrackingRefBased/>
  <w15:docId w15:val="{4EA40DBD-AD8B-4116-B688-F3B74973A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1A55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218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525B94-DE4E-45BB-911C-11E939DE1F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6</Pages>
  <Words>459</Words>
  <Characters>2528</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Percy Huertas</cp:lastModifiedBy>
  <cp:revision>59</cp:revision>
  <dcterms:created xsi:type="dcterms:W3CDTF">2019-08-31T23:44:00Z</dcterms:created>
  <dcterms:modified xsi:type="dcterms:W3CDTF">2025-08-24T02:17:00Z</dcterms:modified>
</cp:coreProperties>
</file>