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4C86FF"/>
          <w:spacing w:val="200"/>
          <w:sz w:val="24"/>
          <w:szCs w:val="24"/>
        </w:rPr>
        <w:t xml:space="preserve">NEXT DIFFERENT</w:t>
      </w:r>
    </w:p>
    <w:p>
      <w:pPr>
        <w:spacing w:before="80"/>
      </w:pPr>
      <w:r>
        <w:rPr>
          <w:rFonts w:ascii="Calibri" w:cs="Calibri" w:eastAsia="Calibri" w:hAnsi="Calibri"/>
          <w:color w:val="6B7280"/>
          <w:spacing w:val="100"/>
          <w:sz w:val="18"/>
          <w:szCs w:val="18"/>
        </w:rPr>
        <w:t xml:space="preserve">BU DATA &amp; RETAIL</w:t>
      </w:r>
    </w:p>
    <w:p>
      <w:pPr>
        <w:pBdr>
          <w:bottom w:val="single" w:color="4C86FF" w:sz="12" w:space="1"/>
        </w:pBdr>
        <w:spacing w:before="80" w:after="600"/>
      </w:pPr>
      <w:r>
        <w:t xml:space="preserve"/>
      </w:r>
    </w:p>
    <w:p>
      <w:pPr>
        <w:spacing w:after="200"/>
      </w:pPr>
      <w:r>
        <w:rPr>
          <w:rFonts w:ascii="Calibri" w:cs="Calibri" w:eastAsia="Calibri" w:hAnsi="Calibri"/>
          <w:i/>
          <w:iCs/>
          <w:color w:val="6B7280"/>
          <w:sz w:val="36"/>
          <w:szCs w:val="36"/>
        </w:rPr>
        <w:t xml:space="preserve">Project Charter</w:t>
      </w:r>
    </w:p>
    <w:p>
      <w:pPr>
        <w:spacing w:after="200"/>
      </w:pPr>
      <w:r>
        <w:rPr>
          <w:rFonts w:ascii="Calibri" w:cs="Calibri" w:eastAsia="Calibri" w:hAnsi="Calibri"/>
          <w:b/>
          <w:bCs/>
          <w:color w:val="1B1464"/>
          <w:sz w:val="64"/>
          <w:szCs w:val="64"/>
        </w:rPr>
        <w:t xml:space="preserve">AI Data Access Platform</w:t>
      </w:r>
    </w:p>
    <w:p>
      <w:pPr>
        <w:spacing w:after="600"/>
      </w:pPr>
      <w:r>
        <w:rPr>
          <w:rFonts w:ascii="Calibri" w:cs="Calibri" w:eastAsia="Calibri" w:hAnsi="Calibri"/>
          <w:i/>
          <w:iCs/>
          <w:color w:val="4C86FF"/>
          <w:sz w:val="28"/>
          <w:szCs w:val="28"/>
        </w:rPr>
        <w:t xml:space="preserve">Data-as-an-Agent Service — DaaS-AI</w:t>
      </w:r>
    </w:p>
    <w:p>
      <w:pPr>
        <w:spacing w:after="200"/>
      </w:pPr>
      <w:r>
        <w:rPr>
          <w:rFonts w:ascii="Calibri" w:cs="Calibri" w:eastAsia="Calibri" w:hAnsi="Calibri"/>
          <w:color w:val="111827"/>
          <w:sz w:val="26"/>
          <w:szCs w:val="26"/>
        </w:rPr>
        <w:t xml:space="preserve">Linea di business 2026–2028</w:t>
      </w:r>
    </w:p>
    <w:p>
      <w:pPr>
        <w:spacing w:before="1200"/>
      </w:pPr>
      <w:r>
        <w:rPr>
          <w:rFonts w:ascii="Calibri" w:cs="Calibri" w:eastAsia="Calibri" w:hAnsi="Calibri"/>
          <w:i/>
          <w:iCs/>
          <w:color w:val="6B7280"/>
          <w:sz w:val="20"/>
          <w:szCs w:val="20"/>
        </w:rPr>
        <w:t xml:space="preserve">Versione master  ·  Confidenziale</w:t>
      </w:r>
    </w:p>
    <w:p>
      <w:pPr>
        <w:spacing w:after="80"/>
      </w:pPr>
      <w:r>
        <w:rPr>
          <w:rFonts w:ascii="Calibri" w:cs="Calibri" w:eastAsia="Calibri" w:hAnsi="Calibri"/>
          <w:color w:val="6B7280"/>
          <w:sz w:val="20"/>
          <w:szCs w:val="20"/>
        </w:rPr>
        <w:t xml:space="preserve">Audience: Board Next Different · Soci Uniting Group · Partner M&amp;A</w:t>
      </w:r>
    </w:p>
    <w:p>
      <w:pPr>
        <w:spacing w:after="80"/>
      </w:pPr>
      <w:r>
        <w:rPr>
          <w:rFonts w:ascii="Calibri" w:cs="Calibri" w:eastAsia="Calibri" w:hAnsi="Calibri"/>
          <w:color w:val="6B7280"/>
          <w:sz w:val="20"/>
          <w:szCs w:val="20"/>
        </w:rPr>
        <w:t xml:space="preserve">Autore: Marco Brandstetter — MD Data &amp; Retail</w:t>
      </w:r>
    </w:p>
    <w:p>
      <w:pPr>
        <w:spacing w:after="80"/>
      </w:pPr>
      <w:r>
        <w:rPr>
          <w:rFonts w:ascii="Calibri" w:cs="Calibri" w:eastAsia="Calibri" w:hAnsi="Calibri"/>
          <w:color w:val="6B7280"/>
          <w:sz w:val="20"/>
          <w:szCs w:val="20"/>
        </w:rPr>
        <w:t xml:space="preserve">Data emissione: 15 maggio 2026  ·  v1.0 draft</w:t>
      </w:r>
    </w:p>
    <w:p>
      <w:r>
        <w:br w:type="page"/>
      </w:r>
    </w:p>
    <w:p>
      <w:pPr>
        <w:pStyle w:val="Heading1"/>
      </w:pPr>
      <w:r>
        <w:rPr>
          <w:rFonts w:ascii="Calibri" w:cs="Calibri" w:eastAsia="Calibri" w:hAnsi="Calibri"/>
          <w:b/>
          <w:bCs/>
          <w:color w:val="1B1464"/>
          <w:sz w:val="36"/>
          <w:szCs w:val="36"/>
        </w:rP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before="240" w:after="200"/>
      </w:pPr>
      <w:r>
        <w:rPr>
          <w:rFonts w:ascii="Calibri" w:cs="Calibri" w:eastAsia="Calibri" w:hAnsi="Calibri"/>
          <w:b/>
          <w:bCs/>
          <w:color w:val="1B1464"/>
          <w:sz w:val="36"/>
          <w:szCs w:val="36"/>
        </w:rPr>
        <w:t xml:space="preserve">1. Executive Summary</w:t>
      </w:r>
    </w:p>
    <w:p>
      <w:pPr>
        <w:spacing w:after="120"/>
      </w:pPr>
      <w:r>
        <w:rPr>
          <w:rFonts w:ascii="Calibri" w:cs="Calibri" w:eastAsia="Calibri" w:hAnsi="Calibri"/>
          <w:color w:val="111827"/>
          <w:sz w:val="22"/>
          <w:szCs w:val="22"/>
        </w:rPr>
        <w:t xml:space="preserve">Next Different propone al Board un pivot strategico della BU Data &amp; Retail: da Data Monetization tradizionale a Data-as-an-Agent Service (DaaS-AI). La piattaforma rende interrogabili in linguaggio naturale, via agent AI (Claude, ChatGPT, Gemini, Copilot), tutti gli asset dati ND — mobility, retail media, audience comportamentale, sensoristica in-store — abbattendo la barriera tecnica e ampliando il TAM a segmenti finora esclusi (PMI, agenzie locali, trade).</w:t>
      </w:r>
    </w:p>
    <w:p>
      <w:pPr>
        <w:pStyle w:val="Heading3"/>
        <w:spacing w:before="180" w:after="100"/>
      </w:pPr>
      <w:r>
        <w:rPr>
          <w:rFonts w:ascii="Calibri" w:cs="Calibri" w:eastAsia="Calibri" w:hAnsi="Calibri"/>
          <w:b/>
          <w:bCs/>
          <w:color w:val="1B1464"/>
          <w:sz w:val="24"/>
          <w:szCs w:val="24"/>
        </w:rPr>
        <w:t xml:space="preserve">Perché ora</w:t>
      </w:r>
    </w:p>
    <w:p>
      <w:pPr>
        <w:pStyle w:val="ListParagraph"/>
        <w:numPr>
          <w:ilvl w:val="0"/>
          <w:numId w:val="2"/>
        </w:numPr>
        <w:spacing w:after="80"/>
      </w:pPr>
      <w:r>
        <w:rPr>
          <w:rFonts w:ascii="Calibri" w:cs="Calibri" w:eastAsia="Calibri" w:hAnsi="Calibri"/>
          <w:sz w:val="22"/>
          <w:szCs w:val="22"/>
        </w:rPr>
        <w:t xml:space="preserve">Mercato retail media Italia: €640M (2025) → ~€810M (2026E) → €1mld+ (2028E), CAGR ~27% (fonti: Osservatorio Polimi, IAB Europe, GroupM).</w:t>
      </w:r>
    </w:p>
    <w:p>
      <w:pPr>
        <w:pStyle w:val="ListParagraph"/>
        <w:numPr>
          <w:ilvl w:val="0"/>
          <w:numId w:val="2"/>
        </w:numPr>
        <w:spacing w:after="80"/>
      </w:pPr>
      <w:r>
        <w:rPr>
          <w:rFonts w:ascii="Calibri" w:cs="Calibri" w:eastAsia="Calibri" w:hAnsi="Calibri"/>
          <w:sz w:val="22"/>
          <w:szCs w:val="22"/>
        </w:rPr>
        <w:t xml:space="preserve">L'in-store è il sleeping giant: ~5% del valore retail media ma 90%+ delle vendite avviene in negozio fisico. 2026 = anno di svolta.</w:t>
      </w:r>
    </w:p>
    <w:p>
      <w:pPr>
        <w:pStyle w:val="ListParagraph"/>
        <w:numPr>
          <w:ilvl w:val="0"/>
          <w:numId w:val="2"/>
        </w:numPr>
        <w:spacing w:after="80"/>
      </w:pPr>
      <w:r>
        <w:rPr>
          <w:rFonts w:ascii="Calibri" w:cs="Calibri" w:eastAsia="Calibri" w:hAnsi="Calibri"/>
          <w:sz w:val="22"/>
          <w:szCs w:val="22"/>
        </w:rPr>
        <w:t xml:space="preserve">Italia frammentata (top 5 = 57% vs Francia 84%): impossibile replicare il modello Unlimitail, ma chi aggrega in mercato frammentato cattura più valore.</w:t>
      </w:r>
    </w:p>
    <w:p>
      <w:pPr>
        <w:pStyle w:val="ListParagraph"/>
        <w:numPr>
          <w:ilvl w:val="0"/>
          <w:numId w:val="2"/>
        </w:numPr>
        <w:spacing w:after="80"/>
      </w:pPr>
      <w:r>
        <w:rPr>
          <w:rFonts w:ascii="Calibri" w:cs="Calibri" w:eastAsia="Calibri" w:hAnsi="Calibri"/>
          <w:sz w:val="22"/>
          <w:szCs w:val="22"/>
        </w:rPr>
        <w:t xml:space="preserve">Diffusione LLM enterprise (Claude, ChatGPT, Copilot, Gemini): qualsiasi manager interroga sistemi complessi senza data team.</w:t>
      </w:r>
    </w:p>
    <w:p>
      <w:pPr>
        <w:pStyle w:val="Heading3"/>
        <w:spacing w:before="180" w:after="100"/>
      </w:pPr>
      <w:r>
        <w:rPr>
          <w:rFonts w:ascii="Calibri" w:cs="Calibri" w:eastAsia="Calibri" w:hAnsi="Calibri"/>
          <w:b/>
          <w:bCs/>
          <w:color w:val="1B1464"/>
          <w:sz w:val="24"/>
          <w:szCs w:val="24"/>
        </w:rPr>
        <w:t xml:space="preserve">Asset abilitanti già esistenti</w:t>
      </w:r>
    </w:p>
    <w:p>
      <w:pPr>
        <w:pStyle w:val="ListParagraph"/>
        <w:numPr>
          <w:ilvl w:val="0"/>
          <w:numId w:val="2"/>
        </w:numPr>
        <w:spacing w:after="80"/>
      </w:pPr>
      <w:r>
        <w:rPr>
          <w:rFonts w:ascii="Calibri" w:cs="Calibri" w:eastAsia="Calibri" w:hAnsi="Calibri"/>
          <w:sz w:val="22"/>
          <w:szCs w:val="22"/>
        </w:rPr>
        <w:t xml:space="preserve">One Data Platform — 15M MAID mobility + 40M cookie behavioral + motore semantico CNR + algoritmi Naive Bayes + profilo SUPER USER.</w:t>
      </w:r>
    </w:p>
    <w:p>
      <w:pPr>
        <w:pStyle w:val="ListParagraph"/>
        <w:numPr>
          <w:ilvl w:val="0"/>
          <w:numId w:val="2"/>
        </w:numPr>
        <w:spacing w:after="80"/>
      </w:pPr>
      <w:r>
        <w:rPr>
          <w:rFonts w:ascii="Calibri" w:cs="Calibri" w:eastAsia="Calibri" w:hAnsi="Calibri"/>
          <w:sz w:val="22"/>
          <w:szCs w:val="22"/>
        </w:rPr>
        <w:t xml:space="preserve">Data Hub Agent — orchestratore retail media multi-retailer già prototipato in 15 schermate HTML (connettori Carrefour API, Conad email, Coop SFTP, Brico io upload, Esselunga webhook, sensoristica ISEN).</w:t>
      </w:r>
    </w:p>
    <w:p>
      <w:pPr>
        <w:pStyle w:val="ListParagraph"/>
        <w:numPr>
          <w:ilvl w:val="0"/>
          <w:numId w:val="2"/>
        </w:numPr>
        <w:spacing w:after="80"/>
      </w:pPr>
      <w:r>
        <w:rPr>
          <w:rFonts w:ascii="Calibri" w:cs="Calibri" w:eastAsia="Calibri" w:hAnsi="Calibri"/>
          <w:sz w:val="22"/>
          <w:szCs w:val="22"/>
        </w:rPr>
        <w:t xml:space="preserve">Case study sell-out: +183% Barilla Pinsa, +117% Gran Cereale, +22,33% Henkel Brico io — unico player italiano con KPI dimostrati.</w:t>
      </w:r>
    </w:p>
    <w:p>
      <w:pPr>
        <w:pStyle w:val="ListParagraph"/>
        <w:numPr>
          <w:ilvl w:val="0"/>
          <w:numId w:val="2"/>
        </w:numPr>
        <w:spacing w:after="80"/>
      </w:pPr>
      <w:r>
        <w:rPr>
          <w:rFonts w:ascii="Calibri" w:cs="Calibri" w:eastAsia="Calibri" w:hAnsi="Calibri"/>
          <w:sz w:val="22"/>
          <w:szCs w:val="22"/>
        </w:rPr>
        <w:t xml:space="preserve">Inventory mista (signage retail + audience digital) + capability media + capability AI nello stesso ecosistema.</w:t>
      </w:r>
    </w:p>
    <w:p>
      <w:pPr>
        <w:pStyle w:val="Heading3"/>
        <w:spacing w:before="180" w:after="100"/>
      </w:pPr>
      <w:r>
        <w:rPr>
          <w:rFonts w:ascii="Calibri" w:cs="Calibri" w:eastAsia="Calibri" w:hAnsi="Calibri"/>
          <w:b/>
          <w:bCs/>
          <w:color w:val="1B1464"/>
          <w:sz w:val="24"/>
          <w:szCs w:val="24"/>
        </w:rPr>
        <w:t xml:space="preserve">Investimento richiesto</w:t>
      </w:r>
    </w:p>
    <w:p>
      <w:pPr>
        <w:pStyle w:val="ListParagraph"/>
        <w:numPr>
          <w:ilvl w:val="0"/>
          <w:numId w:val="2"/>
        </w:numPr>
        <w:spacing w:after="80"/>
      </w:pPr>
      <w:r>
        <w:rPr>
          <w:rFonts w:ascii="Calibri" w:cs="Calibri" w:eastAsia="Calibri" w:hAnsi="Calibri"/>
          <w:sz w:val="22"/>
          <w:szCs w:val="22"/>
        </w:rPr>
        <w:t xml:space="preserve">Scenario Base 2026–2028: €2,0M opex incrementale (team + tech) + €5–8M M&amp;A opzionale (Livesignage CMS + Immedya network).</w:t>
      </w:r>
    </w:p>
    <w:p>
      <w:pPr>
        <w:pStyle w:val="ListParagraph"/>
        <w:numPr>
          <w:ilvl w:val="0"/>
          <w:numId w:val="2"/>
        </w:numPr>
        <w:spacing w:after="80"/>
      </w:pPr>
      <w:r>
        <w:rPr>
          <w:rFonts w:ascii="Calibri" w:cs="Calibri" w:eastAsia="Calibri" w:hAnsi="Calibri"/>
          <w:sz w:val="22"/>
          <w:szCs w:val="22"/>
        </w:rPr>
        <w:t xml:space="preserve">Break-even atteso 2027 nello scenario Base; payback dell'investimento entro Q3 2028.</w:t>
      </w:r>
    </w:p>
    <w:p>
      <w:pPr>
        <w:pStyle w:val="Heading3"/>
        <w:spacing w:before="180" w:after="100"/>
      </w:pPr>
      <w:r>
        <w:rPr>
          <w:rFonts w:ascii="Calibri" w:cs="Calibri" w:eastAsia="Calibri" w:hAnsi="Calibri"/>
          <w:b/>
          <w:bCs/>
          <w:color w:val="1B1464"/>
          <w:sz w:val="24"/>
          <w:szCs w:val="24"/>
        </w:rPr>
        <w:t xml:space="preserve">North Star</w:t>
      </w:r>
    </w:p>
    <w:p>
      <w:pPr>
        <w:spacing w:after="120"/>
      </w:pPr>
      <w:r>
        <w:rPr>
          <w:rFonts w:ascii="Calibri" w:cs="Calibri" w:eastAsia="Calibri" w:hAnsi="Calibri"/>
          <w:b/>
          <w:bCs/>
          <w:color w:val="1B1464"/>
          <w:sz w:val="22"/>
          <w:szCs w:val="22"/>
        </w:rPr>
        <w:t xml:space="preserve">"The AI Operating System for Retail &amp; Mobility Data" — la piattaforma unica che permette a qualsiasi azienda di interrogare il mondo fisico, comprendere comportamenti, generare audience, attivare campagne e misurare impatto tramite AI conversazionale.</w:t>
      </w:r>
    </w:p>
    <w:p>
      <w:pPr>
        <w:pStyle w:val="Heading3"/>
        <w:spacing w:before="180" w:after="100"/>
      </w:pPr>
      <w:r>
        <w:rPr>
          <w:rFonts w:ascii="Calibri" w:cs="Calibri" w:eastAsia="Calibri" w:hAnsi="Calibri"/>
          <w:b/>
          <w:bCs/>
          <w:color w:val="1B1464"/>
          <w:sz w:val="24"/>
          <w:szCs w:val="24"/>
        </w:rPr>
        <w:t xml:space="preserve">Decisione richiesta al Board</w:t>
      </w:r>
    </w:p>
    <w:p>
      <w:pPr>
        <w:pStyle w:val="ListParagraph"/>
        <w:numPr>
          <w:ilvl w:val="0"/>
          <w:numId w:val="2"/>
        </w:numPr>
        <w:spacing w:after="80"/>
      </w:pPr>
      <w:r>
        <w:rPr>
          <w:rFonts w:ascii="Calibri" w:cs="Calibri" w:eastAsia="Calibri" w:hAnsi="Calibri"/>
          <w:sz w:val="22"/>
          <w:szCs w:val="22"/>
        </w:rPr>
        <w:t xml:space="preserve">Approvazione pivot strategico DaaS-AI come direzione 2026–2028 della BU Data &amp; Retail.</w:t>
      </w:r>
    </w:p>
    <w:p>
      <w:pPr>
        <w:pStyle w:val="ListParagraph"/>
        <w:numPr>
          <w:ilvl w:val="0"/>
          <w:numId w:val="2"/>
        </w:numPr>
        <w:spacing w:after="80"/>
      </w:pPr>
      <w:r>
        <w:rPr>
          <w:rFonts w:ascii="Calibri" w:cs="Calibri" w:eastAsia="Calibri" w:hAnsi="Calibri"/>
          <w:sz w:val="22"/>
          <w:szCs w:val="22"/>
        </w:rPr>
        <w:t xml:space="preserve">Allocazione budget MVP 12–16 settimane (~€350K opex) per 3 design partner pilot.</w:t>
      </w:r>
    </w:p>
    <w:p>
      <w:pPr>
        <w:pStyle w:val="ListParagraph"/>
        <w:numPr>
          <w:ilvl w:val="0"/>
          <w:numId w:val="2"/>
        </w:numPr>
        <w:spacing w:after="80"/>
      </w:pPr>
      <w:r>
        <w:rPr>
          <w:rFonts w:ascii="Calibri" w:cs="Calibri" w:eastAsia="Calibri" w:hAnsi="Calibri"/>
          <w:sz w:val="22"/>
          <w:szCs w:val="22"/>
        </w:rPr>
        <w:t xml:space="preserve">Mandato esplorazione M&amp;A Combo (Livesignage + Immedya + ARGO Vision) per chiusura Q4 2026 / Q1 2027.</w:t>
      </w:r>
    </w:p>
    <w:p>
      <w:pPr>
        <w:pStyle w:val="Heading1"/>
        <w:pageBreakBefore/>
        <w:spacing w:before="240" w:after="200"/>
      </w:pPr>
      <w:r>
        <w:rPr>
          <w:rFonts w:ascii="Calibri" w:cs="Calibri" w:eastAsia="Calibri" w:hAnsi="Calibri"/>
          <w:b/>
          <w:bCs/>
          <w:color w:val="1B1464"/>
          <w:sz w:val="36"/>
          <w:szCs w:val="36"/>
        </w:rPr>
        <w:t xml:space="preserve">2. Scenario di Mercato</w:t>
      </w:r>
    </w:p>
    <w:p>
      <w:pPr>
        <w:pStyle w:val="Heading2"/>
        <w:spacing w:before="240" w:after="120"/>
      </w:pPr>
      <w:r>
        <w:rPr>
          <w:rFonts w:ascii="Calibri" w:cs="Calibri" w:eastAsia="Calibri" w:hAnsi="Calibri"/>
          <w:b/>
          <w:bCs/>
          <w:color w:val="4C86FF"/>
          <w:sz w:val="28"/>
          <w:szCs w:val="28"/>
        </w:rPr>
        <w:t xml:space="preserve">2.1 Dimensione del retail media</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300"/>
        <w:gridCol w:w="1300"/>
        <w:gridCol w:w="900"/>
      </w:tblGrid>
      <w:tr>
        <w:trPr>
          <w:tblHeader/>
        </w:trPr>
        <w:tc>
          <w:tcPr>
            <w:tcW w:type="dxa" w:w="1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Perimetro</w:t>
            </w:r>
          </w:p>
        </w:tc>
        <w:tc>
          <w:tcPr>
            <w:tcW w:type="dxa" w:w="11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2024</w:t>
            </w:r>
          </w:p>
        </w:tc>
        <w:tc>
          <w:tcPr>
            <w:tcW w:type="dxa" w:w="11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2025</w:t>
            </w:r>
          </w:p>
        </w:tc>
        <w:tc>
          <w:tcPr>
            <w:tcW w:type="dxa" w:w="13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2026E</w:t>
            </w:r>
          </w:p>
        </w:tc>
        <w:tc>
          <w:tcPr>
            <w:tcW w:type="dxa" w:w="13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2028E</w:t>
            </w:r>
          </w:p>
        </w:tc>
        <w:tc>
          <w:tcPr>
            <w:tcW w:type="dxa" w:w="9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CAGR</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Globale</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$140 mld</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$184 mld</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$200+ mld</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~20%</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Europa</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€13,7 mld</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€16,9 mld</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€20,8–22,3 mld</w:t>
            </w:r>
          </w:p>
        </w:tc>
        <w:tc>
          <w:tcPr>
            <w:tcW w:type="dxa" w:w="13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€28,8–31,3 mld</w:t>
            </w:r>
          </w:p>
        </w:tc>
        <w:tc>
          <w:tcPr>
            <w:tcW w:type="dxa" w:w="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~28%</w:t>
            </w:r>
          </w:p>
        </w:tc>
      </w:tr>
      <w:tr>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Italia</w:t>
            </w:r>
          </w:p>
        </w:tc>
        <w:tc>
          <w:tcPr>
            <w:tcW w:type="dxa" w:w="11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€510M</w:t>
            </w:r>
          </w:p>
        </w:tc>
        <w:tc>
          <w:tcPr>
            <w:tcW w:type="dxa" w:w="11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€640M</w:t>
            </w:r>
          </w:p>
        </w:tc>
        <w:tc>
          <w:tcPr>
            <w:tcW w:type="dxa" w:w="13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~€810M</w:t>
            </w:r>
          </w:p>
        </w:tc>
        <w:tc>
          <w:tcPr>
            <w:tcW w:type="dxa" w:w="13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~€1 mld+</w:t>
            </w:r>
          </w:p>
        </w:tc>
        <w:tc>
          <w:tcPr>
            <w:tcW w:type="dxa" w:w="9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~27%</w:t>
            </w:r>
          </w:p>
        </w:tc>
      </w:tr>
    </w:tbl>
    <w:p>
      <w:pPr>
        <w:spacing w:after="100"/>
      </w:pPr>
      <w:r>
        <w:t xml:space="preserve"/>
      </w:r>
    </w:p>
    <w:p>
      <w:pPr>
        <w:spacing w:after="120"/>
      </w:pPr>
      <w:r>
        <w:rPr>
          <w:rFonts w:ascii="Calibri" w:cs="Calibri" w:eastAsia="Calibri" w:hAnsi="Calibri"/>
          <w:color w:val="111827"/>
          <w:sz w:val="22"/>
          <w:szCs w:val="22"/>
        </w:rPr>
        <w:t xml:space="preserve">Fonti: Osservatorio Polimi, IAB Europe, eMarketer, GroupM, WARC.</w:t>
      </w:r>
    </w:p>
    <w:p>
      <w:pPr>
        <w:spacing w:after="120"/>
      </w:pPr>
      <w:r>
        <w:rPr>
          <w:rFonts w:ascii="Calibri" w:cs="Calibri" w:eastAsia="Calibri" w:hAnsi="Calibri"/>
          <w:color w:val="111827"/>
          <w:sz w:val="22"/>
          <w:szCs w:val="22"/>
        </w:rPr>
        <w:t xml:space="preserve">In Italia l'80% del valore è in mano a piattaforme e-commerce (Amazon). Il 20% restante (~€130M) è l'arena competitiva per i retailer fisici e cresce molto più velocemente del totale.</w:t>
      </w:r>
    </w:p>
    <w:p>
      <w:pPr>
        <w:pStyle w:val="Heading2"/>
        <w:spacing w:before="240" w:after="120"/>
      </w:pPr>
      <w:r>
        <w:rPr>
          <w:rFonts w:ascii="Calibri" w:cs="Calibri" w:eastAsia="Calibri" w:hAnsi="Calibri"/>
          <w:b/>
          <w:bCs/>
          <w:color w:val="4C86FF"/>
          <w:sz w:val="28"/>
          <w:szCs w:val="28"/>
        </w:rPr>
        <w:t xml:space="preserve">2.2 Le 3 componenti retail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Componente</w:t>
            </w:r>
          </w:p>
        </w:tc>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Cosa</w:t>
            </w:r>
          </w:p>
        </w:tc>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Maturità Italia</w:t>
            </w:r>
          </w:p>
        </w:tc>
        <w:tc>
          <w:tcPr>
            <w:tcW w:type="dxa" w:w="21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Valore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On-site</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Sito/app retailer</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Media</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~70%</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Off-site</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Canali terzi con first-party</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Bassa</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~25%</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In-store</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Signage, totem, IoT</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Molto bassa</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w:t>
            </w:r>
          </w:p>
        </w:tc>
      </w:tr>
    </w:tbl>
    <w:p>
      <w:pPr>
        <w:spacing w:after="100"/>
      </w:pPr>
      <w:r>
        <w:t xml:space="preserve"/>
      </w:r>
    </w:p>
    <w:p>
      <w:pPr>
        <w:spacing w:after="120"/>
      </w:pPr>
      <w:r>
        <w:rPr>
          <w:rFonts w:ascii="Calibri" w:cs="Calibri" w:eastAsia="Calibri" w:hAnsi="Calibri"/>
          <w:i/>
          <w:iCs/>
          <w:color w:val="111827"/>
          <w:sz w:val="22"/>
          <w:szCs w:val="22"/>
        </w:rPr>
        <w:t xml:space="preserve">L'in-store è il sleeping giant (Stratacache): quota minima ma 90%+ delle vendite avviene in negozio. Il 2026 è identificato come anno di svolta. Questo è esattamente il mercato dove ND ha asset, dati e case study.</w:t>
      </w:r>
    </w:p>
    <w:p>
      <w:pPr>
        <w:pStyle w:val="Heading2"/>
        <w:spacing w:before="240" w:after="120"/>
      </w:pPr>
      <w:r>
        <w:rPr>
          <w:rFonts w:ascii="Calibri" w:cs="Calibri" w:eastAsia="Calibri" w:hAnsi="Calibri"/>
          <w:b/>
          <w:bCs/>
          <w:color w:val="4C86FF"/>
          <w:sz w:val="28"/>
          <w:szCs w:val="28"/>
        </w:rPr>
        <w:t xml:space="preserve">2.3 Italia ≠ Francia — il vantaggio del frammentato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Fattore</w:t>
            </w:r>
          </w:p>
        </w:tc>
        <w:tc>
          <w:tcPr>
            <w:tcW w:type="dxa" w:w="30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Francia</w:t>
            </w:r>
          </w:p>
        </w:tc>
        <w:tc>
          <w:tcPr>
            <w:tcW w:type="dxa" w:w="39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Italia</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Concentrazione top 5</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84% del mercato</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57% del mercato</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Governance</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Centralizzata per insegna</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Cooperative/consortili</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Maturità tech</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Carrefour Links + Criteo + LiveRamp</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Solo 8% retailer offre RM strutturato</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Standardizzazione</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IAB France</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53% inserzionisti lamenta mancanza standard</w:t>
            </w:r>
          </w:p>
        </w:tc>
      </w:tr>
    </w:tbl>
    <w:p>
      <w:pPr>
        <w:spacing w:after="100"/>
      </w:pPr>
      <w:r>
        <w:t xml:space="preserve"/>
      </w:r>
    </w:p>
    <w:p>
      <w:pPr>
        <w:spacing w:after="120"/>
      </w:pPr>
      <w:r>
        <w:rPr>
          <w:rFonts w:ascii="Calibri" w:cs="Calibri" w:eastAsia="Calibri" w:hAnsi="Calibri"/>
          <w:color w:val="111827"/>
          <w:sz w:val="22"/>
          <w:szCs w:val="22"/>
        </w:rPr>
        <w:t xml:space="preserve">Il modello francese (Unlimitail JV, In-Store Media concessionaria, Infinity Advertising alleanza dati) non si replica in Italia. Ma chi fa da aggregatore in mercato frammentato cattura più valore di chi lo fa in mercato consolidato. Il problema italiano è l'opportunità per ND.</w:t>
      </w:r>
    </w:p>
    <w:p>
      <w:pPr>
        <w:pStyle w:val="Heading2"/>
        <w:spacing w:before="240" w:after="120"/>
      </w:pPr>
      <w:r>
        <w:rPr>
          <w:rFonts w:ascii="Calibri" w:cs="Calibri" w:eastAsia="Calibri" w:hAnsi="Calibri"/>
          <w:b/>
          <w:bCs/>
          <w:color w:val="4C86FF"/>
          <w:sz w:val="28"/>
          <w:szCs w:val="28"/>
        </w:rPr>
        <w:t xml:space="preserve">2.4 L'opportunità AI-agentica</w:t>
      </w:r>
    </w:p>
    <w:p>
      <w:pPr>
        <w:spacing w:after="120"/>
      </w:pPr>
      <w:r>
        <w:rPr>
          <w:rFonts w:ascii="Calibri" w:cs="Calibri" w:eastAsia="Calibri" w:hAnsi="Calibri"/>
          <w:color w:val="111827"/>
          <w:sz w:val="22"/>
          <w:szCs w:val="22"/>
        </w:rPr>
        <w:t xml:space="preserve">Il mercato della monetizzazione dati si è storicamente sviluppato su due modelli: (1) vendita di report e insight elaborati — alto margine, bassa scalabilità — e (2) vendita di dato raw a player con data team interno. La diffusione di LLM enterprise cambia il paradigma.</w:t>
      </w:r>
    </w:p>
    <w:p>
      <w:pPr>
        <w:pStyle w:val="ListParagraph"/>
        <w:numPr>
          <w:ilvl w:val="0"/>
          <w:numId w:val="2"/>
        </w:numPr>
        <w:spacing w:after="80"/>
      </w:pPr>
      <w:r>
        <w:rPr>
          <w:rFonts w:ascii="Calibri" w:cs="Calibri" w:eastAsia="Calibri" w:hAnsi="Calibri"/>
          <w:sz w:val="22"/>
          <w:szCs w:val="22"/>
        </w:rPr>
        <w:t xml:space="preserve">Claude / Claude Code (Anthropic)</w:t>
      </w:r>
    </w:p>
    <w:p>
      <w:pPr>
        <w:pStyle w:val="ListParagraph"/>
        <w:numPr>
          <w:ilvl w:val="0"/>
          <w:numId w:val="2"/>
        </w:numPr>
        <w:spacing w:after="80"/>
      </w:pPr>
      <w:r>
        <w:rPr>
          <w:rFonts w:ascii="Calibri" w:cs="Calibri" w:eastAsia="Calibri" w:hAnsi="Calibri"/>
          <w:sz w:val="22"/>
          <w:szCs w:val="22"/>
        </w:rPr>
        <w:t xml:space="preserve">ChatGPT Enterprise / OpenAI Apps</w:t>
      </w:r>
    </w:p>
    <w:p>
      <w:pPr>
        <w:pStyle w:val="ListParagraph"/>
        <w:numPr>
          <w:ilvl w:val="0"/>
          <w:numId w:val="2"/>
        </w:numPr>
        <w:spacing w:after="80"/>
      </w:pPr>
      <w:r>
        <w:rPr>
          <w:rFonts w:ascii="Calibri" w:cs="Calibri" w:eastAsia="Calibri" w:hAnsi="Calibri"/>
          <w:sz w:val="22"/>
          <w:szCs w:val="22"/>
        </w:rPr>
        <w:t xml:space="preserve">Gemini (Google Workspace)</w:t>
      </w:r>
    </w:p>
    <w:p>
      <w:pPr>
        <w:pStyle w:val="ListParagraph"/>
        <w:numPr>
          <w:ilvl w:val="0"/>
          <w:numId w:val="2"/>
        </w:numPr>
        <w:spacing w:after="80"/>
      </w:pPr>
      <w:r>
        <w:rPr>
          <w:rFonts w:ascii="Calibri" w:cs="Calibri" w:eastAsia="Calibri" w:hAnsi="Calibri"/>
          <w:sz w:val="22"/>
          <w:szCs w:val="22"/>
        </w:rPr>
        <w:t xml:space="preserve">Microsoft Copilot (M365)</w:t>
      </w:r>
    </w:p>
    <w:p>
      <w:pPr>
        <w:pStyle w:val="ListParagraph"/>
        <w:numPr>
          <w:ilvl w:val="0"/>
          <w:numId w:val="2"/>
        </w:numPr>
        <w:spacing w:after="80"/>
      </w:pPr>
      <w:r>
        <w:rPr>
          <w:rFonts w:ascii="Calibri" w:cs="Calibri" w:eastAsia="Calibri" w:hAnsi="Calibri"/>
          <w:sz w:val="22"/>
          <w:szCs w:val="22"/>
        </w:rPr>
        <w:t xml:space="preserve">Cursor, Windsurf (IDE agentici)</w:t>
      </w:r>
    </w:p>
    <w:p>
      <w:pPr>
        <w:pStyle w:val="ListParagraph"/>
        <w:numPr>
          <w:ilvl w:val="0"/>
          <w:numId w:val="2"/>
        </w:numPr>
        <w:spacing w:after="80"/>
      </w:pPr>
      <w:r>
        <w:rPr>
          <w:rFonts w:ascii="Calibri" w:cs="Calibri" w:eastAsia="Calibri" w:hAnsi="Calibri"/>
          <w:sz w:val="22"/>
          <w:szCs w:val="22"/>
        </w:rPr>
        <w:t xml:space="preserve">Protocollo MCP — standard universale per agent tooling</w:t>
      </w:r>
    </w:p>
    <w:p>
      <w:pPr>
        <w:spacing w:after="120"/>
      </w:pPr>
      <w:r>
        <w:rPr>
          <w:rFonts w:ascii="Calibri" w:cs="Calibri" w:eastAsia="Calibri" w:hAnsi="Calibri"/>
          <w:b/>
          <w:bCs/>
          <w:color w:val="1B1464"/>
          <w:sz w:val="22"/>
          <w:szCs w:val="22"/>
        </w:rPr>
        <w:t xml:space="preserve">Il dato passa da asset tecnico a servizio conversazionale intelligente. Il passaggio strategico non è "vendere dati" ma rendere interrogabile il mondo reale tramite AI.</w:t>
      </w:r>
    </w:p>
    <w:p>
      <w:pPr>
        <w:pStyle w:val="Heading1"/>
        <w:pageBreakBefore/>
        <w:spacing w:before="240" w:after="200"/>
      </w:pPr>
      <w:r>
        <w:rPr>
          <w:rFonts w:ascii="Calibri" w:cs="Calibri" w:eastAsia="Calibri" w:hAnsi="Calibri"/>
          <w:b/>
          <w:bCs/>
          <w:color w:val="1B1464"/>
          <w:sz w:val="36"/>
          <w:szCs w:val="36"/>
        </w:rPr>
        <w:t xml:space="preserve">3. Vision e North Star</w:t>
      </w:r>
    </w:p>
    <w:p>
      <w:pPr>
        <w:pStyle w:val="Heading2"/>
        <w:spacing w:before="240" w:after="120"/>
      </w:pPr>
      <w:r>
        <w:rPr>
          <w:rFonts w:ascii="Calibri" w:cs="Calibri" w:eastAsia="Calibri" w:hAnsi="Calibri"/>
          <w:b/>
          <w:bCs/>
          <w:color w:val="4C86FF"/>
          <w:sz w:val="28"/>
          <w:szCs w:val="28"/>
        </w:rPr>
        <w:t xml:space="preserve">3.1 Vision</w:t>
      </w:r>
    </w:p>
    <w:p>
      <w:pPr>
        <w:spacing w:after="120"/>
      </w:pPr>
      <w:r>
        <w:rPr>
          <w:rFonts w:ascii="Calibri" w:cs="Calibri" w:eastAsia="Calibri" w:hAnsi="Calibri"/>
          <w:color w:val="111827"/>
          <w:sz w:val="24"/>
          <w:szCs w:val="24"/>
        </w:rPr>
        <w:t xml:space="preserve">Trasformare la BU Data &amp; Retail di Next Different in una AI-native Data Infrastructure capace di rendere interrogabili via AI tutti gli asset dati ND — mobility, location, retail media, audience comportamentale, sensoristica in-store — abbattendo la barriera tecnica di accesso.</w:t>
      </w:r>
    </w:p>
    <w:p>
      <w:pPr>
        <w:pStyle w:val="Heading2"/>
        <w:spacing w:before="240" w:after="120"/>
      </w:pPr>
      <w:r>
        <w:rPr>
          <w:rFonts w:ascii="Calibri" w:cs="Calibri" w:eastAsia="Calibri" w:hAnsi="Calibri"/>
          <w:b/>
          <w:bCs/>
          <w:color w:val="4C86FF"/>
          <w:sz w:val="28"/>
          <w:szCs w:val="28"/>
        </w:rPr>
        <w:t xml:space="preserve">3.2 North Star</w:t>
      </w:r>
    </w:p>
    <w:p>
      <w:pPr>
        <w:spacing w:after="200" w:before="200"/>
        <w:jc w:val="center"/>
      </w:pPr>
      <w:r>
        <w:rPr>
          <w:rFonts w:ascii="Calibri" w:cs="Calibri" w:eastAsia="Calibri" w:hAnsi="Calibri"/>
          <w:b/>
          <w:bCs/>
          <w:color w:val="1B1464"/>
          <w:sz w:val="32"/>
          <w:szCs w:val="32"/>
        </w:rPr>
        <w:t xml:space="preserve">"The AI Operating System for Retail &amp; Mobility Data"</w:t>
      </w:r>
    </w:p>
    <w:p>
      <w:pPr>
        <w:spacing w:after="120"/>
      </w:pPr>
      <w:r>
        <w:rPr>
          <w:rFonts w:ascii="Calibri" w:cs="Calibri" w:eastAsia="Calibri" w:hAnsi="Calibri"/>
          <w:color w:val="111827"/>
          <w:sz w:val="22"/>
          <w:szCs w:val="22"/>
        </w:rPr>
        <w:t xml:space="preserve">Piattaforma unica che permette a qualsiasi azienda di:</w:t>
      </w:r>
    </w:p>
    <w:p>
      <w:pPr>
        <w:pStyle w:val="ListParagraph"/>
        <w:numPr>
          <w:ilvl w:val="0"/>
          <w:numId w:val="2"/>
        </w:numPr>
        <w:spacing w:after="80"/>
      </w:pPr>
      <w:r>
        <w:rPr>
          <w:rFonts w:ascii="Calibri" w:cs="Calibri" w:eastAsia="Calibri" w:hAnsi="Calibri"/>
          <w:sz w:val="22"/>
          <w:szCs w:val="22"/>
        </w:rPr>
        <w:t xml:space="preserve">Interrogare il mondo fisico — dove sono le persone, cosa fanno, dove vanno</w:t>
      </w:r>
    </w:p>
    <w:p>
      <w:pPr>
        <w:pStyle w:val="ListParagraph"/>
        <w:numPr>
          <w:ilvl w:val="0"/>
          <w:numId w:val="2"/>
        </w:numPr>
        <w:spacing w:after="80"/>
      </w:pPr>
      <w:r>
        <w:rPr>
          <w:rFonts w:ascii="Calibri" w:cs="Calibri" w:eastAsia="Calibri" w:hAnsi="Calibri"/>
          <w:sz w:val="22"/>
          <w:szCs w:val="22"/>
        </w:rPr>
        <w:t xml:space="preserve">Comprendere comportamenti — correlazione online ↔ offline</w:t>
      </w:r>
    </w:p>
    <w:p>
      <w:pPr>
        <w:pStyle w:val="ListParagraph"/>
        <w:numPr>
          <w:ilvl w:val="0"/>
          <w:numId w:val="2"/>
        </w:numPr>
        <w:spacing w:after="80"/>
      </w:pPr>
      <w:r>
        <w:rPr>
          <w:rFonts w:ascii="Calibri" w:cs="Calibri" w:eastAsia="Calibri" w:hAnsi="Calibri"/>
          <w:sz w:val="22"/>
          <w:szCs w:val="22"/>
        </w:rPr>
        <w:t xml:space="preserve">Generare audience attivabili</w:t>
      </w:r>
    </w:p>
    <w:p>
      <w:pPr>
        <w:pStyle w:val="ListParagraph"/>
        <w:numPr>
          <w:ilvl w:val="0"/>
          <w:numId w:val="2"/>
        </w:numPr>
        <w:spacing w:after="80"/>
      </w:pPr>
      <w:r>
        <w:rPr>
          <w:rFonts w:ascii="Calibri" w:cs="Calibri" w:eastAsia="Calibri" w:hAnsi="Calibri"/>
          <w:sz w:val="22"/>
          <w:szCs w:val="22"/>
        </w:rPr>
        <w:t xml:space="preserve">Attivare campagne via DSP/DMP/CDP + signage</w:t>
      </w:r>
    </w:p>
    <w:p>
      <w:pPr>
        <w:pStyle w:val="ListParagraph"/>
        <w:numPr>
          <w:ilvl w:val="0"/>
          <w:numId w:val="2"/>
        </w:numPr>
        <w:spacing w:after="80"/>
      </w:pPr>
      <w:r>
        <w:rPr>
          <w:rFonts w:ascii="Calibri" w:cs="Calibri" w:eastAsia="Calibri" w:hAnsi="Calibri"/>
          <w:sz w:val="22"/>
          <w:szCs w:val="22"/>
        </w:rPr>
        <w:t xml:space="preserve">Misurare impatto — uplift sell-out certificato</w:t>
      </w:r>
    </w:p>
    <w:p>
      <w:pPr>
        <w:spacing w:after="120"/>
      </w:pPr>
      <w:r>
        <w:rPr>
          <w:rFonts w:ascii="Calibri" w:cs="Calibri" w:eastAsia="Calibri" w:hAnsi="Calibri"/>
          <w:b/>
          <w:bCs/>
          <w:color w:val="111827"/>
          <w:sz w:val="22"/>
          <w:szCs w:val="22"/>
        </w:rPr>
        <w:t xml:space="preserve">Tutto tramite un'unica interfaccia conversazionale AI.</w:t>
      </w:r>
    </w:p>
    <w:p>
      <w:pPr>
        <w:pStyle w:val="Heading2"/>
        <w:spacing w:before="240" w:after="120"/>
      </w:pPr>
      <w:r>
        <w:rPr>
          <w:rFonts w:ascii="Calibri" w:cs="Calibri" w:eastAsia="Calibri" w:hAnsi="Calibri"/>
          <w:b/>
          <w:bCs/>
          <w:color w:val="4C86FF"/>
          <w:sz w:val="28"/>
          <w:szCs w:val="28"/>
        </w:rPr>
        <w:t xml:space="preserve">3.3 Da Data Monetization a Data-as-an-Agent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Dimensione</w:t>
            </w:r>
          </w:p>
        </w:tc>
        <w:tc>
          <w:tcPr>
            <w:tcW w:type="dxa" w:w="33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Modello attuale</w:t>
            </w:r>
          </w:p>
        </w:tc>
        <w:tc>
          <w:tcPr>
            <w:tcW w:type="dxa" w:w="36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Modello DaaS-AI</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Output</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Feed dati / dashboard / report</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Risposta conversazionale + insight + export</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Skill cliente</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Data team, BI</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Nessuna — parla in italiano all'agent</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Time-to-insight</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Giorni/settimane</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Secondi</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Pricing</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Canone fisso (~€5K/mese)</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Subscription tier + consumption</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Target</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Enterprise con BI interna</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Enterprise + agenzie + PMI + trade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Margine</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Lineare con il dato</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Esponenziale (layer software)</w:t>
            </w:r>
          </w:p>
        </w:tc>
      </w:tr>
    </w:tbl>
    <w:p>
      <w:pPr>
        <w:pStyle w:val="Heading1"/>
        <w:pageBreakBefore/>
        <w:spacing w:before="240" w:after="200"/>
      </w:pPr>
      <w:r>
        <w:rPr>
          <w:rFonts w:ascii="Calibri" w:cs="Calibri" w:eastAsia="Calibri" w:hAnsi="Calibri"/>
          <w:b/>
          <w:bCs/>
          <w:color w:val="1B1464"/>
          <w:sz w:val="36"/>
          <w:szCs w:val="36"/>
        </w:rPr>
        <w:t xml:space="preserve">4. Prodotti — i 4 verticali DaaS-AI</w:t>
      </w:r>
    </w:p>
    <w:p>
      <w:pPr>
        <w:pStyle w:val="Heading2"/>
        <w:spacing w:before="240" w:after="120"/>
      </w:pPr>
      <w:r>
        <w:rPr>
          <w:rFonts w:ascii="Calibri" w:cs="Calibri" w:eastAsia="Calibri" w:hAnsi="Calibri"/>
          <w:b/>
          <w:bCs/>
          <w:color w:val="4C86FF"/>
          <w:sz w:val="28"/>
          <w:szCs w:val="28"/>
        </w:rPr>
        <w:t xml:space="preserve">4.1 A — AI Plugin Marketplace</w:t>
      </w:r>
    </w:p>
    <w:p>
      <w:pPr>
        <w:spacing w:after="120"/>
      </w:pPr>
      <w:r>
        <w:rPr>
          <w:rFonts w:ascii="Calibri" w:cs="Calibri" w:eastAsia="Calibri" w:hAnsi="Calibri"/>
          <w:color w:val="111827"/>
          <w:sz w:val="22"/>
          <w:szCs w:val="22"/>
        </w:rPr>
        <w:t xml:space="preserve">Plugin proprietari ND distribuiti sui marketplace dei principali LLM. Il cliente non lascia il tool che già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Plugin</w:t>
            </w:r>
          </w:p>
        </w:tc>
        <w:tc>
          <w:tcPr>
            <w:tcW w:type="dxa" w:w="32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Marketplace</w:t>
            </w:r>
          </w:p>
        </w:tc>
        <w:tc>
          <w:tcPr>
            <w:tcW w:type="dxa" w:w="31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Use case primario</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Claude Skill</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Anthropic Marketplace</w:t>
            </w:r>
          </w:p>
        </w:tc>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Analisti, consulenti, knowledge worker</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Claude Code</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CLI / IDE</w:t>
            </w:r>
          </w:p>
        </w:tc>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Dev cliente, system integrator</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ChatGPT App / Custom GPT</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OpenAI GPT Store</w:t>
            </w:r>
          </w:p>
        </w:tc>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Marketing manager, agenzie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Gemini Extension</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Google Workspace</w:t>
            </w:r>
          </w:p>
        </w:tc>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Aziende Google-first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Copilot Plugin</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Microsoft 365</w:t>
            </w:r>
          </w:p>
        </w:tc>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Banking, insurance, PA</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Cursor / Windsurf</w:t>
            </w:r>
          </w:p>
        </w:tc>
        <w:tc>
          <w:tcPr>
            <w:tcW w:type="dxa" w:w="3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Marketplace IDE</w:t>
            </w:r>
          </w:p>
        </w:tc>
        <w:tc>
          <w:tcPr>
            <w:tcW w:type="dxa" w:w="3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Dev team, partner SI</w:t>
            </w:r>
          </w:p>
        </w:tc>
      </w:tr>
    </w:tbl>
    <w:p>
      <w:pPr>
        <w:spacing w:after="100"/>
      </w:pPr>
      <w:r>
        <w:t xml:space="preserve"/>
      </w:r>
    </w:p>
    <w:p>
      <w:pPr>
        <w:spacing w:after="120"/>
      </w:pPr>
      <w:r>
        <w:rPr>
          <w:rFonts w:ascii="Calibri" w:cs="Calibri" w:eastAsia="Calibri" w:hAnsi="Calibri"/>
          <w:color w:val="111827"/>
          <w:sz w:val="22"/>
          <w:szCs w:val="22"/>
        </w:rPr>
        <w:t xml:space="preserve">Tool curati esposti dai plugin:</w:t>
      </w:r>
    </w:p>
    <w:p>
      <w:pPr>
        <w:pStyle w:val="ListParagraph"/>
        <w:numPr>
          <w:ilvl w:val="0"/>
          <w:numId w:val="2"/>
        </w:numPr>
        <w:spacing w:after="80"/>
      </w:pPr>
      <w:r>
        <w:rPr>
          <w:rFonts w:ascii="Calibri" w:cs="Calibri" w:eastAsia="Calibri" w:hAnsi="Calibri"/>
          <w:sz w:val="22"/>
          <w:szCs w:val="22"/>
        </w:rPr>
        <w:t xml:space="preserve">get_audience(query_nl) → segmento + size + attivabilità</w:t>
      </w:r>
    </w:p>
    <w:p>
      <w:pPr>
        <w:pStyle w:val="ListParagraph"/>
        <w:numPr>
          <w:ilvl w:val="0"/>
          <w:numId w:val="2"/>
        </w:numPr>
        <w:spacing w:after="80"/>
      </w:pPr>
      <w:r>
        <w:rPr>
          <w:rFonts w:ascii="Calibri" w:cs="Calibri" w:eastAsia="Calibri" w:hAnsi="Calibri"/>
          <w:sz w:val="22"/>
          <w:szCs w:val="22"/>
        </w:rPr>
        <w:t xml:space="preserve">analyze_footfall(area, period) → flussi + cluster</w:t>
      </w:r>
    </w:p>
    <w:p>
      <w:pPr>
        <w:pStyle w:val="ListParagraph"/>
        <w:numPr>
          <w:ilvl w:val="0"/>
          <w:numId w:val="2"/>
        </w:numPr>
        <w:spacing w:after="80"/>
      </w:pPr>
      <w:r>
        <w:rPr>
          <w:rFonts w:ascii="Calibri" w:cs="Calibri" w:eastAsia="Calibri" w:hAnsi="Calibri"/>
          <w:sz w:val="22"/>
          <w:szCs w:val="22"/>
        </w:rPr>
        <w:t xml:space="preserve">compare_areas(area_a, area_b, kpi) → benchmark</w:t>
      </w:r>
    </w:p>
    <w:p>
      <w:pPr>
        <w:pStyle w:val="ListParagraph"/>
        <w:numPr>
          <w:ilvl w:val="0"/>
          <w:numId w:val="2"/>
        </w:numPr>
        <w:spacing w:after="80"/>
      </w:pPr>
      <w:r>
        <w:rPr>
          <w:rFonts w:ascii="Calibri" w:cs="Calibri" w:eastAsia="Calibri" w:hAnsi="Calibri"/>
          <w:sz w:val="22"/>
          <w:szCs w:val="22"/>
        </w:rPr>
        <w:t xml:space="preserve">forecast_traffic(area, horizon) → predizione + intervallo confidenza</w:t>
      </w:r>
    </w:p>
    <w:p>
      <w:pPr>
        <w:pStyle w:val="ListParagraph"/>
        <w:numPr>
          <w:ilvl w:val="0"/>
          <w:numId w:val="2"/>
        </w:numPr>
        <w:spacing w:after="80"/>
      </w:pPr>
      <w:r>
        <w:rPr>
          <w:rFonts w:ascii="Calibri" w:cs="Calibri" w:eastAsia="Calibri" w:hAnsi="Calibri"/>
          <w:sz w:val="22"/>
          <w:szCs w:val="22"/>
        </w:rPr>
        <w:t xml:space="preserve">generate_report(brief) → PDF/PPTX brandato</w:t>
      </w:r>
    </w:p>
    <w:p>
      <w:pPr>
        <w:pStyle w:val="Heading2"/>
        <w:spacing w:before="240" w:after="120"/>
      </w:pPr>
      <w:r>
        <w:rPr>
          <w:rFonts w:ascii="Calibri" w:cs="Calibri" w:eastAsia="Calibri" w:hAnsi="Calibri"/>
          <w:b/>
          <w:bCs/>
          <w:color w:val="4C86FF"/>
          <w:sz w:val="28"/>
          <w:szCs w:val="28"/>
        </w:rPr>
        <w:t xml:space="preserve">4.2 B — Conversational Data API</w:t>
      </w:r>
    </w:p>
    <w:p>
      <w:pPr>
        <w:spacing w:after="120"/>
      </w:pPr>
      <w:r>
        <w:rPr>
          <w:rFonts w:ascii="Calibri" w:cs="Calibri" w:eastAsia="Calibri" w:hAnsi="Calibri"/>
          <w:color w:val="111827"/>
          <w:sz w:val="22"/>
          <w:szCs w:val="22"/>
        </w:rPr>
        <w:t xml:space="preserve">API HTTP standard, pensate per agent (input in linguaggio naturale, non solo strutturato).</w:t>
      </w:r>
    </w:p>
    <w:p>
      <w:pPr>
        <w:spacing w:after="120"/>
      </w:pPr>
      <w:r>
        <w:rPr>
          <w:rFonts w:ascii="Calibri" w:cs="Calibri" w:eastAsia="Calibri" w:hAnsi="Calibri"/>
          <w:i/>
          <w:iCs/>
          <w:color w:val="6B7280"/>
          <w:sz w:val="22"/>
          <w:szCs w:val="22"/>
        </w:rPr>
        <w:t xml:space="preserve">Esempio query: "Mostrami i flussi di persone interessate al fitness che frequentano centri commerciali nel weekend a Milano."</w:t>
      </w:r>
    </w:p>
    <w:p>
      <w:pPr>
        <w:spacing w:after="120"/>
      </w:pPr>
      <w:r>
        <w:rPr>
          <w:rFonts w:ascii="Calibri" w:cs="Calibri" w:eastAsia="Calibri" w:hAnsi="Calibri"/>
          <w:color w:val="111827"/>
          <w:sz w:val="22"/>
          <w:szCs w:val="22"/>
        </w:rPr>
        <w:t xml:space="preserve">Output strutturato: audience profilata, heatmap geografica, insight testuali, trend storici, KPI quantitativi, export media-ready (DSP/DMP).</w:t>
      </w:r>
    </w:p>
    <w:p>
      <w:pPr>
        <w:pStyle w:val="Heading2"/>
        <w:spacing w:before="240" w:after="120"/>
      </w:pPr>
      <w:r>
        <w:rPr>
          <w:rFonts w:ascii="Calibri" w:cs="Calibri" w:eastAsia="Calibri" w:hAnsi="Calibri"/>
          <w:b/>
          <w:bCs/>
          <w:color w:val="4C86FF"/>
          <w:sz w:val="28"/>
          <w:szCs w:val="28"/>
        </w:rPr>
        <w:t xml:space="preserve">4.3 C — AI Mobility Intelligence</w:t>
      </w:r>
    </w:p>
    <w:p>
      <w:pPr>
        <w:spacing w:after="120"/>
      </w:pPr>
      <w:r>
        <w:rPr>
          <w:rFonts w:ascii="Calibri" w:cs="Calibri" w:eastAsia="Calibri" w:hAnsi="Calibri"/>
          <w:color w:val="111827"/>
          <w:sz w:val="22"/>
          <w:szCs w:val="22"/>
        </w:rPr>
        <w:t xml:space="preserve">Verticale per comuni, utility, mobility company, aeroporti, GDO, centri commerciali. Basato sui modelli già sviluppati per analisi mobilità (catchment area, drive-to-store, flussi origin-destination).</w:t>
      </w:r>
    </w:p>
    <w:p>
      <w:pPr>
        <w:pStyle w:val="Heading2"/>
        <w:spacing w:before="240" w:after="120"/>
      </w:pPr>
      <w:r>
        <w:rPr>
          <w:rFonts w:ascii="Calibri" w:cs="Calibri" w:eastAsia="Calibri" w:hAnsi="Calibri"/>
          <w:b/>
          <w:bCs/>
          <w:color w:val="4C86FF"/>
          <w:sz w:val="28"/>
          <w:szCs w:val="28"/>
        </w:rPr>
        <w:t xml:space="preserve">4.4 D — AI Retail Intelligence</w:t>
      </w:r>
    </w:p>
    <w:p>
      <w:pPr>
        <w:spacing w:after="120"/>
      </w:pPr>
      <w:r>
        <w:rPr>
          <w:rFonts w:ascii="Calibri" w:cs="Calibri" w:eastAsia="Calibri" w:hAnsi="Calibri"/>
          <w:color w:val="111827"/>
          <w:sz w:val="22"/>
          <w:szCs w:val="22"/>
        </w:rPr>
        <w:t xml:space="preserve">Interrogazione conversazionale di dati retail media (rete ND + partner), in-store behavior, OTS, engagement, conversion uplift, correlazione signage → sell-out.</w:t>
      </w:r>
    </w:p>
    <w:p>
      <w:pPr>
        <w:spacing w:after="120"/>
      </w:pPr>
      <w:r>
        <w:rPr>
          <w:rFonts w:ascii="Calibri" w:cs="Calibri" w:eastAsia="Calibri" w:hAnsi="Calibri"/>
          <w:b/>
          <w:bCs/>
          <w:color w:val="1B1464"/>
          <w:sz w:val="22"/>
          <w:szCs w:val="22"/>
        </w:rPr>
        <w:t xml:space="preserve">Backend già esistente: si appoggia sul Data Hub Agent (vedi capitolo 5) — prototipato in 15 schermate HTML, connettori multi-retailer documentati. Aggiunto il layer LLM + MCP sopra lo schema unificato, AI Retail Intelligence è producibile in 12–16 settimane.</w:t>
      </w:r>
    </w:p>
    <w:p>
      <w:pPr>
        <w:pStyle w:val="Heading1"/>
        <w:pageBreakBefore/>
        <w:spacing w:before="240" w:after="200"/>
      </w:pPr>
      <w:r>
        <w:rPr>
          <w:rFonts w:ascii="Calibri" w:cs="Calibri" w:eastAsia="Calibri" w:hAnsi="Calibri"/>
          <w:b/>
          <w:bCs/>
          <w:color w:val="1B1464"/>
          <w:sz w:val="36"/>
          <w:szCs w:val="36"/>
        </w:rPr>
        <w:t xml:space="preserve">5. Asset Esistenti — il vantaggio strutturale</w:t>
      </w:r>
    </w:p>
    <w:p>
      <w:pPr>
        <w:pStyle w:val="Heading2"/>
        <w:spacing w:before="240" w:after="120"/>
      </w:pPr>
      <w:r>
        <w:rPr>
          <w:rFonts w:ascii="Calibri" w:cs="Calibri" w:eastAsia="Calibri" w:hAnsi="Calibri"/>
          <w:b/>
          <w:bCs/>
          <w:color w:val="4C86FF"/>
          <w:sz w:val="28"/>
          <w:szCs w:val="28"/>
        </w:rPr>
        <w:t xml:space="preserve">5.1 One Data Platform</w:t>
      </w:r>
    </w:p>
    <w:p>
      <w:pPr>
        <w:spacing w:after="120"/>
      </w:pPr>
      <w:r>
        <w:rPr>
          <w:rFonts w:ascii="Calibri" w:cs="Calibri" w:eastAsia="Calibri" w:hAnsi="Calibri"/>
          <w:color w:val="111827"/>
          <w:sz w:val="22"/>
          <w:szCs w:val="22"/>
        </w:rPr>
        <w:t xml:space="preserve">Piattaforma proprietaria "Next Different One" — motore costruito con CNR (motore semantico, Naive Bayes, entity 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Asset</w:t>
            </w:r>
          </w:p>
        </w:tc>
        <w:tc>
          <w:tcPr>
            <w:tcW w:type="dxa" w:w="468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Volume / Stato</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MAID mobility tracciati</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15M utenti (rilevazioni: 30/giorno per utente)</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Cookie behavioral profilati</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40M utenti</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Profilo SUPER USER</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Where lives, age, income, retail habits, POI, ad interaction</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Arricchimenti</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ISTAT socio-demo, ATECO, Agenzia Entrate</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Canone attuale piattaforma</w:t>
            </w:r>
          </w:p>
        </w:tc>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€5.000/mese (contratto annuale)</w:t>
            </w:r>
          </w:p>
        </w:tc>
      </w:tr>
    </w:tbl>
    <w:p>
      <w:pPr>
        <w:pStyle w:val="Heading2"/>
        <w:spacing w:before="240" w:after="120"/>
      </w:pPr>
      <w:r>
        <w:rPr>
          <w:rFonts w:ascii="Calibri" w:cs="Calibri" w:eastAsia="Calibri" w:hAnsi="Calibri"/>
          <w:b/>
          <w:bCs/>
          <w:color w:val="4C86FF"/>
          <w:sz w:val="28"/>
          <w:szCs w:val="28"/>
        </w:rPr>
        <w:t xml:space="preserve">5.2 Data Hub Agent — orchestratore retail media</w:t>
      </w:r>
    </w:p>
    <w:p>
      <w:pPr>
        <w:spacing w:after="120"/>
      </w:pPr>
      <w:r>
        <w:rPr>
          <w:rFonts w:ascii="Calibri" w:cs="Calibri" w:eastAsia="Calibri" w:hAnsi="Calibri"/>
          <w:color w:val="111827"/>
          <w:sz w:val="22"/>
          <w:szCs w:val="22"/>
        </w:rPr>
        <w:t xml:space="preserve">Prototipo già funzionante (15 schermate HTML navigabili, Apr 2026). Cuore tecnico del prodotto AI Retail Intelligence.</w:t>
      </w:r>
    </w:p>
    <w:p>
      <w:pPr>
        <w:pStyle w:val="Heading3"/>
        <w:spacing w:before="180" w:after="100"/>
      </w:pPr>
      <w:r>
        <w:rPr>
          <w:rFonts w:ascii="Calibri" w:cs="Calibri" w:eastAsia="Calibri" w:hAnsi="Calibri"/>
          <w:b/>
          <w:bCs/>
          <w:color w:val="1B1464"/>
          <w:sz w:val="24"/>
          <w:szCs w:val="24"/>
        </w:rPr>
        <w:t xml:space="preserve">Pipeline a 4 step</w:t>
      </w:r>
    </w:p>
    <w:p>
      <w:pPr>
        <w:pStyle w:val="ListParagraph"/>
        <w:numPr>
          <w:ilvl w:val="0"/>
          <w:numId w:val="2"/>
        </w:numPr>
        <w:spacing w:after="80"/>
      </w:pPr>
      <w:r>
        <w:rPr>
          <w:rFonts w:ascii="Calibri" w:cs="Calibri" w:eastAsia="Calibri" w:hAnsi="Calibri"/>
          <w:sz w:val="22"/>
          <w:szCs w:val="22"/>
        </w:rPr>
        <w:t xml:space="preserve">Ingestion — scaricamento da connettori eterogenei</w:t>
      </w:r>
    </w:p>
    <w:p>
      <w:pPr>
        <w:pStyle w:val="ListParagraph"/>
        <w:numPr>
          <w:ilvl w:val="0"/>
          <w:numId w:val="2"/>
        </w:numPr>
        <w:spacing w:after="80"/>
      </w:pPr>
      <w:r>
        <w:rPr>
          <w:rFonts w:ascii="Calibri" w:cs="Calibri" w:eastAsia="Calibri" w:hAnsi="Calibri"/>
          <w:sz w:val="22"/>
          <w:szCs w:val="22"/>
        </w:rPr>
        <w:t xml:space="preserve">Normalizzazione — mapping colonne, conversione unità, dedup, data cleaning</w:t>
      </w:r>
    </w:p>
    <w:p>
      <w:pPr>
        <w:pStyle w:val="ListParagraph"/>
        <w:numPr>
          <w:ilvl w:val="0"/>
          <w:numId w:val="2"/>
        </w:numPr>
        <w:spacing w:after="80"/>
      </w:pPr>
      <w:r>
        <w:rPr>
          <w:rFonts w:ascii="Calibri" w:cs="Calibri" w:eastAsia="Calibri" w:hAnsi="Calibri"/>
          <w:sz w:val="22"/>
          <w:szCs w:val="22"/>
        </w:rPr>
        <w:t xml:space="preserve">Quality Check — validazione range, outlier detection, confronto storico</w:t>
      </w:r>
    </w:p>
    <w:p>
      <w:pPr>
        <w:pStyle w:val="ListParagraph"/>
        <w:numPr>
          <w:ilvl w:val="0"/>
          <w:numId w:val="2"/>
        </w:numPr>
        <w:spacing w:after="80"/>
      </w:pPr>
      <w:r>
        <w:rPr>
          <w:rFonts w:ascii="Calibri" w:cs="Calibri" w:eastAsia="Calibri" w:hAnsi="Calibri"/>
          <w:sz w:val="22"/>
          <w:szCs w:val="22"/>
        </w:rPr>
        <w:t xml:space="preserve">Distribution — aggiornamento viste, notifica stakeholder, snapshot backup</w:t>
      </w:r>
    </w:p>
    <w:p>
      <w:pPr>
        <w:pStyle w:val="Heading3"/>
        <w:spacing w:before="180" w:after="100"/>
      </w:pPr>
      <w:r>
        <w:rPr>
          <w:rFonts w:ascii="Calibri" w:cs="Calibri" w:eastAsia="Calibri" w:hAnsi="Calibri"/>
          <w:b/>
          <w:bCs/>
          <w:color w:val="1B1464"/>
          <w:sz w:val="24"/>
          <w:szCs w:val="24"/>
        </w:rPr>
        <w:t xml:space="preserve">Connettori multi-retailer documentati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Retailer</w:t>
            </w:r>
          </w:p>
        </w:tc>
        <w:tc>
          <w:tcPr>
            <w:tcW w:type="dxa" w:w="2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Protocollo</w:t>
            </w:r>
          </w:p>
        </w:tc>
        <w:tc>
          <w:tcPr>
            <w:tcW w:type="dxa" w:w="41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Stato / Note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Carrefour</w:t>
            </w:r>
          </w:p>
        </w:tc>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API Retail Media diretta</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Attivo — sell-out, impressions, foot traffic</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Conad</w:t>
            </w:r>
          </w:p>
        </w:tc>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Email Parser (Excel/PDF)</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Attivo — agent monitora inbox, parsing automatico</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Coop</w:t>
            </w:r>
          </w:p>
        </w:tc>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SFTP CSV giornaliero</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Attivo — sell-in/sell-out per PDV e SKU</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Brico io</w:t>
            </w:r>
          </w:p>
        </w:tc>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Upload manuale Excel</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Attivo — agent valida e normalizza</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Esselunga</w:t>
            </w:r>
          </w:p>
        </w:tc>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Webhook real-time</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In configurazione endpoint</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Eurospin</w:t>
            </w:r>
          </w:p>
        </w:tc>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API onsite</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Pending credenziali partner</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ISEN Sensoristica</w:t>
            </w:r>
          </w:p>
        </w:tc>
        <w:tc>
          <w:tcPr>
            <w:tcW w:type="dxa" w:w="2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Feed contapersone + OTS</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Attivo — foot traffic per PDV</w:t>
            </w:r>
          </w:p>
        </w:tc>
      </w:tr>
    </w:tbl>
    <w:p>
      <w:pPr>
        <w:spacing w:after="100"/>
      </w:pPr>
      <w:r>
        <w:t xml:space="preserve"/>
      </w:r>
    </w:p>
    <w:p>
      <w:pPr>
        <w:pStyle w:val="Heading3"/>
        <w:spacing w:before="180" w:after="100"/>
      </w:pPr>
      <w:r>
        <w:rPr>
          <w:rFonts w:ascii="Calibri" w:cs="Calibri" w:eastAsia="Calibri" w:hAnsi="Calibri"/>
          <w:b/>
          <w:bCs/>
          <w:color w:val="1B1464"/>
          <w:sz w:val="24"/>
          <w:szCs w:val="24"/>
        </w:rPr>
        <w:t xml:space="preserve">Capability AI dell'agent</w:t>
      </w:r>
    </w:p>
    <w:p>
      <w:pPr>
        <w:pStyle w:val="ListParagraph"/>
        <w:numPr>
          <w:ilvl w:val="0"/>
          <w:numId w:val="2"/>
        </w:numPr>
        <w:spacing w:after="80"/>
      </w:pPr>
      <w:r>
        <w:rPr>
          <w:rFonts w:ascii="Calibri" w:cs="Calibri" w:eastAsia="Calibri" w:hAnsi="Calibri"/>
          <w:sz w:val="22"/>
          <w:szCs w:val="22"/>
        </w:rPr>
        <w:t xml:space="preserve">Auto-detection formato — l'agent AI rileva automaticamente il formato e mappa i campi</w:t>
      </w:r>
    </w:p>
    <w:p>
      <w:pPr>
        <w:pStyle w:val="ListParagraph"/>
        <w:numPr>
          <w:ilvl w:val="0"/>
          <w:numId w:val="2"/>
        </w:numPr>
        <w:spacing w:after="80"/>
      </w:pPr>
      <w:r>
        <w:rPr>
          <w:rFonts w:ascii="Calibri" w:cs="Calibri" w:eastAsia="Calibri" w:hAnsi="Calibri"/>
          <w:sz w:val="22"/>
          <w:szCs w:val="22"/>
        </w:rPr>
        <w:t xml:space="preserve">Mapping schema cross-retailer — ogni retailer ha colonne diverse, l'agent traduce a schema unico</w:t>
      </w:r>
    </w:p>
    <w:p>
      <w:pPr>
        <w:pStyle w:val="ListParagraph"/>
        <w:numPr>
          <w:ilvl w:val="0"/>
          <w:numId w:val="2"/>
        </w:numPr>
        <w:spacing w:after="80"/>
      </w:pPr>
      <w:r>
        <w:rPr>
          <w:rFonts w:ascii="Calibri" w:cs="Calibri" w:eastAsia="Calibri" w:hAnsi="Calibri"/>
          <w:sz w:val="22"/>
          <w:szCs w:val="22"/>
        </w:rPr>
        <w:t xml:space="preserve">Alerting su anomalie — esempi reali nel mockup: "Mancano OTS per 23 PV Conad", "Player offline 8 PV Carrefour"</w:t>
      </w:r>
    </w:p>
    <w:p>
      <w:pPr>
        <w:pStyle w:val="ListParagraph"/>
        <w:numPr>
          <w:ilvl w:val="0"/>
          <w:numId w:val="2"/>
        </w:numPr>
        <w:spacing w:after="80"/>
      </w:pPr>
      <w:r>
        <w:rPr>
          <w:rFonts w:ascii="Calibri" w:cs="Calibri" w:eastAsia="Calibri" w:hAnsi="Calibri"/>
          <w:sz w:val="22"/>
          <w:szCs w:val="22"/>
        </w:rPr>
        <w:t xml:space="preserve">Auto-request — pull schedulato da API esterne</w:t>
      </w:r>
    </w:p>
    <w:p>
      <w:pPr>
        <w:pStyle w:val="Heading2"/>
        <w:spacing w:before="240" w:after="120"/>
      </w:pPr>
      <w:r>
        <w:rPr>
          <w:rFonts w:ascii="Calibri" w:cs="Calibri" w:eastAsia="Calibri" w:hAnsi="Calibri"/>
          <w:b/>
          <w:bCs/>
          <w:color w:val="4C86FF"/>
          <w:sz w:val="28"/>
          <w:szCs w:val="28"/>
        </w:rPr>
        <w:t xml:space="preserve">5.3 Inventory ed ecosistema</w:t>
      </w:r>
    </w:p>
    <w:p>
      <w:pPr>
        <w:pStyle w:val="ListParagraph"/>
        <w:numPr>
          <w:ilvl w:val="0"/>
          <w:numId w:val="2"/>
        </w:numPr>
        <w:spacing w:after="80"/>
      </w:pPr>
      <w:r>
        <w:rPr>
          <w:rFonts w:ascii="Calibri" w:cs="Calibri" w:eastAsia="Calibri" w:hAnsi="Calibri"/>
          <w:sz w:val="22"/>
          <w:szCs w:val="22"/>
        </w:rPr>
        <w:t xml:space="preserve">Rete signage retail media (Conversational Signage + Retail Media Grid) — partner attivi: Conad, Carrefour, Brico io, Unieuro</w:t>
      </w:r>
    </w:p>
    <w:p>
      <w:pPr>
        <w:pStyle w:val="ListParagraph"/>
        <w:numPr>
          <w:ilvl w:val="0"/>
          <w:numId w:val="2"/>
        </w:numPr>
        <w:spacing w:after="80"/>
      </w:pPr>
      <w:r>
        <w:rPr>
          <w:rFonts w:ascii="Calibri" w:cs="Calibri" w:eastAsia="Calibri" w:hAnsi="Calibri"/>
          <w:sz w:val="22"/>
          <w:szCs w:val="22"/>
        </w:rPr>
        <w:t xml:space="preserve">15+ case study reali con uplift sell-out misurato</w:t>
      </w:r>
    </w:p>
    <w:p>
      <w:pPr>
        <w:pStyle w:val="ListParagraph"/>
        <w:numPr>
          <w:ilvl w:val="0"/>
          <w:numId w:val="2"/>
        </w:numPr>
        <w:spacing w:after="80"/>
      </w:pPr>
      <w:r>
        <w:rPr>
          <w:rFonts w:ascii="Calibri" w:cs="Calibri" w:eastAsia="Calibri" w:hAnsi="Calibri"/>
          <w:sz w:val="22"/>
          <w:szCs w:val="22"/>
        </w:rPr>
        <w:t xml:space="preserve">Rete commerciale Uniting Group — 400+ persone, €120M+ revenue gruppo</w:t>
      </w:r>
    </w:p>
    <w:p>
      <w:pPr>
        <w:pStyle w:val="ListParagraph"/>
        <w:numPr>
          <w:ilvl w:val="0"/>
          <w:numId w:val="2"/>
        </w:numPr>
        <w:spacing w:after="80"/>
      </w:pPr>
      <w:r>
        <w:rPr>
          <w:rFonts w:ascii="Calibri" w:cs="Calibri" w:eastAsia="Calibri" w:hAnsi="Calibri"/>
          <w:sz w:val="22"/>
          <w:szCs w:val="22"/>
        </w:rPr>
        <w:t xml:space="preserve">Partnership tecnologiche: Var Group, Durante, Samsung VXT, Accenture, Kiwi Digital, MCube</w:t>
      </w:r>
    </w:p>
    <w:p>
      <w:pPr>
        <w:pStyle w:val="Heading2"/>
        <w:spacing w:before="240" w:after="120"/>
      </w:pPr>
      <w:r>
        <w:rPr>
          <w:rFonts w:ascii="Calibri" w:cs="Calibri" w:eastAsia="Calibri" w:hAnsi="Calibri"/>
          <w:b/>
          <w:bCs/>
          <w:color w:val="4C86FF"/>
          <w:sz w:val="28"/>
          <w:szCs w:val="28"/>
        </w:rPr>
        <w:t xml:space="preserve">5.4 Case study a supporto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Cliente</w:t>
            </w:r>
          </w:p>
        </w:tc>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Contesto</w:t>
            </w:r>
          </w:p>
        </w:tc>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KPI</w:t>
            </w:r>
          </w:p>
        </w:tc>
        <w:tc>
          <w:tcPr>
            <w:tcW w:type="dxa" w:w="21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Risultato</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Barilla — Pinsa</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Testata gondola digitale (Carrefour)</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Uplift sell-out</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+183%</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Barilla — Gran Cereale</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Testata gondola digitale (Carrefour)</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Uplift sell-out</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+117%</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Pavesi — Togo</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Testata gondola digitale (Carrefour)</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Uplift sell-out</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+65%</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Henkel</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Conversational Signage (Brico io)</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Aumento vendite vs 2024</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+22,33%</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Barilla — Conad</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55 PDV, contenuti per cluster</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Audience attivabile</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Segmenti riusabili</w:t>
            </w:r>
          </w:p>
        </w:tc>
      </w:tr>
    </w:tbl>
    <w:p>
      <w:pPr>
        <w:spacing w:after="100"/>
      </w:pPr>
      <w:r>
        <w:t xml:space="preserve"/>
      </w:r>
    </w:p>
    <w:p>
      <w:pPr>
        <w:spacing w:after="120"/>
      </w:pPr>
      <w:r>
        <w:rPr>
          <w:rFonts w:ascii="Calibri" w:cs="Calibri" w:eastAsia="Calibri" w:hAnsi="Calibri"/>
          <w:b/>
          <w:bCs/>
          <w:i/>
          <w:iCs/>
          <w:color w:val="111827"/>
          <w:sz w:val="22"/>
          <w:szCs w:val="22"/>
        </w:rPr>
        <w:t xml:space="preserve">Questi risultati sono stati ottenuti con strumenti tradizionali. Esposti via AI conversazionale, lo stesso dato diventa accessibile a 10x i clienti potenziali a costo marginale near-zero.</w:t>
      </w:r>
    </w:p>
    <w:p>
      <w:pPr>
        <w:pStyle w:val="Heading1"/>
        <w:pageBreakBefore/>
        <w:spacing w:before="240" w:after="200"/>
      </w:pPr>
      <w:r>
        <w:rPr>
          <w:rFonts w:ascii="Calibri" w:cs="Calibri" w:eastAsia="Calibri" w:hAnsi="Calibri"/>
          <w:b/>
          <w:bCs/>
          <w:color w:val="1B1464"/>
          <w:sz w:val="36"/>
          <w:szCs w:val="36"/>
        </w:rPr>
        <w:t xml:space="preserve">6. Modalità di Fruizione</w:t>
      </w:r>
    </w:p>
    <w:p>
      <w:pPr>
        <w:spacing w:after="120"/>
      </w:pPr>
      <w:r>
        <w:rPr>
          <w:rFonts w:ascii="Calibri" w:cs="Calibri" w:eastAsia="Calibri" w:hAnsi="Calibri"/>
          <w:color w:val="111827"/>
          <w:sz w:val="22"/>
          <w:szCs w:val="22"/>
        </w:rPr>
        <w:t xml:space="preserve">Tre assi di design: canale di accesso × forma di output × integrazione operativa.</w:t>
      </w:r>
    </w:p>
    <w:p>
      <w:pPr>
        <w:pStyle w:val="Heading2"/>
        <w:spacing w:before="240" w:after="120"/>
      </w:pPr>
      <w:r>
        <w:rPr>
          <w:rFonts w:ascii="Calibri" w:cs="Calibri" w:eastAsia="Calibri" w:hAnsi="Calibri"/>
          <w:b/>
          <w:bCs/>
          <w:color w:val="4C86FF"/>
          <w:sz w:val="28"/>
          <w:szCs w:val="28"/>
        </w:rPr>
        <w:t xml:space="preserve">6.1 I 7 canali di accesso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Canale</w:t>
            </w:r>
          </w:p>
        </w:tc>
        <w:tc>
          <w:tcPr>
            <w:tcW w:type="dxa" w:w="42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Cosa è</w:t>
            </w:r>
          </w:p>
        </w:tc>
        <w:tc>
          <w:tcPr>
            <w:tcW w:type="dxa" w:w="27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Target</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Web App ND Data Studio</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Portale proprietario: chat, dashboard, map view, audience builder</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PRO + ENTERPRISE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Plugin Agent AI</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Claude / ChatGPT / Gemini / Copilot / Cursor</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Knowledge worker, agenzie, enterprise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MCP Server</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stdio / HTTP-SSE / self-hosted ENTERPRISE</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Dev, system integrator, clean room</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REST API Conversational</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/ask, /audience, /forecast, /report</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Agenzie, SI, partner</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Embedded Widget</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White-label, iframe, dominio cliente</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Concessionarie, intranet retailer</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Workflow Automation</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n8n, Make, Zapier — nodi nativi ND</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PMI, marketing ops, store manager</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Voice / WhatsApp</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ElevenLabs + WhatsApp Business API</w:t>
            </w:r>
          </w:p>
        </w:tc>
        <w:tc>
          <w:tcPr>
            <w:tcW w:type="dxa" w:w="2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Top management, sales field</w:t>
            </w:r>
          </w:p>
        </w:tc>
      </w:tr>
    </w:tbl>
    <w:p>
      <w:pPr>
        <w:pStyle w:val="Heading2"/>
        <w:spacing w:before="240" w:after="120"/>
      </w:pPr>
      <w:r>
        <w:rPr>
          <w:rFonts w:ascii="Calibri" w:cs="Calibri" w:eastAsia="Calibri" w:hAnsi="Calibri"/>
          <w:b/>
          <w:bCs/>
          <w:color w:val="4C86FF"/>
          <w:sz w:val="28"/>
          <w:szCs w:val="28"/>
        </w:rPr>
        <w:t xml:space="preserve">6.2 Matrice canale ×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20"/>
        <w:gridCol w:w="1800"/>
        <w:gridCol w:w="2640"/>
      </w:tblGrid>
      <w:tr>
        <w:trPr>
          <w:tblHeader/>
        </w:trPr>
        <w:tc>
          <w:tcPr>
            <w:tcW w:type="dxa" w:w="36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Canale</w:t>
            </w:r>
          </w:p>
        </w:tc>
        <w:tc>
          <w:tcPr>
            <w:tcW w:type="dxa" w:w="132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STARTER</w:t>
            </w:r>
          </w:p>
        </w:tc>
        <w:tc>
          <w:tcPr>
            <w:tcW w:type="dxa" w:w="1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PROFESSIONAL</w:t>
            </w:r>
          </w:p>
        </w:tc>
        <w:tc>
          <w:tcPr>
            <w:tcW w:type="dxa" w:w="264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ENTERPRISE</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Web App ND Data Studio</w:t>
            </w:r>
          </w:p>
        </w:tc>
        <w:tc>
          <w:tcPr>
            <w:tcW w:type="dxa" w:w="13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(limitato)</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pieno</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 white-label</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Plugin Claude/ChatGPT/Gemini</w:t>
            </w:r>
          </w:p>
        </w:tc>
        <w:tc>
          <w:tcPr>
            <w:tcW w:type="dxa" w:w="13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(1 plugin)</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tutti</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 custom</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MCP Server (hosted)</w:t>
            </w:r>
          </w:p>
        </w:tc>
        <w:tc>
          <w:tcPr>
            <w:tcW w:type="dxa" w:w="13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MCP Server (self-hosted)</w:t>
            </w:r>
          </w:p>
        </w:tc>
        <w:tc>
          <w:tcPr>
            <w:tcW w:type="dxa" w:w="13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REST API</w:t>
            </w:r>
          </w:p>
        </w:tc>
        <w:tc>
          <w:tcPr>
            <w:tcW w:type="dxa" w:w="13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rate-limited</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 SLA dedicato</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Embedded white-label</w:t>
            </w:r>
          </w:p>
        </w:tc>
        <w:tc>
          <w:tcPr>
            <w:tcW w:type="dxa" w:w="13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basico</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full</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Workflow n8n/Make/Zapier</w:t>
            </w:r>
          </w:p>
        </w:tc>
        <w:tc>
          <w:tcPr>
            <w:tcW w:type="dxa" w:w="13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Voice / WhatsApp</w:t>
            </w:r>
          </w:p>
        </w:tc>
        <w:tc>
          <w:tcPr>
            <w:tcW w:type="dxa" w:w="13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add-on</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incluso</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Clean Room dedicata</w:t>
            </w:r>
          </w:p>
        </w:tc>
        <w:tc>
          <w:tcPr>
            <w:tcW w:type="dxa" w:w="13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Audience export → DSP</w:t>
            </w:r>
          </w:p>
        </w:tc>
        <w:tc>
          <w:tcPr>
            <w:tcW w:type="dxa" w:w="13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3 DSP</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tutte</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Custom model fine-tuning</w:t>
            </w:r>
          </w:p>
        </w:tc>
        <w:tc>
          <w:tcPr>
            <w:tcW w:type="dxa" w:w="13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SLA &amp; supporto</w:t>
            </w:r>
          </w:p>
        </w:tc>
        <w:tc>
          <w:tcPr>
            <w:tcW w:type="dxa" w:w="13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community</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business hours</w:t>
            </w:r>
          </w:p>
        </w:tc>
        <w:tc>
          <w:tcPr>
            <w:tcW w:type="dxa" w:w="26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24/7 + CSM</w:t>
            </w:r>
          </w:p>
        </w:tc>
      </w:tr>
    </w:tbl>
    <w:p>
      <w:pPr>
        <w:pStyle w:val="Heading2"/>
        <w:spacing w:before="240" w:after="120"/>
      </w:pPr>
      <w:r>
        <w:rPr>
          <w:rFonts w:ascii="Calibri" w:cs="Calibri" w:eastAsia="Calibri" w:hAnsi="Calibri"/>
          <w:b/>
          <w:bCs/>
          <w:color w:val="4C86FF"/>
          <w:sz w:val="28"/>
          <w:szCs w:val="28"/>
        </w:rPr>
        <w:t xml:space="preserve">6.3 Caratteristiche tecniche trasversali</w:t>
      </w:r>
    </w:p>
    <w:p>
      <w:pPr>
        <w:pStyle w:val="Heading3"/>
        <w:spacing w:before="180" w:after="100"/>
      </w:pPr>
      <w:r>
        <w:rPr>
          <w:rFonts w:ascii="Calibri" w:cs="Calibri" w:eastAsia="Calibri" w:hAnsi="Calibri"/>
          <w:b/>
          <w:bCs/>
          <w:color w:val="1B1464"/>
          <w:sz w:val="24"/>
          <w:szCs w:val="24"/>
        </w:rPr>
        <w:t xml:space="preserve">Latenza e freschezza dato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2160"/>
        <w:gridCol w:w="2340"/>
      </w:tblGrid>
      <w:tr>
        <w:trPr>
          <w:tblHeader/>
        </w:trPr>
        <w:tc>
          <w:tcPr>
            <w:tcW w:type="dxa" w:w="27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Tier dato</w:t>
            </w:r>
          </w:p>
        </w:tc>
        <w:tc>
          <w:tcPr>
            <w:tcW w:type="dxa" w:w="21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Latenza</w:t>
            </w:r>
          </w:p>
        </w:tc>
        <w:tc>
          <w:tcPr>
            <w:tcW w:type="dxa" w:w="21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Freshness</w:t>
            </w:r>
          </w:p>
        </w:tc>
        <w:tc>
          <w:tcPr>
            <w:tcW w:type="dxa" w:w="234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Esempi</w:t>
            </w:r>
          </w:p>
        </w:tc>
      </w:tr>
      <w:tr>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Standard</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&lt;3s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T+1 batch notturno</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Footfall storico, segmenti</w:t>
            </w:r>
          </w:p>
        </w:tc>
      </w:tr>
      <w:tr>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Near real-time</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&lt;5s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15 min</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OTS signage, in-store behavior</w:t>
            </w:r>
          </w:p>
        </w:tc>
      </w:tr>
      <w:tr>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Real-time</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&lt;1s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Streaming continuo</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Eventi, alerting soglie</w:t>
            </w:r>
          </w:p>
        </w:tc>
      </w:tr>
      <w:tr>
        <w:tc>
          <w:tcPr>
            <w:tcW w:type="dxa" w:w="27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Forecast</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&lt;10s</w:t>
            </w:r>
          </w:p>
        </w:tc>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Modello settimanale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Predittivo footfall, sell-out</w:t>
            </w:r>
          </w:p>
        </w:tc>
      </w:tr>
    </w:tbl>
    <w:p>
      <w:pPr>
        <w:spacing w:after="100"/>
      </w:pPr>
      <w:r>
        <w:t xml:space="preserve"/>
      </w:r>
    </w:p>
    <w:p>
      <w:pPr>
        <w:pStyle w:val="Heading3"/>
        <w:spacing w:before="180" w:after="100"/>
      </w:pPr>
      <w:r>
        <w:rPr>
          <w:rFonts w:ascii="Calibri" w:cs="Calibri" w:eastAsia="Calibri" w:hAnsi="Calibri"/>
          <w:b/>
          <w:bCs/>
          <w:color w:val="1B1464"/>
          <w:sz w:val="24"/>
          <w:szCs w:val="24"/>
        </w:rPr>
        <w:t xml:space="preserve">Sicurezza e compliance</w:t>
      </w:r>
    </w:p>
    <w:p>
      <w:pPr>
        <w:pStyle w:val="ListParagraph"/>
        <w:numPr>
          <w:ilvl w:val="0"/>
          <w:numId w:val="2"/>
        </w:numPr>
        <w:spacing w:after="80"/>
      </w:pPr>
      <w:r>
        <w:rPr>
          <w:rFonts w:ascii="Calibri" w:cs="Calibri" w:eastAsia="Calibri" w:hAnsi="Calibri"/>
          <w:sz w:val="22"/>
          <w:szCs w:val="22"/>
        </w:rPr>
        <w:t xml:space="preserve">Tenant isolation — Postgres schema separati + Pinecone namespace per RAG</w:t>
      </w:r>
    </w:p>
    <w:p>
      <w:pPr>
        <w:pStyle w:val="ListParagraph"/>
        <w:numPr>
          <w:ilvl w:val="0"/>
          <w:numId w:val="2"/>
        </w:numPr>
        <w:spacing w:after="80"/>
      </w:pPr>
      <w:r>
        <w:rPr>
          <w:rFonts w:ascii="Calibri" w:cs="Calibri" w:eastAsia="Calibri" w:hAnsi="Calibri"/>
          <w:sz w:val="22"/>
          <w:szCs w:val="22"/>
        </w:rPr>
        <w:t xml:space="preserve">Clean room ENTERPRISE — dato non lascia il VPC cliente</w:t>
      </w:r>
    </w:p>
    <w:p>
      <w:pPr>
        <w:pStyle w:val="ListParagraph"/>
        <w:numPr>
          <w:ilvl w:val="0"/>
          <w:numId w:val="2"/>
        </w:numPr>
        <w:spacing w:after="80"/>
      </w:pPr>
      <w:r>
        <w:rPr>
          <w:rFonts w:ascii="Calibri" w:cs="Calibri" w:eastAsia="Calibri" w:hAnsi="Calibri"/>
          <w:sz w:val="22"/>
          <w:szCs w:val="22"/>
        </w:rPr>
        <w:t xml:space="preserve">Audit log completo (chi, cosa, quando, con quale LLM)</w:t>
      </w:r>
    </w:p>
    <w:p>
      <w:pPr>
        <w:pStyle w:val="ListParagraph"/>
        <w:numPr>
          <w:ilvl w:val="0"/>
          <w:numId w:val="2"/>
        </w:numPr>
        <w:spacing w:after="80"/>
      </w:pPr>
      <w:r>
        <w:rPr>
          <w:rFonts w:ascii="Calibri" w:cs="Calibri" w:eastAsia="Calibri" w:hAnsi="Calibri"/>
          <w:sz w:val="22"/>
          <w:szCs w:val="22"/>
        </w:rPr>
        <w:t xml:space="preserve">GDPR compliant — ND=Processor / Cliente=Controller (DPA standard)</w:t>
      </w:r>
    </w:p>
    <w:p>
      <w:pPr>
        <w:pStyle w:val="ListParagraph"/>
        <w:numPr>
          <w:ilvl w:val="0"/>
          <w:numId w:val="2"/>
        </w:numPr>
        <w:spacing w:after="80"/>
      </w:pPr>
      <w:r>
        <w:rPr>
          <w:rFonts w:ascii="Calibri" w:cs="Calibri" w:eastAsia="Calibri" w:hAnsi="Calibri"/>
          <w:sz w:val="22"/>
          <w:szCs w:val="22"/>
        </w:rPr>
        <w:t xml:space="preserve">Data residency selezionabile: EU / IT-only per PA, banking, sanità</w:t>
      </w:r>
    </w:p>
    <w:p>
      <w:pPr>
        <w:pStyle w:val="ListParagraph"/>
        <w:numPr>
          <w:ilvl w:val="0"/>
          <w:numId w:val="2"/>
        </w:numPr>
        <w:spacing w:after="80"/>
      </w:pPr>
      <w:r>
        <w:rPr>
          <w:rFonts w:ascii="Calibri" w:cs="Calibri" w:eastAsia="Calibri" w:hAnsi="Calibri"/>
          <w:sz w:val="22"/>
          <w:szCs w:val="22"/>
        </w:rPr>
        <w:t xml:space="preserve">PII redaction automatica in ogni output</w:t>
      </w:r>
    </w:p>
    <w:p>
      <w:pPr>
        <w:pStyle w:val="Heading3"/>
        <w:spacing w:before="180" w:after="100"/>
      </w:pPr>
      <w:r>
        <w:rPr>
          <w:rFonts w:ascii="Calibri" w:cs="Calibri" w:eastAsia="Calibri" w:hAnsi="Calibri"/>
          <w:b/>
          <w:bCs/>
          <w:color w:val="1B1464"/>
          <w:sz w:val="24"/>
          <w:szCs w:val="24"/>
        </w:rPr>
        <w:t xml:space="preserve">Personalizzazione per tenant</w:t>
      </w:r>
    </w:p>
    <w:p>
      <w:pPr>
        <w:pStyle w:val="ListParagraph"/>
        <w:numPr>
          <w:ilvl w:val="0"/>
          <w:numId w:val="2"/>
        </w:numPr>
        <w:spacing w:after="80"/>
      </w:pPr>
      <w:r>
        <w:rPr>
          <w:rFonts w:ascii="Calibri" w:cs="Calibri" w:eastAsia="Calibri" w:hAnsi="Calibri"/>
          <w:sz w:val="22"/>
          <w:szCs w:val="22"/>
        </w:rPr>
        <w:t xml:space="preserve">System prompt configurabile (tono, focus, KPI prioritari)</w:t>
      </w:r>
    </w:p>
    <w:p>
      <w:pPr>
        <w:pStyle w:val="ListParagraph"/>
        <w:numPr>
          <w:ilvl w:val="0"/>
          <w:numId w:val="2"/>
        </w:numPr>
        <w:spacing w:after="80"/>
      </w:pPr>
      <w:r>
        <w:rPr>
          <w:rFonts w:ascii="Calibri" w:cs="Calibri" w:eastAsia="Calibri" w:hAnsi="Calibri"/>
          <w:sz w:val="22"/>
          <w:szCs w:val="22"/>
        </w:rPr>
        <w:t xml:space="preserve">Custom dataset upload (CRM/sell-out cliente correlato con dato ND)</w:t>
      </w:r>
    </w:p>
    <w:p>
      <w:pPr>
        <w:pStyle w:val="ListParagraph"/>
        <w:numPr>
          <w:ilvl w:val="0"/>
          <w:numId w:val="2"/>
        </w:numPr>
        <w:spacing w:after="80"/>
      </w:pPr>
      <w:r>
        <w:rPr>
          <w:rFonts w:ascii="Calibri" w:cs="Calibri" w:eastAsia="Calibri" w:hAnsi="Calibri"/>
          <w:sz w:val="22"/>
          <w:szCs w:val="22"/>
        </w:rPr>
        <w:t xml:space="preserve">Glossario aziendale (l'agent impara la terminologia cliente)</w:t>
      </w:r>
    </w:p>
    <w:p>
      <w:pPr>
        <w:pStyle w:val="ListParagraph"/>
        <w:numPr>
          <w:ilvl w:val="0"/>
          <w:numId w:val="2"/>
        </w:numPr>
        <w:spacing w:after="80"/>
      </w:pPr>
      <w:r>
        <w:rPr>
          <w:rFonts w:ascii="Calibri" w:cs="Calibri" w:eastAsia="Calibri" w:hAnsi="Calibri"/>
          <w:sz w:val="22"/>
          <w:szCs w:val="22"/>
        </w:rPr>
        <w:t xml:space="preserve">Saved query / Playbook condivisibili</w:t>
      </w:r>
    </w:p>
    <w:p>
      <w:pPr>
        <w:pStyle w:val="ListParagraph"/>
        <w:numPr>
          <w:ilvl w:val="0"/>
          <w:numId w:val="2"/>
        </w:numPr>
        <w:spacing w:after="80"/>
      </w:pPr>
      <w:r>
        <w:rPr>
          <w:rFonts w:ascii="Calibri" w:cs="Calibri" w:eastAsia="Calibri" w:hAnsi="Calibri"/>
          <w:sz w:val="22"/>
          <w:szCs w:val="22"/>
        </w:rPr>
        <w:t xml:space="preserve">Brand kit per report PDF/PPTX</w:t>
      </w:r>
    </w:p>
    <w:p>
      <w:pPr>
        <w:pStyle w:val="Heading1"/>
        <w:pageBreakBefore/>
        <w:spacing w:before="240" w:after="200"/>
      </w:pPr>
      <w:r>
        <w:rPr>
          <w:rFonts w:ascii="Calibri" w:cs="Calibri" w:eastAsia="Calibri" w:hAnsi="Calibri"/>
          <w:b/>
          <w:bCs/>
          <w:color w:val="1B1464"/>
          <w:sz w:val="36"/>
          <w:szCs w:val="36"/>
        </w:rPr>
        <w:t xml:space="preserve">7. Target Clienti</w:t>
      </w:r>
    </w:p>
    <w:p>
      <w:pPr>
        <w:pStyle w:val="Heading2"/>
        <w:spacing w:before="240" w:after="120"/>
      </w:pPr>
      <w:r>
        <w:rPr>
          <w:rFonts w:ascii="Calibri" w:cs="Calibri" w:eastAsia="Calibri" w:hAnsi="Calibri"/>
          <w:b/>
          <w:bCs/>
          <w:color w:val="4C86FF"/>
          <w:sz w:val="28"/>
          <w:szCs w:val="28"/>
        </w:rPr>
        <w:t xml:space="preserve">7.1 Quick wins — pipeline ND già calda</w:t>
      </w:r>
    </w:p>
    <w:p>
      <w:pPr>
        <w:spacing w:after="120"/>
      </w:pPr>
      <w:r>
        <w:rPr>
          <w:rFonts w:ascii="Calibri" w:cs="Calibri" w:eastAsia="Calibri" w:hAnsi="Calibri"/>
          <w:color w:val="111827"/>
          <w:sz w:val="22"/>
          <w:szCs w:val="22"/>
        </w:rPr>
        <w:t xml:space="preserve">Riconversione di trattative attive con upgrade a moduli DaaS-AI: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Cliente</w:t>
            </w:r>
          </w:p>
        </w:tc>
        <w:tc>
          <w:tcPr>
            <w:tcW w:type="dxa" w:w="30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Prodotto naturale</w:t>
            </w:r>
          </w:p>
        </w:tc>
        <w:tc>
          <w:tcPr>
            <w:tcW w:type="dxa" w:w="39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Hook DaaS-AI</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Barilla</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AI Retail Intelligence</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Interroga in italiano performance signage 55 PDV Conad</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Parmalat</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AI Retail + Audience</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LOI in preparazione → modulo AI come up-sell</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Valsoia</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AI Audience Generation</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Pres. 27/05 Bologna — data+targeting conversational</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Edenred</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Mobility Intelligence</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Esplorazione geo/proximity già in corso</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Eni Live</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AI Mobility + Retail</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POC Grid → estensione conversational</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Alleanza Cooperative GDO</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AI Retail Intelligence</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LOI retail media in-store → tier ENTERPRISE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Costa Crociere/Fidia</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AI Mobility (passenger flows)</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Use case territoriale unico</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Unieuro</w:t>
            </w:r>
          </w:p>
        </w:tc>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AI Retail Intelligence</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Cliente vinto, espansione modulo AI</w:t>
            </w:r>
          </w:p>
        </w:tc>
      </w:tr>
    </w:tbl>
    <w:p>
      <w:pPr>
        <w:pStyle w:val="Heading2"/>
        <w:spacing w:before="240" w:after="120"/>
      </w:pPr>
      <w:r>
        <w:rPr>
          <w:rFonts w:ascii="Calibri" w:cs="Calibri" w:eastAsia="Calibri" w:hAnsi="Calibri"/>
          <w:b/>
          <w:bCs/>
          <w:color w:val="4C86FF"/>
          <w:sz w:val="28"/>
          <w:szCs w:val="28"/>
        </w:rPr>
        <w:t xml:space="preserve">7.2 Verticali strategici</w:t>
      </w:r>
    </w:p>
    <w:p>
      <w:pPr>
        <w:pStyle w:val="Heading3"/>
        <w:spacing w:before="180" w:after="100"/>
      </w:pPr>
      <w:r>
        <w:rPr>
          <w:rFonts w:ascii="Calibri" w:cs="Calibri" w:eastAsia="Calibri" w:hAnsi="Calibri"/>
          <w:b/>
          <w:bCs/>
          <w:color w:val="1B1464"/>
          <w:sz w:val="24"/>
          <w:szCs w:val="24"/>
        </w:rPr>
        <w:t xml:space="preserve">AI Mobility Intelligence</w:t>
      </w:r>
    </w:p>
    <w:p>
      <w:pPr>
        <w:pStyle w:val="ListParagraph"/>
        <w:numPr>
          <w:ilvl w:val="0"/>
          <w:numId w:val="2"/>
        </w:numPr>
        <w:spacing w:after="80"/>
      </w:pPr>
      <w:r>
        <w:rPr>
          <w:rFonts w:ascii="Calibri" w:cs="Calibri" w:eastAsia="Calibri" w:hAnsi="Calibri"/>
          <w:sz w:val="22"/>
          <w:szCs w:val="22"/>
        </w:rPr>
        <w:t xml:space="preserve">Comuni: Milano, Roma, Torino, Bologna, Firenze, Napoli, Verona</w:t>
      </w:r>
    </w:p>
    <w:p>
      <w:pPr>
        <w:pStyle w:val="ListParagraph"/>
        <w:numPr>
          <w:ilvl w:val="0"/>
          <w:numId w:val="2"/>
        </w:numPr>
        <w:spacing w:after="80"/>
      </w:pPr>
      <w:r>
        <w:rPr>
          <w:rFonts w:ascii="Calibri" w:cs="Calibri" w:eastAsia="Calibri" w:hAnsi="Calibri"/>
          <w:sz w:val="22"/>
          <w:szCs w:val="22"/>
        </w:rPr>
        <w:t xml:space="preserve">Aeroporti: SEA (Linate/Malpensa), ADR (Fiumicino), SAVE Venezia, SACBO Bergamo</w:t>
      </w:r>
    </w:p>
    <w:p>
      <w:pPr>
        <w:pStyle w:val="ListParagraph"/>
        <w:numPr>
          <w:ilvl w:val="0"/>
          <w:numId w:val="2"/>
        </w:numPr>
        <w:spacing w:after="80"/>
      </w:pPr>
      <w:r>
        <w:rPr>
          <w:rFonts w:ascii="Calibri" w:cs="Calibri" w:eastAsia="Calibri" w:hAnsi="Calibri"/>
          <w:sz w:val="22"/>
          <w:szCs w:val="22"/>
        </w:rPr>
        <w:t xml:space="preserve">Mobility company: Trenord, Trenitalia, ATM, ATAC, Autostrade per l'Italia</w:t>
      </w:r>
    </w:p>
    <w:p>
      <w:pPr>
        <w:pStyle w:val="ListParagraph"/>
        <w:numPr>
          <w:ilvl w:val="0"/>
          <w:numId w:val="2"/>
        </w:numPr>
        <w:spacing w:after="80"/>
      </w:pPr>
      <w:r>
        <w:rPr>
          <w:rFonts w:ascii="Calibri" w:cs="Calibri" w:eastAsia="Calibri" w:hAnsi="Calibri"/>
          <w:sz w:val="22"/>
          <w:szCs w:val="22"/>
        </w:rPr>
        <w:t xml:space="preserve">Utility: A2A, Hera, Iren, Acea, Snam</w:t>
      </w:r>
    </w:p>
    <w:p>
      <w:pPr>
        <w:pStyle w:val="ListParagraph"/>
        <w:numPr>
          <w:ilvl w:val="0"/>
          <w:numId w:val="2"/>
        </w:numPr>
        <w:spacing w:after="80"/>
      </w:pPr>
      <w:r>
        <w:rPr>
          <w:rFonts w:ascii="Calibri" w:cs="Calibri" w:eastAsia="Calibri" w:hAnsi="Calibri"/>
          <w:sz w:val="22"/>
          <w:szCs w:val="22"/>
        </w:rPr>
        <w:t xml:space="preserve">Real estate: IGD, Klépierre Italia, Sonae Sierra, Nhood, Svicom</w:t>
      </w:r>
    </w:p>
    <w:p>
      <w:pPr>
        <w:pStyle w:val="ListParagraph"/>
        <w:numPr>
          <w:ilvl w:val="0"/>
          <w:numId w:val="2"/>
        </w:numPr>
        <w:spacing w:after="80"/>
      </w:pPr>
      <w:r>
        <w:rPr>
          <w:rFonts w:ascii="Calibri" w:cs="Calibri" w:eastAsia="Calibri" w:hAnsi="Calibri"/>
          <w:sz w:val="22"/>
          <w:szCs w:val="22"/>
        </w:rPr>
        <w:t xml:space="preserve">Sport &amp; eventi: Lega Serie A, RCS Sport (Giro), promoter musicali</w:t>
      </w:r>
    </w:p>
    <w:p>
      <w:pPr>
        <w:pStyle w:val="Heading3"/>
        <w:spacing w:before="180" w:after="100"/>
      </w:pPr>
      <w:r>
        <w:rPr>
          <w:rFonts w:ascii="Calibri" w:cs="Calibri" w:eastAsia="Calibri" w:hAnsi="Calibri"/>
          <w:b/>
          <w:bCs/>
          <w:color w:val="1B1464"/>
          <w:sz w:val="24"/>
          <w:szCs w:val="24"/>
        </w:rPr>
        <w:t xml:space="preserve">AI Retail Intelligence</w:t>
      </w:r>
    </w:p>
    <w:p>
      <w:pPr>
        <w:pStyle w:val="ListParagraph"/>
        <w:numPr>
          <w:ilvl w:val="0"/>
          <w:numId w:val="2"/>
        </w:numPr>
        <w:spacing w:after="80"/>
      </w:pPr>
      <w:r>
        <w:rPr>
          <w:rFonts w:ascii="Calibri" w:cs="Calibri" w:eastAsia="Calibri" w:hAnsi="Calibri"/>
          <w:sz w:val="22"/>
          <w:szCs w:val="22"/>
        </w:rPr>
        <w:t xml:space="preserve">CPG: Barilla, Pavesi, Henkel, Mondelez, Ferrero, Nestlé, Danone, Lavazza, Granarolo, Galbani</w:t>
      </w:r>
    </w:p>
    <w:p>
      <w:pPr>
        <w:pStyle w:val="ListParagraph"/>
        <w:numPr>
          <w:ilvl w:val="0"/>
          <w:numId w:val="2"/>
        </w:numPr>
        <w:spacing w:after="80"/>
      </w:pPr>
      <w:r>
        <w:rPr>
          <w:rFonts w:ascii="Calibri" w:cs="Calibri" w:eastAsia="Calibri" w:hAnsi="Calibri"/>
          <w:sz w:val="22"/>
          <w:szCs w:val="22"/>
        </w:rPr>
        <w:t xml:space="preserve">GDO: Conad Adriatico, Carrefour, Esselunga, Coop, Pam Panorama, Bennet</w:t>
      </w:r>
    </w:p>
    <w:p>
      <w:pPr>
        <w:pStyle w:val="ListParagraph"/>
        <w:numPr>
          <w:ilvl w:val="0"/>
          <w:numId w:val="2"/>
        </w:numPr>
        <w:spacing w:after="80"/>
      </w:pPr>
      <w:r>
        <w:rPr>
          <w:rFonts w:ascii="Calibri" w:cs="Calibri" w:eastAsia="Calibri" w:hAnsi="Calibri"/>
          <w:sz w:val="22"/>
          <w:szCs w:val="22"/>
        </w:rPr>
        <w:t xml:space="preserve">Bricolage/DIY: Brico io, Leroy Merlin, OBI, Bricoman</w:t>
      </w:r>
    </w:p>
    <w:p>
      <w:pPr>
        <w:pStyle w:val="ListParagraph"/>
        <w:numPr>
          <w:ilvl w:val="0"/>
          <w:numId w:val="2"/>
        </w:numPr>
        <w:spacing w:after="80"/>
      </w:pPr>
      <w:r>
        <w:rPr>
          <w:rFonts w:ascii="Calibri" w:cs="Calibri" w:eastAsia="Calibri" w:hAnsi="Calibri"/>
          <w:sz w:val="22"/>
          <w:szCs w:val="22"/>
        </w:rPr>
        <w:t xml:space="preserve">Pharma: Q-Farma/Consulcesi, Hippocrates (680 PDV), BENU (270 PDV)</w:t>
      </w:r>
    </w:p>
    <w:p>
      <w:pPr>
        <w:pStyle w:val="ListParagraph"/>
        <w:numPr>
          <w:ilvl w:val="0"/>
          <w:numId w:val="2"/>
        </w:numPr>
        <w:spacing w:after="80"/>
      </w:pPr>
      <w:r>
        <w:rPr>
          <w:rFonts w:ascii="Calibri" w:cs="Calibri" w:eastAsia="Calibri" w:hAnsi="Calibri"/>
          <w:sz w:val="22"/>
          <w:szCs w:val="22"/>
        </w:rPr>
        <w:t xml:space="preserve">Specialty retail: Unieuro, MediaWorld, Decathlon, OVS, Calzedonia</w:t>
      </w:r>
    </w:p>
    <w:p>
      <w:pPr>
        <w:pStyle w:val="Heading3"/>
        <w:spacing w:before="180" w:after="100"/>
      </w:pPr>
      <w:r>
        <w:rPr>
          <w:rFonts w:ascii="Calibri" w:cs="Calibri" w:eastAsia="Calibri" w:hAnsi="Calibri"/>
          <w:b/>
          <w:bCs/>
          <w:color w:val="1B1464"/>
          <w:sz w:val="24"/>
          <w:szCs w:val="24"/>
        </w:rPr>
        <w:t xml:space="preserve">Agenzie &amp; Trade (segmento ad alto TAM)</w:t>
      </w:r>
    </w:p>
    <w:p>
      <w:pPr>
        <w:pStyle w:val="ListParagraph"/>
        <w:numPr>
          <w:ilvl w:val="0"/>
          <w:numId w:val="2"/>
        </w:numPr>
        <w:spacing w:after="80"/>
      </w:pPr>
      <w:r>
        <w:rPr>
          <w:rFonts w:ascii="Calibri" w:cs="Calibri" w:eastAsia="Calibri" w:hAnsi="Calibri"/>
          <w:sz w:val="22"/>
          <w:szCs w:val="22"/>
        </w:rPr>
        <w:t xml:space="preserve">Centri media indipendenti: Wavemaker, Initiative, Mindshare, OMD, Carat</w:t>
      </w:r>
    </w:p>
    <w:p>
      <w:pPr>
        <w:pStyle w:val="ListParagraph"/>
        <w:numPr>
          <w:ilvl w:val="0"/>
          <w:numId w:val="2"/>
        </w:numPr>
        <w:spacing w:after="80"/>
      </w:pPr>
      <w:r>
        <w:rPr>
          <w:rFonts w:ascii="Calibri" w:cs="Calibri" w:eastAsia="Calibri" w:hAnsi="Calibri"/>
          <w:sz w:val="22"/>
          <w:szCs w:val="22"/>
        </w:rPr>
        <w:t xml:space="preserve">Concessionarie: Manzoni, Publitalia, RCS Pubblicità, Cairo Pubblicità</w:t>
      </w:r>
    </w:p>
    <w:p>
      <w:pPr>
        <w:pStyle w:val="ListParagraph"/>
        <w:numPr>
          <w:ilvl w:val="0"/>
          <w:numId w:val="2"/>
        </w:numPr>
        <w:spacing w:after="80"/>
      </w:pPr>
      <w:r>
        <w:rPr>
          <w:rFonts w:ascii="Calibri" w:cs="Calibri" w:eastAsia="Calibri" w:hAnsi="Calibri"/>
          <w:sz w:val="22"/>
          <w:szCs w:val="22"/>
        </w:rPr>
        <w:t xml:space="preserve">Agenzie locali/regionali: 50–200 agenzie territoriali italiane (target STARTER/PRO)</w:t>
      </w:r>
    </w:p>
    <w:p>
      <w:pPr>
        <w:pStyle w:val="ListParagraph"/>
        <w:numPr>
          <w:ilvl w:val="0"/>
          <w:numId w:val="2"/>
        </w:numPr>
        <w:spacing w:after="80"/>
      </w:pPr>
      <w:r>
        <w:rPr>
          <w:rFonts w:ascii="Calibri" w:cs="Calibri" w:eastAsia="Calibri" w:hAnsi="Calibri"/>
          <w:sz w:val="22"/>
          <w:szCs w:val="22"/>
        </w:rPr>
        <w:t xml:space="preserve">Agenzie trade marketing: Promoplan, Sales Line, In Action, Promotica</w:t>
      </w:r>
    </w:p>
    <w:p>
      <w:pPr>
        <w:pStyle w:val="ListParagraph"/>
        <w:numPr>
          <w:ilvl w:val="0"/>
          <w:numId w:val="2"/>
        </w:numPr>
        <w:spacing w:after="80"/>
      </w:pPr>
      <w:r>
        <w:rPr>
          <w:rFonts w:ascii="Calibri" w:cs="Calibri" w:eastAsia="Calibri" w:hAnsi="Calibri"/>
          <w:sz w:val="22"/>
          <w:szCs w:val="22"/>
        </w:rPr>
        <w:t xml:space="preserve">System integrator: Accenture, Deloitte Digital, NTT Data, Reply, BIP</w:t>
      </w:r>
    </w:p>
    <w:p>
      <w:pPr>
        <w:pStyle w:val="Heading3"/>
        <w:spacing w:before="180" w:after="100"/>
      </w:pPr>
      <w:r>
        <w:rPr>
          <w:rFonts w:ascii="Calibri" w:cs="Calibri" w:eastAsia="Calibri" w:hAnsi="Calibri"/>
          <w:b/>
          <w:bCs/>
          <w:color w:val="1B1464"/>
          <w:sz w:val="24"/>
          <w:szCs w:val="24"/>
        </w:rPr>
        <w:t xml:space="preserve">PMI Evolute (segmento nuovo TAM expansion)</w:t>
      </w:r>
    </w:p>
    <w:p>
      <w:pPr>
        <w:pStyle w:val="ListParagraph"/>
        <w:numPr>
          <w:ilvl w:val="0"/>
          <w:numId w:val="2"/>
        </w:numPr>
        <w:spacing w:after="80"/>
      </w:pPr>
      <w:r>
        <w:rPr>
          <w:rFonts w:ascii="Calibri" w:cs="Calibri" w:eastAsia="Calibri" w:hAnsi="Calibri"/>
          <w:sz w:val="22"/>
          <w:szCs w:val="22"/>
        </w:rPr>
        <w:t xml:space="preserve">Catene retail regionali 40–300 PDV — abbigliamento, ottica, ristorazione organizzata</w:t>
      </w:r>
    </w:p>
    <w:p>
      <w:pPr>
        <w:pStyle w:val="ListParagraph"/>
        <w:numPr>
          <w:ilvl w:val="0"/>
          <w:numId w:val="2"/>
        </w:numPr>
        <w:spacing w:after="80"/>
      </w:pPr>
      <w:r>
        <w:rPr>
          <w:rFonts w:ascii="Calibri" w:cs="Calibri" w:eastAsia="Calibri" w:hAnsi="Calibri"/>
          <w:sz w:val="22"/>
          <w:szCs w:val="22"/>
        </w:rPr>
        <w:t xml:space="preserve">Reti franchising — Fastweb store, Eolo, agenzie immobiliari (Tecnocasa, Gabetti)</w:t>
      </w:r>
    </w:p>
    <w:p>
      <w:pPr>
        <w:pStyle w:val="ListParagraph"/>
        <w:numPr>
          <w:ilvl w:val="0"/>
          <w:numId w:val="2"/>
        </w:numPr>
        <w:spacing w:after="80"/>
      </w:pPr>
      <w:r>
        <w:rPr>
          <w:rFonts w:ascii="Calibri" w:cs="Calibri" w:eastAsia="Calibri" w:hAnsi="Calibri"/>
          <w:sz w:val="22"/>
          <w:szCs w:val="22"/>
        </w:rPr>
        <w:t xml:space="preserve">HoReCa di scala media — catene ristoranti, gelaterie, bar branded</w:t>
      </w:r>
    </w:p>
    <w:p>
      <w:pPr>
        <w:pStyle w:val="Heading3"/>
        <w:spacing w:before="180" w:after="100"/>
      </w:pPr>
      <w:r>
        <w:rPr>
          <w:rFonts w:ascii="Calibri" w:cs="Calibri" w:eastAsia="Calibri" w:hAnsi="Calibri"/>
          <w:b/>
          <w:bCs/>
          <w:color w:val="1B1464"/>
          <w:sz w:val="24"/>
          <w:szCs w:val="24"/>
        </w:rPr>
        <w:t xml:space="preserve">Enterprise cross-settore</w:t>
      </w:r>
    </w:p>
    <w:p>
      <w:pPr>
        <w:pStyle w:val="ListParagraph"/>
        <w:numPr>
          <w:ilvl w:val="0"/>
          <w:numId w:val="2"/>
        </w:numPr>
        <w:spacing w:after="80"/>
      </w:pPr>
      <w:r>
        <w:rPr>
          <w:rFonts w:ascii="Calibri" w:cs="Calibri" w:eastAsia="Calibri" w:hAnsi="Calibri"/>
          <w:sz w:val="22"/>
          <w:szCs w:val="22"/>
        </w:rPr>
        <w:t xml:space="preserve">Telco: TIM, Vodafone Italia, WindTre, Iliad, Fastweb (pipeline Fastweb/Vodafone €1,28M)</w:t>
      </w:r>
    </w:p>
    <w:p>
      <w:pPr>
        <w:pStyle w:val="ListParagraph"/>
        <w:numPr>
          <w:ilvl w:val="0"/>
          <w:numId w:val="2"/>
        </w:numPr>
        <w:spacing w:after="80"/>
      </w:pPr>
      <w:r>
        <w:rPr>
          <w:rFonts w:ascii="Calibri" w:cs="Calibri" w:eastAsia="Calibri" w:hAnsi="Calibri"/>
          <w:sz w:val="22"/>
          <w:szCs w:val="22"/>
        </w:rPr>
        <w:t xml:space="preserve">Banking &amp; Insurance: Intesa Sanpaolo, UniCredit, BPER, Mediolanum, Generali, Unipol</w:t>
      </w:r>
    </w:p>
    <w:p>
      <w:pPr>
        <w:pStyle w:val="ListParagraph"/>
        <w:numPr>
          <w:ilvl w:val="0"/>
          <w:numId w:val="2"/>
        </w:numPr>
        <w:spacing w:after="80"/>
      </w:pPr>
      <w:r>
        <w:rPr>
          <w:rFonts w:ascii="Calibri" w:cs="Calibri" w:eastAsia="Calibri" w:hAnsi="Calibri"/>
          <w:sz w:val="22"/>
          <w:szCs w:val="22"/>
        </w:rPr>
        <w:t xml:space="preserve">Automotive: Stellantis, Ferrari, dealer network (Autotorino, Spazio Group)</w:t>
      </w:r>
    </w:p>
    <w:p>
      <w:pPr>
        <w:pStyle w:val="ListParagraph"/>
        <w:numPr>
          <w:ilvl w:val="0"/>
          <w:numId w:val="2"/>
        </w:numPr>
        <w:spacing w:after="80"/>
      </w:pPr>
      <w:r>
        <w:rPr>
          <w:rFonts w:ascii="Calibri" w:cs="Calibri" w:eastAsia="Calibri" w:hAnsi="Calibri"/>
          <w:sz w:val="22"/>
          <w:szCs w:val="22"/>
        </w:rPr>
        <w:t xml:space="preserve">Energy: Eni, Plenitude, Enel X, A2A Energia</w:t>
      </w:r>
    </w:p>
    <w:p>
      <w:pPr>
        <w:pStyle w:val="ListParagraph"/>
        <w:numPr>
          <w:ilvl w:val="0"/>
          <w:numId w:val="2"/>
        </w:numPr>
        <w:spacing w:after="80"/>
      </w:pPr>
      <w:r>
        <w:rPr>
          <w:rFonts w:ascii="Calibri" w:cs="Calibri" w:eastAsia="Calibri" w:hAnsi="Calibri"/>
          <w:sz w:val="22"/>
          <w:szCs w:val="22"/>
        </w:rPr>
        <w:t xml:space="preserve">Travel: Costa, MSC, Alpitour, Eden Viaggi, lastminute.com</w:t>
      </w:r>
    </w:p>
    <w:p>
      <w:pPr>
        <w:pStyle w:val="Heading2"/>
        <w:spacing w:before="240" w:after="120"/>
      </w:pPr>
      <w:r>
        <w:rPr>
          <w:rFonts w:ascii="Calibri" w:cs="Calibri" w:eastAsia="Calibri" w:hAnsi="Calibri"/>
          <w:b/>
          <w:bCs/>
          <w:color w:val="4C86FF"/>
          <w:sz w:val="28"/>
          <w:szCs w:val="28"/>
        </w:rPr>
        <w:t xml:space="preserve">7.3 Stima ARR potenziale (orientamento)</w:t>
      </w:r>
    </w:p>
    <w:p>
      <w:pPr>
        <w:spacing w:after="120"/>
      </w:pPr>
      <w:r>
        <w:rPr>
          <w:rFonts w:ascii="Calibri" w:cs="Calibri" w:eastAsia="Calibri" w:hAnsi="Calibri"/>
          <w:color w:val="111827"/>
          <w:sz w:val="22"/>
          <w:szCs w:val="22"/>
        </w:rPr>
        <w:t xml:space="preserve">Bande ARR per segmento (cliente medio, ipotesi conservative):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rPr>
          <w:tblHeader/>
        </w:trPr>
        <w:tc>
          <w:tcPr>
            <w:tcW w:type="dxa" w:w="30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Segmento</w:t>
            </w:r>
          </w:p>
        </w:tc>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ARR cliente medio</w:t>
            </w:r>
          </w:p>
        </w:tc>
        <w:tc>
          <w:tcPr>
            <w:tcW w:type="dxa" w:w="40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Note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Enterprise top (telco/banking/utility)</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€80–250K</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Clean room, custom model, SLA dedicato</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GDO / GDS top retailer</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€60–180K</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Multi-retailer su Data Hub Agent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Brand CPG mid-large</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€30–80K</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AI Retail Intelligence + audience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Agenzia media mid-tier (revendita)</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€20–60K</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Wholesale via plugin, multi-cliente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Comuni / mobility verticale</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€40–120K</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AI Mobility Intelligence + report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PMI / agenzia locale (STARTER)</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€3–12K</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Self-service AI-guided, scalabile</w:t>
            </w:r>
          </w:p>
        </w:tc>
      </w:tr>
    </w:tbl>
    <w:p>
      <w:pPr>
        <w:pStyle w:val="Heading1"/>
        <w:pageBreakBefore/>
        <w:spacing w:before="240" w:after="200"/>
      </w:pPr>
      <w:r>
        <w:rPr>
          <w:rFonts w:ascii="Calibri" w:cs="Calibri" w:eastAsia="Calibri" w:hAnsi="Calibri"/>
          <w:b/>
          <w:bCs/>
          <w:color w:val="1B1464"/>
          <w:sz w:val="36"/>
          <w:szCs w:val="36"/>
        </w:rPr>
        <w:t xml:space="preserve">8. Pricing Model</w:t>
      </w:r>
    </w:p>
    <w:p>
      <w:pPr>
        <w:pStyle w:val="Heading2"/>
        <w:spacing w:before="240" w:after="120"/>
      </w:pPr>
      <w:r>
        <w:rPr>
          <w:rFonts w:ascii="Calibri" w:cs="Calibri" w:eastAsia="Calibri" w:hAnsi="Calibri"/>
          <w:b/>
          <w:bCs/>
          <w:color w:val="4C86FF"/>
          <w:sz w:val="28"/>
          <w:szCs w:val="28"/>
        </w:rPr>
        <w:t xml:space="preserve">8.1 Modello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000"/>
        <w:gridCol w:w="2200"/>
      </w:tblGrid>
      <w:tr>
        <w:trPr>
          <w:tblHeader/>
        </w:trPr>
        <w:tc>
          <w:tcPr>
            <w:tcW w:type="dxa" w:w="21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Tier</w:t>
            </w:r>
          </w:p>
        </w:tc>
        <w:tc>
          <w:tcPr>
            <w:tcW w:type="dxa" w:w="50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Contenuto</w:t>
            </w:r>
          </w:p>
        </w:tc>
        <w:tc>
          <w:tcPr>
            <w:tcW w:type="dxa" w:w="22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Target</w:t>
            </w:r>
          </w:p>
        </w:tc>
      </w:tr>
      <w:tr>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STARTER</w:t>
            </w:r>
          </w:p>
        </w:tc>
        <w:tc>
          <w:tcPr>
            <w:tcW w:type="dxa" w:w="5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Query mensili limitate, dataset standard, dashboard base, 1 plugin AI</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PMI, agenzie locali</w:t>
            </w:r>
          </w:p>
        </w:tc>
      </w:tr>
      <w:tr>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PROFESSIONAL</w:t>
            </w:r>
          </w:p>
        </w:tc>
        <w:tc>
          <w:tcPr>
            <w:tcW w:type="dxa" w:w="5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API complete, plugin AI tutti, export illimitato, segmentazioni avanzate, supporto</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Agenzie media, brand mid-market</w:t>
            </w:r>
          </w:p>
        </w:tc>
      </w:tr>
      <w:tr>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ENTERPRISE</w:t>
            </w:r>
          </w:p>
        </w:tc>
        <w:tc>
          <w:tcPr>
            <w:tcW w:type="dxa" w:w="5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Clean room, dati custom, real-time, SLA, modelli dedicati, multiutente, white-label</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Retailer top, utility, telco, banking</w:t>
            </w:r>
          </w:p>
        </w:tc>
      </w:tr>
    </w:tbl>
    <w:p>
      <w:pPr>
        <w:pStyle w:val="Heading2"/>
        <w:spacing w:before="240" w:after="120"/>
      </w:pPr>
      <w:r>
        <w:rPr>
          <w:rFonts w:ascii="Calibri" w:cs="Calibri" w:eastAsia="Calibri" w:hAnsi="Calibri"/>
          <w:b/>
          <w:bCs/>
          <w:color w:val="4C86FF"/>
          <w:sz w:val="28"/>
          <w:szCs w:val="28"/>
        </w:rPr>
        <w:t xml:space="preserve">8.2 Modello Consumption</w:t>
      </w:r>
    </w:p>
    <w:p>
      <w:pPr>
        <w:spacing w:after="120"/>
      </w:pPr>
      <w:r>
        <w:rPr>
          <w:rFonts w:ascii="Calibri" w:cs="Calibri" w:eastAsia="Calibri" w:hAnsi="Calibri"/>
          <w:color w:val="111827"/>
          <w:sz w:val="22"/>
          <w:szCs w:val="22"/>
        </w:rPr>
        <w:t xml:space="preserve">Pricing variabile applicabile in aggiunta o stand-alone:</w:t>
      </w:r>
    </w:p>
    <w:p>
      <w:pPr>
        <w:pStyle w:val="ListParagraph"/>
        <w:numPr>
          <w:ilvl w:val="0"/>
          <w:numId w:val="2"/>
        </w:numPr>
        <w:spacing w:after="80"/>
      </w:pPr>
      <w:r>
        <w:rPr>
          <w:rFonts w:ascii="Calibri" w:cs="Calibri" w:eastAsia="Calibri" w:hAnsi="Calibri"/>
          <w:sz w:val="22"/>
          <w:szCs w:val="22"/>
        </w:rPr>
        <w:t xml:space="preserve">Per query eseguita</w:t>
      </w:r>
    </w:p>
    <w:p>
      <w:pPr>
        <w:pStyle w:val="ListParagraph"/>
        <w:numPr>
          <w:ilvl w:val="0"/>
          <w:numId w:val="2"/>
        </w:numPr>
        <w:spacing w:after="80"/>
      </w:pPr>
      <w:r>
        <w:rPr>
          <w:rFonts w:ascii="Calibri" w:cs="Calibri" w:eastAsia="Calibri" w:hAnsi="Calibri"/>
          <w:sz w:val="22"/>
          <w:szCs w:val="22"/>
        </w:rPr>
        <w:t xml:space="preserve">Per volume dati restituito</w:t>
      </w:r>
    </w:p>
    <w:p>
      <w:pPr>
        <w:pStyle w:val="ListParagraph"/>
        <w:numPr>
          <w:ilvl w:val="0"/>
          <w:numId w:val="2"/>
        </w:numPr>
        <w:spacing w:after="80"/>
      </w:pPr>
      <w:r>
        <w:rPr>
          <w:rFonts w:ascii="Calibri" w:cs="Calibri" w:eastAsia="Calibri" w:hAnsi="Calibri"/>
          <w:sz w:val="22"/>
          <w:szCs w:val="22"/>
        </w:rPr>
        <w:t xml:space="preserve">Per area geografica (Italia / EU / extra-EU)</w:t>
      </w:r>
    </w:p>
    <w:p>
      <w:pPr>
        <w:pStyle w:val="ListParagraph"/>
        <w:numPr>
          <w:ilvl w:val="0"/>
          <w:numId w:val="2"/>
        </w:numPr>
        <w:spacing w:after="80"/>
      </w:pPr>
      <w:r>
        <w:rPr>
          <w:rFonts w:ascii="Calibri" w:cs="Calibri" w:eastAsia="Calibri" w:hAnsi="Calibri"/>
          <w:sz w:val="22"/>
          <w:szCs w:val="22"/>
        </w:rPr>
        <w:t xml:space="preserve">Per enrichment applicato</w:t>
      </w:r>
    </w:p>
    <w:p>
      <w:pPr>
        <w:pStyle w:val="ListParagraph"/>
        <w:numPr>
          <w:ilvl w:val="0"/>
          <w:numId w:val="2"/>
        </w:numPr>
        <w:spacing w:after="80"/>
      </w:pPr>
      <w:r>
        <w:rPr>
          <w:rFonts w:ascii="Calibri" w:cs="Calibri" w:eastAsia="Calibri" w:hAnsi="Calibri"/>
          <w:sz w:val="22"/>
          <w:szCs w:val="22"/>
        </w:rPr>
        <w:t xml:space="preserve">Per API call (semplice vs query con modello)</w:t>
      </w:r>
    </w:p>
    <w:p>
      <w:pPr>
        <w:pStyle w:val="Heading2"/>
        <w:spacing w:before="240" w:after="120"/>
      </w:pPr>
      <w:r>
        <w:rPr>
          <w:rFonts w:ascii="Calibri" w:cs="Calibri" w:eastAsia="Calibri" w:hAnsi="Calibri"/>
          <w:b/>
          <w:bCs/>
          <w:color w:val="4C86FF"/>
          <w:sz w:val="28"/>
          <w:szCs w:val="28"/>
        </w:rPr>
        <w:t xml:space="preserve">8.3 Pricing target (orientamento)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Tier</w:t>
            </w:r>
          </w:p>
        </w:tc>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Canone mensile</w:t>
            </w:r>
          </w:p>
        </w:tc>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Setup</w:t>
            </w:r>
          </w:p>
        </w:tc>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Crediti inclusi</w:t>
            </w:r>
          </w:p>
        </w:tc>
      </w:tr>
      <w:tr>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STARTER</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€500–1.000</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€0 (self-service)</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1.000 query/mese</w:t>
            </w:r>
          </w:p>
        </w:tc>
      </w:tr>
      <w:tr>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PROFESSIONAL</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€3.000–7.000</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€2.000–5.000</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10.000 query/mese</w:t>
            </w:r>
          </w:p>
        </w:tc>
      </w:tr>
      <w:tr>
        <w:tc>
          <w:tcPr>
            <w:tcW w:type="dxa" w:w="21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ENTERPRISE</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€15.000–50.000</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€10.000–30.000</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Custom (no cap)</w:t>
            </w:r>
          </w:p>
        </w:tc>
      </w:tr>
    </w:tbl>
    <w:p>
      <w:pPr>
        <w:spacing w:after="100"/>
      </w:pPr>
      <w:r>
        <w:t xml:space="preserve"/>
      </w:r>
    </w:p>
    <w:p>
      <w:pPr>
        <w:pStyle w:val="Heading2"/>
        <w:spacing w:before="240" w:after="120"/>
      </w:pPr>
      <w:r>
        <w:rPr>
          <w:rFonts w:ascii="Calibri" w:cs="Calibri" w:eastAsia="Calibri" w:hAnsi="Calibri"/>
          <w:b/>
          <w:bCs/>
          <w:color w:val="4C86FF"/>
          <w:sz w:val="28"/>
          <w:szCs w:val="28"/>
        </w:rPr>
        <w:t xml:space="preserve">8.4 Billing e trasparenza</w:t>
      </w:r>
    </w:p>
    <w:p>
      <w:pPr>
        <w:pStyle w:val="ListParagraph"/>
        <w:numPr>
          <w:ilvl w:val="0"/>
          <w:numId w:val="2"/>
        </w:numPr>
        <w:spacing w:after="80"/>
      </w:pPr>
      <w:r>
        <w:rPr>
          <w:rFonts w:ascii="Calibri" w:cs="Calibri" w:eastAsia="Calibri" w:hAnsi="Calibri"/>
          <w:sz w:val="22"/>
          <w:szCs w:val="22"/>
        </w:rPr>
        <w:t xml:space="preserve">Token/query meter visibile in real-time nella Web App</w:t>
      </w:r>
    </w:p>
    <w:p>
      <w:pPr>
        <w:pStyle w:val="ListParagraph"/>
        <w:numPr>
          <w:ilvl w:val="0"/>
          <w:numId w:val="2"/>
        </w:numPr>
        <w:spacing w:after="80"/>
      </w:pPr>
      <w:r>
        <w:rPr>
          <w:rFonts w:ascii="Calibri" w:cs="Calibri" w:eastAsia="Calibri" w:hAnsi="Calibri"/>
          <w:sz w:val="22"/>
          <w:szCs w:val="22"/>
        </w:rPr>
        <w:t xml:space="preserve">Budget alert configurabili (es. soglia 80% consumption mensile)</w:t>
      </w:r>
    </w:p>
    <w:p>
      <w:pPr>
        <w:pStyle w:val="ListParagraph"/>
        <w:numPr>
          <w:ilvl w:val="0"/>
          <w:numId w:val="2"/>
        </w:numPr>
        <w:spacing w:after="80"/>
      </w:pPr>
      <w:r>
        <w:rPr>
          <w:rFonts w:ascii="Calibri" w:cs="Calibri" w:eastAsia="Calibri" w:hAnsi="Calibri"/>
          <w:sz w:val="22"/>
          <w:szCs w:val="22"/>
        </w:rPr>
        <w:t xml:space="preserve">Cost preview prima di query costose</w:t>
      </w:r>
    </w:p>
    <w:p>
      <w:pPr>
        <w:pStyle w:val="ListParagraph"/>
        <w:numPr>
          <w:ilvl w:val="0"/>
          <w:numId w:val="2"/>
        </w:numPr>
        <w:spacing w:after="80"/>
      </w:pPr>
      <w:r>
        <w:rPr>
          <w:rFonts w:ascii="Calibri" w:cs="Calibri" w:eastAsia="Calibri" w:hAnsi="Calibri"/>
          <w:sz w:val="22"/>
          <w:szCs w:val="22"/>
        </w:rPr>
        <w:t xml:space="preserve">Crediti pre-pagati con sconto volumi</w:t>
      </w:r>
    </w:p>
    <w:p>
      <w:pPr>
        <w:pStyle w:val="ListParagraph"/>
        <w:numPr>
          <w:ilvl w:val="0"/>
          <w:numId w:val="2"/>
        </w:numPr>
        <w:spacing w:after="80"/>
      </w:pPr>
      <w:r>
        <w:rPr>
          <w:rFonts w:ascii="Calibri" w:cs="Calibri" w:eastAsia="Calibri" w:hAnsi="Calibri"/>
          <w:sz w:val="22"/>
          <w:szCs w:val="22"/>
        </w:rPr>
        <w:t xml:space="preserve">Fatturazione mensile/trimestrale integrata con flusso preventivazione esistente</w:t>
      </w:r>
    </w:p>
    <w:p>
      <w:pPr>
        <w:pStyle w:val="Heading1"/>
        <w:pageBreakBefore/>
        <w:spacing w:before="240" w:after="200"/>
      </w:pPr>
      <w:r>
        <w:rPr>
          <w:rFonts w:ascii="Calibri" w:cs="Calibri" w:eastAsia="Calibri" w:hAnsi="Calibri"/>
          <w:b/>
          <w:bCs/>
          <w:color w:val="1B1464"/>
          <w:sz w:val="36"/>
          <w:szCs w:val="36"/>
        </w:rPr>
        <w:t xml:space="preserve">9. Roadmap 12–24 mesi</w:t>
      </w:r>
    </w:p>
    <w:p>
      <w:pPr>
        <w:pStyle w:val="Heading2"/>
        <w:spacing w:before="240" w:after="120"/>
      </w:pPr>
      <w:r>
        <w:rPr>
          <w:rFonts w:ascii="Calibri" w:cs="Calibri" w:eastAsia="Calibri" w:hAnsi="Calibri"/>
          <w:b/>
          <w:bCs/>
          <w:color w:val="4C86FF"/>
          <w:sz w:val="28"/>
          <w:szCs w:val="28"/>
        </w:rPr>
        <w:t xml:space="preserve">9.1 Roadmap operativa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Quarter</w:t>
            </w:r>
          </w:p>
        </w:tc>
        <w:tc>
          <w:tcPr>
            <w:tcW w:type="dxa" w:w="36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Milestone</w:t>
            </w:r>
          </w:p>
        </w:tc>
        <w:tc>
          <w:tcPr>
            <w:tcW w:type="dxa" w:w="39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Output</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Q3 2026</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MVP 3 design partner — Web App + MCP + Plugin Claude/ChatGPT + REST API + n8n</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MVP funzionante, 3 pilot live</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Q4 2026</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Onboarding tier PROFESSIONAL — agenzie + brand CPG. Plugin Gemini/Copilot. Audience export 3 DSP</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10+ clienti paganti, revenue ricorrente</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Q1 2027</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Lancio commerciale completo — go-to-market via Uniting + canale agenzie. M&amp;A Combo closing (Livesignage + Immedya)</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Network proprietario schermi, CMS proprietario</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Q2 2027</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Plugin marketplace pubblici (Anthropic, OpenAI, Google, Microsoft). Voice/WhatsApp. STARTER self-service</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Acquisition organica + PR</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Q3 2027</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Clean Room ENTERPRISE (top 5 retailer/telco). Custom model fine-tuning</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Deal ENTERPRISE 6-figure firmati</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Q4 2027</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Forecast engine + Predictive AI + Marketplace dataset terzi</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Estensione TAM verso B2B2B</w:t>
            </w:r>
          </w:p>
        </w:tc>
      </w:tr>
      <w:tr>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2028</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AI Operating System retail completo. Marketplace plugin. Programmatic via DSP/SSP</w:t>
            </w:r>
          </w:p>
        </w:tc>
        <w:tc>
          <w:tcPr>
            <w:tcW w:type="dxa" w:w="3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Revenue €3–5M BU (scenario base)</w:t>
            </w:r>
          </w:p>
        </w:tc>
      </w:tr>
    </w:tbl>
    <w:p>
      <w:pPr>
        <w:pStyle w:val="Heading2"/>
        <w:spacing w:before="240" w:after="120"/>
      </w:pPr>
      <w:r>
        <w:rPr>
          <w:rFonts w:ascii="Calibri" w:cs="Calibri" w:eastAsia="Calibri" w:hAnsi="Calibri"/>
          <w:b/>
          <w:bCs/>
          <w:color w:val="4C86FF"/>
          <w:sz w:val="28"/>
          <w:szCs w:val="28"/>
        </w:rPr>
        <w:t xml:space="preserve">9.2 Milestone critiche</w:t>
      </w:r>
    </w:p>
    <w:p>
      <w:pPr>
        <w:pStyle w:val="ListParagraph"/>
        <w:numPr>
          <w:ilvl w:val="0"/>
          <w:numId w:val="2"/>
        </w:numPr>
        <w:spacing w:after="80"/>
      </w:pPr>
      <w:r>
        <w:rPr>
          <w:rFonts w:ascii="Calibri" w:cs="Calibri" w:eastAsia="Calibri" w:hAnsi="Calibri"/>
          <w:sz w:val="22"/>
          <w:szCs w:val="22"/>
        </w:rPr>
        <w:t xml:space="preserve">MVP produzione: 12–16 settimane dall'approvazione board</w:t>
      </w:r>
    </w:p>
    <w:p>
      <w:pPr>
        <w:pStyle w:val="ListParagraph"/>
        <w:numPr>
          <w:ilvl w:val="0"/>
          <w:numId w:val="2"/>
        </w:numPr>
        <w:spacing w:after="80"/>
      </w:pPr>
      <w:r>
        <w:rPr>
          <w:rFonts w:ascii="Calibri" w:cs="Calibri" w:eastAsia="Calibri" w:hAnsi="Calibri"/>
          <w:sz w:val="22"/>
          <w:szCs w:val="22"/>
        </w:rPr>
        <w:t xml:space="preserve">First paying customer: entro Q4 2026</w:t>
      </w:r>
    </w:p>
    <w:p>
      <w:pPr>
        <w:pStyle w:val="ListParagraph"/>
        <w:numPr>
          <w:ilvl w:val="0"/>
          <w:numId w:val="2"/>
        </w:numPr>
        <w:spacing w:after="80"/>
      </w:pPr>
      <w:r>
        <w:rPr>
          <w:rFonts w:ascii="Calibri" w:cs="Calibri" w:eastAsia="Calibri" w:hAnsi="Calibri"/>
          <w:sz w:val="22"/>
          <w:szCs w:val="22"/>
        </w:rPr>
        <w:t xml:space="preserve">Break-even DaaS-AI: Q3 2027 (scenario Base)</w:t>
      </w:r>
    </w:p>
    <w:p>
      <w:pPr>
        <w:pStyle w:val="ListParagraph"/>
        <w:numPr>
          <w:ilvl w:val="0"/>
          <w:numId w:val="2"/>
        </w:numPr>
        <w:spacing w:after="80"/>
      </w:pPr>
      <w:r>
        <w:rPr>
          <w:rFonts w:ascii="Calibri" w:cs="Calibri" w:eastAsia="Calibri" w:hAnsi="Calibri"/>
          <w:sz w:val="22"/>
          <w:szCs w:val="22"/>
        </w:rPr>
        <w:t xml:space="preserve">M&amp;A Combo closing: Q1 2027</w:t>
      </w:r>
    </w:p>
    <w:p>
      <w:pPr>
        <w:pStyle w:val="ListParagraph"/>
        <w:numPr>
          <w:ilvl w:val="0"/>
          <w:numId w:val="2"/>
        </w:numPr>
        <w:spacing w:after="80"/>
      </w:pPr>
      <w:r>
        <w:rPr>
          <w:rFonts w:ascii="Calibri" w:cs="Calibri" w:eastAsia="Calibri" w:hAnsi="Calibri"/>
          <w:sz w:val="22"/>
          <w:szCs w:val="22"/>
        </w:rPr>
        <w:t xml:space="preserve">North Star ("AI Operating System"): 2028</w:t>
      </w:r>
    </w:p>
    <w:p>
      <w:pPr>
        <w:pStyle w:val="Heading1"/>
        <w:pageBreakBefore/>
        <w:spacing w:before="240" w:after="200"/>
      </w:pPr>
      <w:r>
        <w:rPr>
          <w:rFonts w:ascii="Calibri" w:cs="Calibri" w:eastAsia="Calibri" w:hAnsi="Calibri"/>
          <w:b/>
          <w:bCs/>
          <w:color w:val="1B1464"/>
          <w:sz w:val="36"/>
          <w:szCs w:val="36"/>
        </w:rPr>
        <w:t xml:space="preserve">10. Investimento e P&amp;L Proiettato 2026–2028</w:t>
      </w:r>
    </w:p>
    <w:p>
      <w:pPr>
        <w:pStyle w:val="Heading2"/>
        <w:spacing w:before="240" w:after="120"/>
      </w:pPr>
      <w:r>
        <w:rPr>
          <w:rFonts w:ascii="Calibri" w:cs="Calibri" w:eastAsia="Calibri" w:hAnsi="Calibri"/>
          <w:b/>
          <w:bCs/>
          <w:color w:val="4C86FF"/>
          <w:sz w:val="28"/>
          <w:szCs w:val="28"/>
        </w:rPr>
        <w:t xml:space="preserve">10.1 Ipotesi alla base</w:t>
      </w:r>
    </w:p>
    <w:p>
      <w:pPr>
        <w:pStyle w:val="ListParagraph"/>
        <w:numPr>
          <w:ilvl w:val="0"/>
          <w:numId w:val="2"/>
        </w:numPr>
        <w:spacing w:after="80"/>
      </w:pPr>
      <w:r>
        <w:rPr>
          <w:rFonts w:ascii="Calibri" w:cs="Calibri" w:eastAsia="Calibri" w:hAnsi="Calibri"/>
          <w:sz w:val="22"/>
          <w:szCs w:val="22"/>
        </w:rPr>
        <w:t xml:space="preserve">Baseline BU 2026: €546–615K revenue (da Budget 2026 approvato, vedi pipeline €6,27M, 17 deal vinti)</w:t>
      </w:r>
    </w:p>
    <w:p>
      <w:pPr>
        <w:pStyle w:val="ListParagraph"/>
        <w:numPr>
          <w:ilvl w:val="0"/>
          <w:numId w:val="2"/>
        </w:numPr>
        <w:spacing w:after="80"/>
      </w:pPr>
      <w:r>
        <w:rPr>
          <w:rFonts w:ascii="Calibri" w:cs="Calibri" w:eastAsia="Calibri" w:hAnsi="Calibri"/>
          <w:sz w:val="22"/>
          <w:szCs w:val="22"/>
        </w:rPr>
        <w:t xml:space="preserve">Target Board 2028 (precedente al DaaS-AI): €3–5M revenue BU</w:t>
      </w:r>
    </w:p>
    <w:p>
      <w:pPr>
        <w:pStyle w:val="ListParagraph"/>
        <w:numPr>
          <w:ilvl w:val="0"/>
          <w:numId w:val="2"/>
        </w:numPr>
        <w:spacing w:after="80"/>
      </w:pPr>
      <w:r>
        <w:rPr>
          <w:rFonts w:ascii="Calibri" w:cs="Calibri" w:eastAsia="Calibri" w:hAnsi="Calibri"/>
          <w:sz w:val="22"/>
          <w:szCs w:val="22"/>
        </w:rPr>
        <w:t xml:space="preserve">Costo medio FTE tech/AI: €70K loaded</w:t>
      </w:r>
    </w:p>
    <w:p>
      <w:pPr>
        <w:pStyle w:val="ListParagraph"/>
        <w:numPr>
          <w:ilvl w:val="0"/>
          <w:numId w:val="2"/>
        </w:numPr>
        <w:spacing w:after="80"/>
      </w:pPr>
      <w:r>
        <w:rPr>
          <w:rFonts w:ascii="Calibri" w:cs="Calibri" w:eastAsia="Calibri" w:hAnsi="Calibri"/>
          <w:sz w:val="22"/>
          <w:szCs w:val="22"/>
        </w:rPr>
        <w:t xml:space="preserve">Costo medio FTE sales/CSM: €60K loaded</w:t>
      </w:r>
    </w:p>
    <w:p>
      <w:pPr>
        <w:pStyle w:val="ListParagraph"/>
        <w:numPr>
          <w:ilvl w:val="0"/>
          <w:numId w:val="2"/>
        </w:numPr>
        <w:spacing w:after="80"/>
      </w:pPr>
      <w:r>
        <w:rPr>
          <w:rFonts w:ascii="Calibri" w:cs="Calibri" w:eastAsia="Calibri" w:hAnsi="Calibri"/>
          <w:sz w:val="22"/>
          <w:szCs w:val="22"/>
        </w:rPr>
        <w:t xml:space="preserve">Margine SaaS DaaS-AI: 70% lordo a regime</w:t>
      </w:r>
    </w:p>
    <w:p>
      <w:pPr>
        <w:pStyle w:val="ListParagraph"/>
        <w:numPr>
          <w:ilvl w:val="0"/>
          <w:numId w:val="2"/>
        </w:numPr>
        <w:spacing w:after="80"/>
      </w:pPr>
      <w:r>
        <w:rPr>
          <w:rFonts w:ascii="Calibri" w:cs="Calibri" w:eastAsia="Calibri" w:hAnsi="Calibri"/>
          <w:sz w:val="22"/>
          <w:szCs w:val="22"/>
        </w:rPr>
        <w:t xml:space="preserve">M&amp;A budget (Combo Livesignage + Immedya + ARGO): €8–15M, finanziamento misto equity/debt</w:t>
      </w:r>
    </w:p>
    <w:p>
      <w:pPr>
        <w:pStyle w:val="Heading2"/>
        <w:spacing w:before="240" w:after="120"/>
      </w:pPr>
      <w:r>
        <w:rPr>
          <w:rFonts w:ascii="Calibri" w:cs="Calibri" w:eastAsia="Calibri" w:hAnsi="Calibri"/>
          <w:b/>
          <w:bCs/>
          <w:color w:val="4C86FF"/>
          <w:sz w:val="28"/>
          <w:szCs w:val="28"/>
        </w:rPr>
        <w:t xml:space="preserve">10.2 Scenario CONSERVATIVE</w:t>
      </w:r>
    </w:p>
    <w:p>
      <w:pPr>
        <w:spacing w:after="120"/>
      </w:pPr>
      <w:r>
        <w:rPr>
          <w:rFonts w:ascii="Calibri" w:cs="Calibri" w:eastAsia="Calibri" w:hAnsi="Calibri"/>
          <w:i/>
          <w:iCs/>
          <w:color w:val="111827"/>
          <w:sz w:val="22"/>
          <w:szCs w:val="22"/>
        </w:rPr>
        <w:t xml:space="preserve">Ipotesi: zero M&amp;A, pivot graduale, MVP a 2 design partner, ramp lento.</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1560"/>
      </w:tblGrid>
      <w:tr>
        <w:trPr>
          <w:tblHeader/>
        </w:trPr>
        <w:tc>
          <w:tcPr>
            <w:tcW w:type="dxa" w:w="30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Voce (€ K)</w:t>
            </w:r>
          </w:p>
        </w:tc>
        <w:tc>
          <w:tcPr>
            <w:tcW w:type="dxa" w:w="1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2026</w:t>
            </w:r>
          </w:p>
        </w:tc>
        <w:tc>
          <w:tcPr>
            <w:tcW w:type="dxa" w:w="1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2027</w:t>
            </w:r>
          </w:p>
        </w:tc>
        <w:tc>
          <w:tcPr>
            <w:tcW w:type="dxa" w:w="1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2028</w:t>
            </w:r>
          </w:p>
        </w:tc>
        <w:tc>
          <w:tcPr>
            <w:tcW w:type="dxa" w:w="15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Note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Revenue BU (esistente)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550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750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1.000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Crescita organica</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Revenue DaaS-AI</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30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250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700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Pilot + early adopter</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TOTAL REVENUE</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580</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1.000</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1.700</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Costi team (FTE)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350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550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850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 FTE/anno</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Costi tech (cloud, LLM, licenze)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60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120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Pay-as-you-grow</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Costi sales &amp; marketing</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40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180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Lead gen + eventi</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TOTAL COSTS</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450</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770</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1.230</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
            </w:r>
          </w:p>
        </w:tc>
      </w:tr>
      <w:tr>
        <w:tc>
          <w:tcPr>
            <w:tcW w:type="dxa" w:w="30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EBITDA</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130</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230</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470</w:t>
            </w:r>
          </w:p>
        </w:tc>
        <w:tc>
          <w:tcPr>
            <w:tcW w:type="dxa" w:w="156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
            </w:r>
          </w:p>
        </w:tc>
      </w:tr>
      <w:tr>
        <w:tc>
          <w:tcPr>
            <w:tcW w:type="dxa" w:w="30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EBITDA margin</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22%</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23%</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28%</w:t>
            </w:r>
          </w:p>
        </w:tc>
        <w:tc>
          <w:tcPr>
            <w:tcW w:type="dxa" w:w="156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
            </w:r>
          </w:p>
        </w:tc>
      </w:tr>
    </w:tbl>
    <w:p>
      <w:pPr>
        <w:spacing w:after="100"/>
      </w:pPr>
      <w:r>
        <w:t xml:space="preserve"/>
      </w:r>
    </w:p>
    <w:p>
      <w:pPr>
        <w:pStyle w:val="Heading2"/>
        <w:spacing w:before="240" w:after="120"/>
      </w:pPr>
      <w:r>
        <w:rPr>
          <w:rFonts w:ascii="Calibri" w:cs="Calibri" w:eastAsia="Calibri" w:hAnsi="Calibri"/>
          <w:b/>
          <w:bCs/>
          <w:color w:val="4C86FF"/>
          <w:sz w:val="28"/>
          <w:szCs w:val="28"/>
        </w:rPr>
        <w:t xml:space="preserve">10.3 Scenario BASE (raccomandato)</w:t>
      </w:r>
    </w:p>
    <w:p>
      <w:pPr>
        <w:spacing w:after="120"/>
      </w:pPr>
      <w:r>
        <w:rPr>
          <w:rFonts w:ascii="Calibri" w:cs="Calibri" w:eastAsia="Calibri" w:hAnsi="Calibri"/>
          <w:i/>
          <w:iCs/>
          <w:color w:val="111827"/>
          <w:sz w:val="22"/>
          <w:szCs w:val="22"/>
        </w:rPr>
        <w:t xml:space="preserve">Ipotesi: MVP a 3 design partner, full pivot DaaS-AI, M&amp;A Livesignage Q1 2027 (€3M), no M&amp;A Immedya.</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1560"/>
      </w:tblGrid>
      <w:tr>
        <w:trPr>
          <w:tblHeader/>
        </w:trPr>
        <w:tc>
          <w:tcPr>
            <w:tcW w:type="dxa" w:w="30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Voce (€ K)</w:t>
            </w:r>
          </w:p>
        </w:tc>
        <w:tc>
          <w:tcPr>
            <w:tcW w:type="dxa" w:w="1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2026</w:t>
            </w:r>
          </w:p>
        </w:tc>
        <w:tc>
          <w:tcPr>
            <w:tcW w:type="dxa" w:w="1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2027</w:t>
            </w:r>
          </w:p>
        </w:tc>
        <w:tc>
          <w:tcPr>
            <w:tcW w:type="dxa" w:w="1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2028</w:t>
            </w:r>
          </w:p>
        </w:tc>
        <w:tc>
          <w:tcPr>
            <w:tcW w:type="dxa" w:w="15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Note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Revenue BU (esistente)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615</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1.000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1.500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Crescita + cross-sell DaaS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Revenue DaaS-AI</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120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700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2.000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MVP → scaling enterprise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Revenue M&amp;A Livesignage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1.200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2.500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Closing Q1 2027</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TOTAL REVENUE</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735</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2.900</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6.000</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Costi team (FTE)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450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1.100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1.900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 FTE 2027 (M&amp;A integration)</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Costi tech</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300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550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Cloud + LLM scaling</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Costi sales &amp; marketing</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70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300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700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Canale agenzie + IAB/PR</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Costi integrazione M&amp;A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One-time + integrazione</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TOTAL COSTS</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620</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1.900</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3.250</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
            </w:r>
          </w:p>
        </w:tc>
      </w:tr>
      <w:tr>
        <w:tc>
          <w:tcPr>
            <w:tcW w:type="dxa" w:w="30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EBITDA</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115</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1.000</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2.750</w:t>
            </w:r>
          </w:p>
        </w:tc>
        <w:tc>
          <w:tcPr>
            <w:tcW w:type="dxa" w:w="156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
            </w:r>
          </w:p>
        </w:tc>
      </w:tr>
      <w:tr>
        <w:tc>
          <w:tcPr>
            <w:tcW w:type="dxa" w:w="30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EBITDA margin</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16%</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34%</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46%</w:t>
            </w:r>
          </w:p>
        </w:tc>
        <w:tc>
          <w:tcPr>
            <w:tcW w:type="dxa" w:w="156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
            </w:r>
          </w:p>
        </w:tc>
      </w:tr>
    </w:tbl>
    <w:p>
      <w:pPr>
        <w:spacing w:after="100"/>
      </w:pPr>
      <w:r>
        <w:t xml:space="preserve"/>
      </w:r>
    </w:p>
    <w:p>
      <w:pPr>
        <w:pStyle w:val="Heading2"/>
        <w:spacing w:before="240" w:after="120"/>
      </w:pPr>
      <w:r>
        <w:rPr>
          <w:rFonts w:ascii="Calibri" w:cs="Calibri" w:eastAsia="Calibri" w:hAnsi="Calibri"/>
          <w:b/>
          <w:bCs/>
          <w:color w:val="4C86FF"/>
          <w:sz w:val="28"/>
          <w:szCs w:val="28"/>
        </w:rPr>
        <w:t xml:space="preserve">10.4 Scenario AGGRESSIVE</w:t>
      </w:r>
    </w:p>
    <w:p>
      <w:pPr>
        <w:spacing w:after="120"/>
      </w:pPr>
      <w:r>
        <w:rPr>
          <w:rFonts w:ascii="Calibri" w:cs="Calibri" w:eastAsia="Calibri" w:hAnsi="Calibri"/>
          <w:i/>
          <w:iCs/>
          <w:color w:val="111827"/>
          <w:sz w:val="22"/>
          <w:szCs w:val="22"/>
        </w:rPr>
        <w:t xml:space="preserve">Ipotesi: full pivot + M&amp;A Combo completo (Livesignage + Immedya + ARGO) closing Q4 2026 / Q1 2027, ramp accelerato canale agenzie e marketplace plugin.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1560"/>
      </w:tblGrid>
      <w:tr>
        <w:trPr>
          <w:tblHeader/>
        </w:trPr>
        <w:tc>
          <w:tcPr>
            <w:tcW w:type="dxa" w:w="30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Voce (€ K)</w:t>
            </w:r>
          </w:p>
        </w:tc>
        <w:tc>
          <w:tcPr>
            <w:tcW w:type="dxa" w:w="1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2026</w:t>
            </w:r>
          </w:p>
        </w:tc>
        <w:tc>
          <w:tcPr>
            <w:tcW w:type="dxa" w:w="1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2027</w:t>
            </w:r>
          </w:p>
        </w:tc>
        <w:tc>
          <w:tcPr>
            <w:tcW w:type="dxa" w:w="1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2028</w:t>
            </w:r>
          </w:p>
        </w:tc>
        <w:tc>
          <w:tcPr>
            <w:tcW w:type="dxa" w:w="15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Note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Revenue BU (esistente)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700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1.500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2.500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Crescita + cross-sell pieno</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Revenue DaaS-AI</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1.200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3.500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Plugin marketplace + enterprise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Revenue M&amp;A Livesignage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1.500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3.000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Revenue M&amp;A Immedya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1.000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2.000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Network schermi monetizzato</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TOTAL REVENUE</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900</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5.200</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11.000</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Costi team</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550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2.000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3.500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+10 FTE 2027</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Costi tech</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120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900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Costi sales &amp; marketing</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1.200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PR aggressiva, IAB, eventi</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Costi integrazione M&amp;A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500</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300</w:t>
            </w:r>
          </w:p>
        </w:tc>
        <w:tc>
          <w:tcPr>
            <w:tcW w:type="dxa" w:w="15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Combo full integration</w:t>
            </w:r>
          </w:p>
        </w:tc>
      </w:tr>
      <w:tr>
        <w:tc>
          <w:tcPr>
            <w:tcW w:type="dxa" w:w="3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TOTAL COSTS</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870</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3.500</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bCs/>
                <w:color w:val="111827"/>
                <w:sz w:val="20"/>
                <w:szCs w:val="20"/>
              </w:rPr>
              <w:t xml:space="preserve">5.900</w:t>
            </w:r>
          </w:p>
        </w:tc>
        <w:tc>
          <w:tcPr>
            <w:tcW w:type="dxa" w:w="1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
            </w:r>
          </w:p>
        </w:tc>
      </w:tr>
      <w:tr>
        <w:tc>
          <w:tcPr>
            <w:tcW w:type="dxa" w:w="30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EBITDA</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30</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1.700</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5.100</w:t>
            </w:r>
          </w:p>
        </w:tc>
        <w:tc>
          <w:tcPr>
            <w:tcW w:type="dxa" w:w="156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
            </w:r>
          </w:p>
        </w:tc>
      </w:tr>
      <w:tr>
        <w:tc>
          <w:tcPr>
            <w:tcW w:type="dxa" w:w="30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EBITDA margin</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3%</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33%</w:t>
            </w:r>
          </w:p>
        </w:tc>
        <w:tc>
          <w:tcPr>
            <w:tcW w:type="dxa" w:w="180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bCs/>
                <w:color w:val="111827"/>
                <w:sz w:val="20"/>
                <w:szCs w:val="20"/>
              </w:rPr>
              <w:t xml:space="preserve">46%</w:t>
            </w:r>
          </w:p>
        </w:tc>
        <w:tc>
          <w:tcPr>
            <w:tcW w:type="dxa" w:w="1560"/>
            <w:tcBorders>
              <w:top w:val="single" w:color="D1D5DB" w:sz="4"/>
              <w:left w:val="single" w:color="D1D5DB" w:sz="4"/>
              <w:bottom w:val="single" w:color="D1D5DB" w:sz="4"/>
              <w:right w:val="single" w:color="D1D5DB" w:sz="4"/>
            </w:tcBorders>
            <w:shd w:fill="9FC2FF" w:val="clear"/>
            <w:tcMar>
              <w:top w:type="dxa" w:w="80"/>
              <w:left w:type="dxa" w:w="120"/>
              <w:bottom w:type="dxa" w:w="80"/>
              <w:right w:type="dxa" w:w="120"/>
            </w:tcMar>
          </w:tcPr>
          <w:p>
            <w:r>
              <w:rPr>
                <w:rFonts w:ascii="Calibri" w:cs="Calibri" w:eastAsia="Calibri" w:hAnsi="Calibri"/>
                <w:b w:val="false"/>
                <w:bCs w:val="false"/>
                <w:color w:val="111827"/>
                <w:sz w:val="20"/>
                <w:szCs w:val="20"/>
              </w:rPr>
              <w:t xml:space="preserve"/>
            </w:r>
          </w:p>
        </w:tc>
      </w:tr>
    </w:tbl>
    <w:p>
      <w:pPr>
        <w:spacing w:after="100"/>
      </w:pPr>
      <w:r>
        <w:t xml:space="preserve"/>
      </w:r>
    </w:p>
    <w:p>
      <w:pPr>
        <w:pStyle w:val="Heading2"/>
        <w:spacing w:before="240" w:after="120"/>
      </w:pPr>
      <w:r>
        <w:rPr>
          <w:rFonts w:ascii="Calibri" w:cs="Calibri" w:eastAsia="Calibri" w:hAnsi="Calibri"/>
          <w:b/>
          <w:bCs/>
          <w:color w:val="4C86FF"/>
          <w:sz w:val="28"/>
          <w:szCs w:val="28"/>
        </w:rPr>
        <w:t xml:space="preserve">10.5 Confronto sintetico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40"/>
        <w:gridCol w:w="2240"/>
        <w:gridCol w:w="2240"/>
        <w:gridCol w:w="240"/>
      </w:tblGrid>
      <w:tr>
        <w:trPr>
          <w:tblHeader/>
        </w:trPr>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KPI 2028</w:t>
            </w:r>
          </w:p>
        </w:tc>
        <w:tc>
          <w:tcPr>
            <w:tcW w:type="dxa" w:w="224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Conservative</w:t>
            </w:r>
          </w:p>
        </w:tc>
        <w:tc>
          <w:tcPr>
            <w:tcW w:type="dxa" w:w="224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Base</w:t>
            </w:r>
          </w:p>
        </w:tc>
        <w:tc>
          <w:tcPr>
            <w:tcW w:type="dxa" w:w="224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Aggressive</w:t>
            </w:r>
          </w:p>
        </w:tc>
        <w:tc>
          <w:tcPr>
            <w:tcW w:type="dxa" w:w="24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Revenue totale</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€1,7M</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€6,0M</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€11,0M</w:t>
            </w:r>
          </w:p>
        </w:tc>
        <w:tc>
          <w:tcPr>
            <w:tcW w:type="dxa" w:w="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EBITDA</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€470K</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€2,75M</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€5,1M</w:t>
            </w:r>
          </w:p>
        </w:tc>
        <w:tc>
          <w:tcPr>
            <w:tcW w:type="dxa" w:w="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EBITDA margin</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28%</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46%</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46%</w:t>
            </w:r>
          </w:p>
        </w:tc>
        <w:tc>
          <w:tcPr>
            <w:tcW w:type="dxa" w:w="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FTE totale</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12</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27</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50</w:t>
            </w:r>
          </w:p>
        </w:tc>
        <w:tc>
          <w:tcPr>
            <w:tcW w:type="dxa" w:w="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Investimento M&amp;A</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€0</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€3M</w:t>
            </w:r>
          </w:p>
        </w:tc>
        <w:tc>
          <w:tcPr>
            <w:tcW w:type="dxa" w:w="2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€8–15M</w:t>
            </w:r>
          </w:p>
        </w:tc>
        <w:tc>
          <w:tcPr>
            <w:tcW w:type="dxa" w:w="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
            </w:r>
          </w:p>
        </w:tc>
      </w:tr>
    </w:tbl>
    <w:p>
      <w:pPr>
        <w:spacing w:after="100"/>
      </w:pPr>
      <w:r>
        <w:t xml:space="preserve"/>
      </w:r>
    </w:p>
    <w:p>
      <w:pPr>
        <w:pStyle w:val="Heading2"/>
        <w:spacing w:before="240" w:after="120"/>
      </w:pPr>
      <w:r>
        <w:rPr>
          <w:rFonts w:ascii="Calibri" w:cs="Calibri" w:eastAsia="Calibri" w:hAnsi="Calibri"/>
          <w:b/>
          <w:bCs/>
          <w:color w:val="4C86FF"/>
          <w:sz w:val="28"/>
          <w:szCs w:val="28"/>
        </w:rPr>
        <w:t xml:space="preserve">10.6 Cashflow e funding</w:t>
      </w:r>
    </w:p>
    <w:p>
      <w:pPr>
        <w:pStyle w:val="ListParagraph"/>
        <w:numPr>
          <w:ilvl w:val="0"/>
          <w:numId w:val="2"/>
        </w:numPr>
        <w:spacing w:after="80"/>
      </w:pPr>
      <w:r>
        <w:rPr>
          <w:rFonts w:ascii="Calibri" w:cs="Calibri" w:eastAsia="Calibri" w:hAnsi="Calibri"/>
          <w:sz w:val="22"/>
          <w:szCs w:val="22"/>
        </w:rPr>
        <w:t xml:space="preserve">Scenario Conservative: autofinanziabile dal cashflow operativo BU + Uniting Group</w:t>
      </w:r>
    </w:p>
    <w:p>
      <w:pPr>
        <w:pStyle w:val="ListParagraph"/>
        <w:numPr>
          <w:ilvl w:val="0"/>
          <w:numId w:val="2"/>
        </w:numPr>
        <w:spacing w:after="80"/>
      </w:pPr>
      <w:r>
        <w:rPr>
          <w:rFonts w:ascii="Calibri" w:cs="Calibri" w:eastAsia="Calibri" w:hAnsi="Calibri"/>
          <w:sz w:val="22"/>
          <w:szCs w:val="22"/>
        </w:rPr>
        <w:t xml:space="preserve">Scenario Base: richiede €3–4M funding 2027 (M&amp;A Livesignage + working capital scaling). Mix proposta: 60% equity Uniting + 40% debt</w:t>
      </w:r>
    </w:p>
    <w:p>
      <w:pPr>
        <w:pStyle w:val="ListParagraph"/>
        <w:numPr>
          <w:ilvl w:val="0"/>
          <w:numId w:val="2"/>
        </w:numPr>
        <w:spacing w:after="80"/>
      </w:pPr>
      <w:r>
        <w:rPr>
          <w:rFonts w:ascii="Calibri" w:cs="Calibri" w:eastAsia="Calibri" w:hAnsi="Calibri"/>
          <w:sz w:val="22"/>
          <w:szCs w:val="22"/>
        </w:rPr>
        <w:t xml:space="preserve">Scenario Aggressive: richiede €10–18M funding 2026–2027 (M&amp;A Combo + scaling). Opzioni: equity round (private equity / industriale), debito strutturato, JV con partner strategico (Accenture, Reply)</w:t>
      </w:r>
    </w:p>
    <w:p>
      <w:pPr>
        <w:pStyle w:val="Heading2"/>
        <w:spacing w:before="240" w:after="120"/>
      </w:pPr>
      <w:r>
        <w:rPr>
          <w:rFonts w:ascii="Calibri" w:cs="Calibri" w:eastAsia="Calibri" w:hAnsi="Calibri"/>
          <w:b/>
          <w:bCs/>
          <w:color w:val="4C86FF"/>
          <w:sz w:val="28"/>
          <w:szCs w:val="28"/>
        </w:rPr>
        <w:t xml:space="preserve">10.7 Sensitivity analysis</w:t>
      </w:r>
    </w:p>
    <w:p>
      <w:pPr>
        <w:spacing w:after="120"/>
      </w:pPr>
      <w:r>
        <w:rPr>
          <w:rFonts w:ascii="Calibri" w:cs="Calibri" w:eastAsia="Calibri" w:hAnsi="Calibri"/>
          <w:color w:val="111827"/>
          <w:sz w:val="22"/>
          <w:szCs w:val="22"/>
        </w:rPr>
        <w:t xml:space="preserve">I 3 driver principali di varianza:</w:t>
      </w:r>
    </w:p>
    <w:p>
      <w:pPr>
        <w:pStyle w:val="ListParagraph"/>
        <w:numPr>
          <w:ilvl w:val="0"/>
          <w:numId w:val="2"/>
        </w:numPr>
        <w:spacing w:after="80"/>
      </w:pPr>
      <w:r>
        <w:rPr>
          <w:rFonts w:ascii="Calibri" w:cs="Calibri" w:eastAsia="Calibri" w:hAnsi="Calibri"/>
          <w:sz w:val="22"/>
          <w:szCs w:val="22"/>
        </w:rPr>
        <w:t xml:space="preserve">Conversion design partner pilot → cliente pagante (assunzione Base: 80%, Conservative: 50%, Aggressive: 100%)</w:t>
      </w:r>
    </w:p>
    <w:p>
      <w:pPr>
        <w:pStyle w:val="ListParagraph"/>
        <w:numPr>
          <w:ilvl w:val="0"/>
          <w:numId w:val="2"/>
        </w:numPr>
        <w:spacing w:after="80"/>
      </w:pPr>
      <w:r>
        <w:rPr>
          <w:rFonts w:ascii="Calibri" w:cs="Calibri" w:eastAsia="Calibri" w:hAnsi="Calibri"/>
          <w:sz w:val="22"/>
          <w:szCs w:val="22"/>
        </w:rPr>
        <w:t xml:space="preserve">Ramp clienti tier ENTERPRISE 2027 (Base: 5 deal, Aggressive: 15)</w:t>
      </w:r>
    </w:p>
    <w:p>
      <w:pPr>
        <w:pStyle w:val="ListParagraph"/>
        <w:numPr>
          <w:ilvl w:val="0"/>
          <w:numId w:val="2"/>
        </w:numPr>
        <w:spacing w:after="80"/>
      </w:pPr>
      <w:r>
        <w:rPr>
          <w:rFonts w:ascii="Calibri" w:cs="Calibri" w:eastAsia="Calibri" w:hAnsi="Calibri"/>
          <w:sz w:val="22"/>
          <w:szCs w:val="22"/>
        </w:rPr>
        <w:t xml:space="preserve">Timing closing M&amp;A (slittamento di 2 quarter su Livesignage = -€800K revenue 2027 nello scenario Base)</w:t>
      </w:r>
    </w:p>
    <w:p>
      <w:pPr>
        <w:pStyle w:val="Heading1"/>
        <w:pageBreakBefore/>
        <w:spacing w:before="240" w:after="200"/>
      </w:pPr>
      <w:r>
        <w:rPr>
          <w:rFonts w:ascii="Calibri" w:cs="Calibri" w:eastAsia="Calibri" w:hAnsi="Calibri"/>
          <w:b/>
          <w:bCs/>
          <w:color w:val="1B1464"/>
          <w:sz w:val="36"/>
          <w:szCs w:val="36"/>
        </w:rPr>
        <w:t xml:space="preserve">11. Rischi e Mitigazioni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Rischio</w:t>
            </w:r>
          </w:p>
        </w:tc>
        <w:tc>
          <w:tcPr>
            <w:tcW w:type="dxa" w:w="1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Probabilità</w:t>
            </w:r>
          </w:p>
        </w:tc>
        <w:tc>
          <w:tcPr>
            <w:tcW w:type="dxa" w:w="18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Impatto</w:t>
            </w:r>
          </w:p>
        </w:tc>
        <w:tc>
          <w:tcPr>
            <w:tcW w:type="dxa" w:w="33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Mitigazione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Ingresso hyperscaler verticale Italia retail/mobility</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Media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Alto</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Velocità time-to-market, partnership esclusive retailer, IP brevettabile su matching/orchestration</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Difficoltà attrazione talenti AI senior</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Alta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Medio</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Partnership universitarie (CNR, Polimi), remote-first, equity comp</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Resistenza adozione da agenzie tradizionali (DIY tech)</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Media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Medio</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White-label revendita, formazione gratuita, demo concrete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Costi LLM (token) crescenti</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Bassa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Medio</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Multi-vendor (Claude/GPT/Gemini fallback), caching aggressivo, fine-tuning modelli proprietari</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Regolamentazione AI Act EU</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Alta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Basso</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Compliance by design (privacy_gdpr già attivo), audit log, EU AI Act readiness assessment Q4 2026</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Slittamento M&amp;A target (Livesignage / Immedya)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Media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Alto</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Pre-due diligence Q3 2026, target alternativi pre-identificati</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Concentrazione cliente (top 3 = &gt;40% revenue)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Media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Alto</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Diversificazione attiva via canale agenzie e PMI self-service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Dipendenza inventory retailer terzi</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Alta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Alto</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M&amp;A Immedya (network proprio), accordi esclusiva multi-retailer</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Competitor Selex Media accelera in GDO</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Alta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Medio</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Focus segmenti scoperti: GDS, Pharma, Mobility; partnership con Selex come fornitore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Pricing race-to-bottom su agenzie locali</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Media</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Basso</w:t>
            </w:r>
          </w:p>
        </w:tc>
        <w:tc>
          <w:tcPr>
            <w:tcW w:type="dxa" w:w="3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Differenziazione qualità dato + case study sell-out + supporto</w:t>
            </w:r>
          </w:p>
        </w:tc>
      </w:tr>
    </w:tbl>
    <w:p>
      <w:pPr>
        <w:pStyle w:val="Heading1"/>
        <w:pageBreakBefore/>
        <w:spacing w:before="240" w:after="200"/>
      </w:pPr>
      <w:r>
        <w:rPr>
          <w:rFonts w:ascii="Calibri" w:cs="Calibri" w:eastAsia="Calibri" w:hAnsi="Calibri"/>
          <w:b/>
          <w:bCs/>
          <w:color w:val="1B1464"/>
          <w:sz w:val="36"/>
          <w:szCs w:val="36"/>
        </w:rPr>
        <w:t xml:space="preserve">12. Decisioni Aperte per il Board</w:t>
      </w:r>
    </w:p>
    <w:p>
      <w:pPr>
        <w:pStyle w:val="Heading2"/>
        <w:spacing w:before="240" w:after="120"/>
      </w:pPr>
      <w:r>
        <w:rPr>
          <w:rFonts w:ascii="Calibri" w:cs="Calibri" w:eastAsia="Calibri" w:hAnsi="Calibri"/>
          <w:b/>
          <w:bCs/>
          <w:color w:val="4C86FF"/>
          <w:sz w:val="28"/>
          <w:szCs w:val="28"/>
        </w:rPr>
        <w:t xml:space="preserve">12.1 Strategia</w:t>
      </w:r>
    </w:p>
    <w:p>
      <w:pPr>
        <w:pStyle w:val="ListParagraph"/>
        <w:numPr>
          <w:ilvl w:val="0"/>
          <w:numId w:val="2"/>
        </w:numPr>
        <w:spacing w:after="80"/>
      </w:pPr>
      <w:r>
        <w:rPr>
          <w:rFonts w:ascii="Calibri" w:cs="Calibri" w:eastAsia="Calibri" w:hAnsi="Calibri"/>
          <w:sz w:val="22"/>
          <w:szCs w:val="22"/>
        </w:rPr>
        <w:t xml:space="preserve">Approvazione del pivot DaaS-AI come direzione strategica BU Data &amp; Retail 2026–2028?</w:t>
      </w:r>
    </w:p>
    <w:p>
      <w:pPr>
        <w:pStyle w:val="ListParagraph"/>
        <w:numPr>
          <w:ilvl w:val="0"/>
          <w:numId w:val="2"/>
        </w:numPr>
        <w:spacing w:after="80"/>
      </w:pPr>
      <w:r>
        <w:rPr>
          <w:rFonts w:ascii="Calibri" w:cs="Calibri" w:eastAsia="Calibri" w:hAnsi="Calibri"/>
          <w:sz w:val="22"/>
          <w:szCs w:val="22"/>
        </w:rPr>
        <w:t xml:space="preserve">Scenario di riferimento per il budget: Conservative / Base / Aggressive?</w:t>
      </w:r>
    </w:p>
    <w:p>
      <w:pPr>
        <w:pStyle w:val="ListParagraph"/>
        <w:numPr>
          <w:ilvl w:val="0"/>
          <w:numId w:val="2"/>
        </w:numPr>
        <w:spacing w:after="80"/>
      </w:pPr>
      <w:r>
        <w:rPr>
          <w:rFonts w:ascii="Calibri" w:cs="Calibri" w:eastAsia="Calibri" w:hAnsi="Calibri"/>
          <w:sz w:val="22"/>
          <w:szCs w:val="22"/>
        </w:rPr>
        <w:t xml:space="preserve">Mandato esplorazione M&amp;A Combo (Livesignage + Immedya + ARGO Vision) entro Q4 2026 / Q1 2027?</w:t>
      </w:r>
    </w:p>
    <w:p>
      <w:pPr>
        <w:pStyle w:val="Heading2"/>
        <w:spacing w:before="240" w:after="120"/>
      </w:pPr>
      <w:r>
        <w:rPr>
          <w:rFonts w:ascii="Calibri" w:cs="Calibri" w:eastAsia="Calibri" w:hAnsi="Calibri"/>
          <w:b/>
          <w:bCs/>
          <w:color w:val="4C86FF"/>
          <w:sz w:val="28"/>
          <w:szCs w:val="28"/>
        </w:rPr>
        <w:t xml:space="preserve">12.2 Brand e Posizionamento</w:t>
      </w:r>
    </w:p>
    <w:p>
      <w:pPr>
        <w:pStyle w:val="ListParagraph"/>
        <w:numPr>
          <w:ilvl w:val="0"/>
          <w:numId w:val="2"/>
        </w:numPr>
        <w:spacing w:after="80"/>
      </w:pPr>
      <w:r>
        <w:rPr>
          <w:rFonts w:ascii="Calibri" w:cs="Calibri" w:eastAsia="Calibri" w:hAnsi="Calibri"/>
          <w:sz w:val="22"/>
          <w:szCs w:val="22"/>
        </w:rPr>
        <w:t xml:space="preserve">Naming prodotto: "Next Different One" estensione, oppure brand nuovo ("ND Ask", "OneAgent", "Retail Mind", "ND Pulse")?</w:t>
      </w:r>
    </w:p>
    <w:p>
      <w:pPr>
        <w:pStyle w:val="ListParagraph"/>
        <w:numPr>
          <w:ilvl w:val="0"/>
          <w:numId w:val="2"/>
        </w:numPr>
        <w:spacing w:after="80"/>
      </w:pPr>
      <w:r>
        <w:rPr>
          <w:rFonts w:ascii="Calibri" w:cs="Calibri" w:eastAsia="Calibri" w:hAnsi="Calibri"/>
          <w:sz w:val="22"/>
          <w:szCs w:val="22"/>
        </w:rPr>
        <w:t xml:space="preserve">Positioning: AI Operating System retail vs. AI Data Access Platform — quale è il claim master?</w:t>
      </w:r>
    </w:p>
    <w:p>
      <w:pPr>
        <w:pStyle w:val="ListParagraph"/>
        <w:numPr>
          <w:ilvl w:val="0"/>
          <w:numId w:val="2"/>
        </w:numPr>
        <w:spacing w:after="80"/>
      </w:pPr>
      <w:r>
        <w:rPr>
          <w:rFonts w:ascii="Calibri" w:cs="Calibri" w:eastAsia="Calibri" w:hAnsi="Calibri"/>
          <w:sz w:val="22"/>
          <w:szCs w:val="22"/>
        </w:rPr>
        <w:t xml:space="preserve">Comunicazione esterna: when go public (Q3 2026 con i primi pilot? Q1 2027 con full launch?)</w:t>
      </w:r>
    </w:p>
    <w:p>
      <w:pPr>
        <w:pStyle w:val="Heading2"/>
        <w:spacing w:before="240" w:after="120"/>
      </w:pPr>
      <w:r>
        <w:rPr>
          <w:rFonts w:ascii="Calibri" w:cs="Calibri" w:eastAsia="Calibri" w:hAnsi="Calibri"/>
          <w:b/>
          <w:bCs/>
          <w:color w:val="4C86FF"/>
          <w:sz w:val="28"/>
          <w:szCs w:val="28"/>
        </w:rPr>
        <w:t xml:space="preserve">12.3 Tech e Build vs Buy</w:t>
      </w:r>
    </w:p>
    <w:p>
      <w:pPr>
        <w:pStyle w:val="ListParagraph"/>
        <w:numPr>
          <w:ilvl w:val="0"/>
          <w:numId w:val="2"/>
        </w:numPr>
        <w:spacing w:after="80"/>
      </w:pPr>
      <w:r>
        <w:rPr>
          <w:rFonts w:ascii="Calibri" w:cs="Calibri" w:eastAsia="Calibri" w:hAnsi="Calibri"/>
          <w:sz w:val="22"/>
          <w:szCs w:val="22"/>
        </w:rPr>
        <w:t xml:space="preserve">LLM layer: Claude Anthropic diretto, AWS Bedrock, Google Vertex, multi-vendor?</w:t>
      </w:r>
    </w:p>
    <w:p>
      <w:pPr>
        <w:pStyle w:val="ListParagraph"/>
        <w:numPr>
          <w:ilvl w:val="0"/>
          <w:numId w:val="2"/>
        </w:numPr>
        <w:spacing w:after="80"/>
      </w:pPr>
      <w:r>
        <w:rPr>
          <w:rFonts w:ascii="Calibri" w:cs="Calibri" w:eastAsia="Calibri" w:hAnsi="Calibri"/>
          <w:sz w:val="22"/>
          <w:szCs w:val="22"/>
        </w:rPr>
        <w:t xml:space="preserve">Hosting Web App e API: AWS Milano vs Google Cloud EU vs Azure?</w:t>
      </w:r>
    </w:p>
    <w:p>
      <w:pPr>
        <w:pStyle w:val="ListParagraph"/>
        <w:numPr>
          <w:ilvl w:val="0"/>
          <w:numId w:val="2"/>
        </w:numPr>
        <w:spacing w:after="80"/>
      </w:pPr>
      <w:r>
        <w:rPr>
          <w:rFonts w:ascii="Calibri" w:cs="Calibri" w:eastAsia="Calibri" w:hAnsi="Calibri"/>
          <w:sz w:val="22"/>
          <w:szCs w:val="22"/>
        </w:rPr>
        <w:t xml:space="preserve">Stack frontend: riuso bluesky4agency (React 19) o greenfield nuovo?</w:t>
      </w:r>
    </w:p>
    <w:p>
      <w:pPr>
        <w:pStyle w:val="ListParagraph"/>
        <w:numPr>
          <w:ilvl w:val="0"/>
          <w:numId w:val="2"/>
        </w:numPr>
        <w:spacing w:after="80"/>
      </w:pPr>
      <w:r>
        <w:rPr>
          <w:rFonts w:ascii="Calibri" w:cs="Calibri" w:eastAsia="Calibri" w:hAnsi="Calibri"/>
          <w:sz w:val="22"/>
          <w:szCs w:val="22"/>
        </w:rPr>
        <w:t xml:space="preserve">MCP Server: open-source componenti client per accelerare adozione mercato?</w:t>
      </w:r>
    </w:p>
    <w:p>
      <w:pPr>
        <w:pStyle w:val="ListParagraph"/>
        <w:numPr>
          <w:ilvl w:val="0"/>
          <w:numId w:val="2"/>
        </w:numPr>
        <w:spacing w:after="80"/>
      </w:pPr>
      <w:r>
        <w:rPr>
          <w:rFonts w:ascii="Calibri" w:cs="Calibri" w:eastAsia="Calibri" w:hAnsi="Calibri"/>
          <w:sz w:val="22"/>
          <w:szCs w:val="22"/>
        </w:rPr>
        <w:t xml:space="preserve">Forecast/Predictive engine: build interno o partnership specialistica?</w:t>
      </w:r>
    </w:p>
    <w:p>
      <w:pPr>
        <w:pStyle w:val="Heading2"/>
        <w:spacing w:before="240" w:after="120"/>
      </w:pPr>
      <w:r>
        <w:rPr>
          <w:rFonts w:ascii="Calibri" w:cs="Calibri" w:eastAsia="Calibri" w:hAnsi="Calibri"/>
          <w:b/>
          <w:bCs/>
          <w:color w:val="4C86FF"/>
          <w:sz w:val="28"/>
          <w:szCs w:val="28"/>
        </w:rPr>
        <w:t xml:space="preserve">12.4 Go-to-Market</w:t>
      </w:r>
    </w:p>
    <w:p>
      <w:pPr>
        <w:pStyle w:val="ListParagraph"/>
        <w:numPr>
          <w:ilvl w:val="0"/>
          <w:numId w:val="2"/>
        </w:numPr>
        <w:spacing w:after="80"/>
      </w:pPr>
      <w:r>
        <w:rPr>
          <w:rFonts w:ascii="Calibri" w:cs="Calibri" w:eastAsia="Calibri" w:hAnsi="Calibri"/>
          <w:sz w:val="22"/>
          <w:szCs w:val="22"/>
        </w:rPr>
        <w:t xml:space="preserve">Canale agenzie: priorità 5–10 centri media indipendenti come partner wholesale Q4 2026?</w:t>
      </w:r>
    </w:p>
    <w:p>
      <w:pPr>
        <w:pStyle w:val="ListParagraph"/>
        <w:numPr>
          <w:ilvl w:val="0"/>
          <w:numId w:val="2"/>
        </w:numPr>
        <w:spacing w:after="80"/>
      </w:pPr>
      <w:r>
        <w:rPr>
          <w:rFonts w:ascii="Calibri" w:cs="Calibri" w:eastAsia="Calibri" w:hAnsi="Calibri"/>
          <w:sz w:val="22"/>
          <w:szCs w:val="22"/>
        </w:rPr>
        <w:t xml:space="preserve">Pricing crediti: come convertiamo token LLM in unità di consumo cliente-friendly?</w:t>
      </w:r>
    </w:p>
    <w:p>
      <w:pPr>
        <w:pStyle w:val="ListParagraph"/>
        <w:numPr>
          <w:ilvl w:val="0"/>
          <w:numId w:val="2"/>
        </w:numPr>
        <w:spacing w:after="80"/>
      </w:pPr>
      <w:r>
        <w:rPr>
          <w:rFonts w:ascii="Calibri" w:cs="Calibri" w:eastAsia="Calibri" w:hAnsi="Calibri"/>
          <w:sz w:val="22"/>
          <w:szCs w:val="22"/>
        </w:rPr>
        <w:t xml:space="preserve">Design partner pilot: quali 3? Mia proposta — 1 retailer GDO (Conad Adriatico) + 1 agenzia (Manzoni o Uniting come partner) + 1 brand CPG (Barilla o Henkel)</w:t>
      </w:r>
    </w:p>
    <w:p>
      <w:pPr>
        <w:pStyle w:val="ListParagraph"/>
        <w:numPr>
          <w:ilvl w:val="0"/>
          <w:numId w:val="2"/>
        </w:numPr>
        <w:spacing w:after="80"/>
      </w:pPr>
      <w:r>
        <w:rPr>
          <w:rFonts w:ascii="Calibri" w:cs="Calibri" w:eastAsia="Calibri" w:hAnsi="Calibri"/>
          <w:sz w:val="22"/>
          <w:szCs w:val="22"/>
        </w:rPr>
        <w:t xml:space="preserve">Self-service STARTER: lanciare contemporaneamente o dopo validation enterprise?</w:t>
      </w:r>
    </w:p>
    <w:p>
      <w:pPr>
        <w:pStyle w:val="Heading2"/>
        <w:spacing w:before="240" w:after="120"/>
      </w:pPr>
      <w:r>
        <w:rPr>
          <w:rFonts w:ascii="Calibri" w:cs="Calibri" w:eastAsia="Calibri" w:hAnsi="Calibri"/>
          <w:b/>
          <w:bCs/>
          <w:color w:val="4C86FF"/>
          <w:sz w:val="28"/>
          <w:szCs w:val="28"/>
        </w:rPr>
        <w:t xml:space="preserve">12.5 Governance</w:t>
      </w:r>
    </w:p>
    <w:p>
      <w:pPr>
        <w:pStyle w:val="ListParagraph"/>
        <w:numPr>
          <w:ilvl w:val="0"/>
          <w:numId w:val="2"/>
        </w:numPr>
        <w:spacing w:after="80"/>
      </w:pPr>
      <w:r>
        <w:rPr>
          <w:rFonts w:ascii="Calibri" w:cs="Calibri" w:eastAsia="Calibri" w:hAnsi="Calibri"/>
          <w:sz w:val="22"/>
          <w:szCs w:val="22"/>
        </w:rPr>
        <w:t xml:space="preserve">Spin-off DaaS-AI in società ad-hoc (vehicle dedicato per M&amp;A e funding) vs. mantenimento dentro la BU?</w:t>
      </w:r>
    </w:p>
    <w:p>
      <w:pPr>
        <w:pStyle w:val="ListParagraph"/>
        <w:numPr>
          <w:ilvl w:val="0"/>
          <w:numId w:val="2"/>
        </w:numPr>
        <w:spacing w:after="80"/>
      </w:pPr>
      <w:r>
        <w:rPr>
          <w:rFonts w:ascii="Calibri" w:cs="Calibri" w:eastAsia="Calibri" w:hAnsi="Calibri"/>
          <w:sz w:val="22"/>
          <w:szCs w:val="22"/>
        </w:rPr>
        <w:t xml:space="preserve">Reporting line: MD Data &amp; Retail diretto a CEO Uniting, o tramite consigliere delegato dedicato?</w:t>
      </w:r>
    </w:p>
    <w:p>
      <w:pPr>
        <w:pStyle w:val="ListParagraph"/>
        <w:numPr>
          <w:ilvl w:val="0"/>
          <w:numId w:val="2"/>
        </w:numPr>
        <w:spacing w:after="80"/>
      </w:pPr>
      <w:r>
        <w:rPr>
          <w:rFonts w:ascii="Calibri" w:cs="Calibri" w:eastAsia="Calibri" w:hAnsi="Calibri"/>
          <w:sz w:val="22"/>
          <w:szCs w:val="22"/>
        </w:rPr>
        <w:t xml:space="preserve">Advisory board AI/retail: formare un board tecnico esterno (es. CNR, Polimi, IAB)?</w:t>
      </w:r>
    </w:p>
    <w:p>
      <w:pPr>
        <w:pStyle w:val="Heading1"/>
        <w:pageBreakBefore/>
        <w:spacing w:before="240" w:after="200"/>
      </w:pPr>
      <w:r>
        <w:rPr>
          <w:rFonts w:ascii="Calibri" w:cs="Calibri" w:eastAsia="Calibri" w:hAnsi="Calibri"/>
          <w:b/>
          <w:bCs/>
          <w:color w:val="1B1464"/>
          <w:sz w:val="36"/>
          <w:szCs w:val="36"/>
        </w:rPr>
        <w:t xml:space="preserve">Appendice A — Glossario tecnico</w:t>
      </w:r>
    </w:p>
    <w:p>
      <w:pPr>
        <w:spacing w:after="120"/>
      </w:pPr>
      <w:r>
        <w:rPr>
          <w:rFonts w:ascii="Calibri" w:cs="Calibri" w:eastAsia="Calibri" w:hAnsi="Calibri"/>
          <w:color w:val="111827"/>
          <w:sz w:val="22"/>
          <w:szCs w:val="22"/>
        </w:rPr>
        <w:t xml:space="preserve">Termini ricorrenti nel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Termine</w:t>
            </w:r>
          </w:p>
        </w:tc>
        <w:tc>
          <w:tcPr>
            <w:tcW w:type="dxa" w:w="6960"/>
            <w:tcBorders>
              <w:top w:val="single" w:color="D1D5DB" w:sz="4"/>
              <w:left w:val="single" w:color="D1D5DB" w:sz="4"/>
              <w:bottom w:val="single" w:color="D1D5DB" w:sz="4"/>
              <w:right w:val="single" w:color="D1D5DB" w:sz="4"/>
            </w:tcBorders>
            <w:shd w:fill="1B146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Definizione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DaaS-AI</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Data-as-an-Agent Service — modello in cui i dati sono interrogabili via agent AI in linguaggio naturale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MCP</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Model Context Protocol — standard aperto per esposizione tool a LLM (Anthropic 2024)</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MAID</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Mobile Advertising ID — identificativo univoco anonimizzato del device mobile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OTS</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Opportunity To See — utenti nel cono visione di uno schermo per &gt;1,5s</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RAG</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Retrieval Augmented Generation — pattern di interrogazione AI su knowledge base proprietaria</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SUPER USER</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Profilo arricchito ND combinando MAID + cookie + retail data + socio-demo</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DSP / DMP / CDP</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Demand Side Platform / Data Management Platform / Customer Data Platform</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Clean Room</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Ambiente protetto in cui il dato non lascia il perimetro cliente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Catchment area</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Area di influenza geografica di un PDV (origin-destination flussi)</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Sell-in / Sell-out</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Vendita dal produttore al retailer / dal retailer al consumatore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GDO / GDS</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Grande Distribuzione Organizzata (food) / Grande Distribuzione Specializzata (non-food)</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RMN</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11827"/>
                <w:sz w:val="20"/>
                <w:szCs w:val="20"/>
              </w:rPr>
              <w:t xml:space="preserve">Retail Media Network — piattaforma di monetizzazione spazi del retailer</w:t>
            </w:r>
          </w:p>
        </w:tc>
      </w:tr>
    </w:tbl>
    <w:p>
      <w:pPr>
        <w:pStyle w:val="Heading1"/>
        <w:pageBreakBefore/>
        <w:spacing w:before="240" w:after="200"/>
      </w:pPr>
      <w:r>
        <w:rPr>
          <w:rFonts w:ascii="Calibri" w:cs="Calibri" w:eastAsia="Calibri" w:hAnsi="Calibri"/>
          <w:b/>
          <w:bCs/>
          <w:color w:val="1B1464"/>
          <w:sz w:val="36"/>
          <w:szCs w:val="36"/>
        </w:rPr>
        <w:t xml:space="preserve">Appendice B — Fonti e Bibliografia</w:t>
      </w:r>
    </w:p>
    <w:p>
      <w:pPr>
        <w:pStyle w:val="ListParagraph"/>
        <w:numPr>
          <w:ilvl w:val="0"/>
          <w:numId w:val="2"/>
        </w:numPr>
        <w:spacing w:after="80"/>
      </w:pPr>
      <w:r>
        <w:rPr>
          <w:rFonts w:ascii="Calibri" w:cs="Calibri" w:eastAsia="Calibri" w:hAnsi="Calibri"/>
          <w:sz w:val="22"/>
          <w:szCs w:val="22"/>
        </w:rPr>
        <w:t xml:space="preserve">Osservatorio Polimi — Retail Media Italia 2025</w:t>
      </w:r>
    </w:p>
    <w:p>
      <w:pPr>
        <w:pStyle w:val="ListParagraph"/>
        <w:numPr>
          <w:ilvl w:val="0"/>
          <w:numId w:val="2"/>
        </w:numPr>
        <w:spacing w:after="80"/>
      </w:pPr>
      <w:r>
        <w:rPr>
          <w:rFonts w:ascii="Calibri" w:cs="Calibri" w:eastAsia="Calibri" w:hAnsi="Calibri"/>
          <w:sz w:val="22"/>
          <w:szCs w:val="22"/>
        </w:rPr>
        <w:t xml:space="preserve">IAB Europe — AdEx Benchmark Report 2025</w:t>
      </w:r>
    </w:p>
    <w:p>
      <w:pPr>
        <w:pStyle w:val="ListParagraph"/>
        <w:numPr>
          <w:ilvl w:val="0"/>
          <w:numId w:val="2"/>
        </w:numPr>
        <w:spacing w:after="80"/>
      </w:pPr>
      <w:r>
        <w:rPr>
          <w:rFonts w:ascii="Calibri" w:cs="Calibri" w:eastAsia="Calibri" w:hAnsi="Calibri"/>
          <w:sz w:val="22"/>
          <w:szCs w:val="22"/>
        </w:rPr>
        <w:t xml:space="preserve">IAB Italia — Standard Retail Media Italia</w:t>
      </w:r>
    </w:p>
    <w:p>
      <w:pPr>
        <w:pStyle w:val="ListParagraph"/>
        <w:numPr>
          <w:ilvl w:val="0"/>
          <w:numId w:val="2"/>
        </w:numPr>
        <w:spacing w:after="80"/>
      </w:pPr>
      <w:r>
        <w:rPr>
          <w:rFonts w:ascii="Calibri" w:cs="Calibri" w:eastAsia="Calibri" w:hAnsi="Calibri"/>
          <w:sz w:val="22"/>
          <w:szCs w:val="22"/>
        </w:rPr>
        <w:t xml:space="preserve">eMarketer — Worldwide Retail Media Forecast 2024–2028</w:t>
      </w:r>
    </w:p>
    <w:p>
      <w:pPr>
        <w:pStyle w:val="ListParagraph"/>
        <w:numPr>
          <w:ilvl w:val="0"/>
          <w:numId w:val="2"/>
        </w:numPr>
        <w:spacing w:after="80"/>
      </w:pPr>
      <w:r>
        <w:rPr>
          <w:rFonts w:ascii="Calibri" w:cs="Calibri" w:eastAsia="Calibri" w:hAnsi="Calibri"/>
          <w:sz w:val="22"/>
          <w:szCs w:val="22"/>
        </w:rPr>
        <w:t xml:space="preserve">GroupM — This Year Next Year 2025 (retail media supera TV entro 2028)</w:t>
      </w:r>
    </w:p>
    <w:p>
      <w:pPr>
        <w:pStyle w:val="ListParagraph"/>
        <w:numPr>
          <w:ilvl w:val="0"/>
          <w:numId w:val="2"/>
        </w:numPr>
        <w:spacing w:after="80"/>
      </w:pPr>
      <w:r>
        <w:rPr>
          <w:rFonts w:ascii="Calibri" w:cs="Calibri" w:eastAsia="Calibri" w:hAnsi="Calibri"/>
          <w:sz w:val="22"/>
          <w:szCs w:val="22"/>
        </w:rPr>
        <w:t xml:space="preserve">WARC — Advertising spend forecast Europe 2025–2028</w:t>
      </w:r>
    </w:p>
    <w:p>
      <w:pPr>
        <w:pStyle w:val="ListParagraph"/>
        <w:numPr>
          <w:ilvl w:val="0"/>
          <w:numId w:val="2"/>
        </w:numPr>
        <w:spacing w:after="80"/>
      </w:pPr>
      <w:r>
        <w:rPr>
          <w:rFonts w:ascii="Calibri" w:cs="Calibri" w:eastAsia="Calibri" w:hAnsi="Calibri"/>
          <w:sz w:val="22"/>
          <w:szCs w:val="22"/>
        </w:rPr>
        <w:t xml:space="preserve">Stratacache — In-store digital signage market analysis</w:t>
      </w:r>
    </w:p>
    <w:p>
      <w:pPr>
        <w:pStyle w:val="ListParagraph"/>
        <w:numPr>
          <w:ilvl w:val="0"/>
          <w:numId w:val="2"/>
        </w:numPr>
        <w:spacing w:after="80"/>
      </w:pPr>
      <w:r>
        <w:rPr>
          <w:rFonts w:ascii="Calibri" w:cs="Calibri" w:eastAsia="Calibri" w:hAnsi="Calibri"/>
          <w:sz w:val="22"/>
          <w:szCs w:val="22"/>
        </w:rPr>
        <w:t xml:space="preserve">Kantar — Concentrazione GDO Italia/Francia 2025</w:t>
      </w:r>
    </w:p>
    <w:p>
      <w:pPr>
        <w:pStyle w:val="ListParagraph"/>
        <w:numPr>
          <w:ilvl w:val="0"/>
          <w:numId w:val="2"/>
        </w:numPr>
        <w:spacing w:after="80"/>
      </w:pPr>
      <w:r>
        <w:rPr>
          <w:rFonts w:ascii="Calibri" w:cs="Calibri" w:eastAsia="Calibri" w:hAnsi="Calibri"/>
          <w:sz w:val="22"/>
          <w:szCs w:val="22"/>
        </w:rPr>
        <w:t xml:space="preserve">QBerg — Mapping retailer Italia 2025</w:t>
      </w:r>
    </w:p>
    <w:p>
      <w:pPr>
        <w:pStyle w:val="ListParagraph"/>
        <w:numPr>
          <w:ilvl w:val="0"/>
          <w:numId w:val="2"/>
        </w:numPr>
        <w:spacing w:after="80"/>
      </w:pPr>
      <w:r>
        <w:rPr>
          <w:rFonts w:ascii="Calibri" w:cs="Calibri" w:eastAsia="Calibri" w:hAnsi="Calibri"/>
          <w:sz w:val="22"/>
          <w:szCs w:val="22"/>
        </w:rPr>
        <w:t xml:space="preserve">Osservatorio Polimi — Maturità retail media retailer italiani</w:t>
      </w:r>
    </w:p>
    <w:p>
      <w:pPr>
        <w:pStyle w:val="ListParagraph"/>
        <w:numPr>
          <w:ilvl w:val="0"/>
          <w:numId w:val="2"/>
        </w:numPr>
        <w:spacing w:after="80"/>
      </w:pPr>
      <w:r>
        <w:rPr>
          <w:rFonts w:ascii="Calibri" w:cs="Calibri" w:eastAsia="Calibri" w:hAnsi="Calibri"/>
          <w:sz w:val="22"/>
          <w:szCs w:val="22"/>
        </w:rPr>
        <w:t xml:space="preserve">Anthropic — Model Context Protocol specification 2024–2026</w:t>
      </w:r>
    </w:p>
    <w:p>
      <w:pPr>
        <w:pStyle w:val="ListParagraph"/>
        <w:numPr>
          <w:ilvl w:val="0"/>
          <w:numId w:val="2"/>
        </w:numPr>
        <w:spacing w:after="80"/>
      </w:pPr>
      <w:r>
        <w:rPr>
          <w:rFonts w:ascii="Calibri" w:cs="Calibri" w:eastAsia="Calibri" w:hAnsi="Calibri"/>
          <w:sz w:val="22"/>
          <w:szCs w:val="22"/>
        </w:rPr>
        <w:t xml:space="preserve">Fonti interne ND: business_data_ai.md, business_data_ai_fruizione.md, data_hub_agent.md, strategia_board_2026.md, monetizzazione_dati.md, retail_media_grid.md, sensoristica.md, privacy_gdpr.md, modelli_business.md, roi_calculator.md</w:t>
      </w:r>
    </w:p>
    <w:p>
      <w:pPr>
        <w:pStyle w:val="Heading1"/>
        <w:pageBreakBefore/>
        <w:spacing w:before="240" w:after="200"/>
      </w:pPr>
      <w:r>
        <w:rPr>
          <w:rFonts w:ascii="Calibri" w:cs="Calibri" w:eastAsia="Calibri" w:hAnsi="Calibri"/>
          <w:b/>
          <w:bCs/>
          <w:color w:val="1B1464"/>
          <w:sz w:val="36"/>
          <w:szCs w:val="36"/>
        </w:rPr>
        <w:t xml:space="preserve">Appendice C — Roadmap di Validazione</w:t>
      </w:r>
    </w:p>
    <w:p>
      <w:pPr>
        <w:spacing w:after="120"/>
      </w:pPr>
      <w:r>
        <w:rPr>
          <w:rFonts w:ascii="Calibri" w:cs="Calibri" w:eastAsia="Calibri" w:hAnsi="Calibri"/>
          <w:color w:val="111827"/>
          <w:sz w:val="22"/>
          <w:szCs w:val="22"/>
        </w:rPr>
        <w:t xml:space="preserve">Prima della finalizzazione del piano, sono raccomandate le seguenti attività di validazione (timeline 4–6 settimane post-approvazione board):</w:t>
      </w:r>
    </w:p>
    <w:p>
      <w:pPr>
        <w:pStyle w:val="ListParagraph"/>
        <w:numPr>
          <w:ilvl w:val="0"/>
          <w:numId w:val="2"/>
        </w:numPr>
        <w:spacing w:after="80"/>
      </w:pPr>
      <w:r>
        <w:rPr>
          <w:rFonts w:ascii="Calibri" w:cs="Calibri" w:eastAsia="Calibri" w:hAnsi="Calibri"/>
          <w:sz w:val="22"/>
          <w:szCs w:val="22"/>
        </w:rPr>
        <w:t xml:space="preserve">Validazione tecnica MVP — review architettura con CTO Uniting e advisor esterno AI</w:t>
      </w:r>
    </w:p>
    <w:p>
      <w:pPr>
        <w:pStyle w:val="ListParagraph"/>
        <w:numPr>
          <w:ilvl w:val="0"/>
          <w:numId w:val="2"/>
        </w:numPr>
        <w:spacing w:after="80"/>
      </w:pPr>
      <w:r>
        <w:rPr>
          <w:rFonts w:ascii="Calibri" w:cs="Calibri" w:eastAsia="Calibri" w:hAnsi="Calibri"/>
          <w:sz w:val="22"/>
          <w:szCs w:val="22"/>
        </w:rPr>
        <w:t xml:space="preserve">Validazione commerciale — 3 conversazioni "problem discovery" con prospect Conad / Barilla / Manzoni</w:t>
      </w:r>
    </w:p>
    <w:p>
      <w:pPr>
        <w:pStyle w:val="ListParagraph"/>
        <w:numPr>
          <w:ilvl w:val="0"/>
          <w:numId w:val="2"/>
        </w:numPr>
        <w:spacing w:after="80"/>
      </w:pPr>
      <w:r>
        <w:rPr>
          <w:rFonts w:ascii="Calibri" w:cs="Calibri" w:eastAsia="Calibri" w:hAnsi="Calibri"/>
          <w:sz w:val="22"/>
          <w:szCs w:val="22"/>
        </w:rPr>
        <w:t xml:space="preserve">Validazione M&amp;A — pre-due diligence Livesignage + Immedya (NDA, financials, IP scan)</w:t>
      </w:r>
    </w:p>
    <w:p>
      <w:pPr>
        <w:pStyle w:val="ListParagraph"/>
        <w:numPr>
          <w:ilvl w:val="0"/>
          <w:numId w:val="2"/>
        </w:numPr>
        <w:spacing w:after="80"/>
      </w:pPr>
      <w:r>
        <w:rPr>
          <w:rFonts w:ascii="Calibri" w:cs="Calibri" w:eastAsia="Calibri" w:hAnsi="Calibri"/>
          <w:sz w:val="22"/>
          <w:szCs w:val="22"/>
        </w:rPr>
        <w:t xml:space="preserve">Validazione legale — review compliance EU AI Act, GDPR, ruoli DPA per modello DaaS-AI</w:t>
      </w:r>
    </w:p>
    <w:p>
      <w:pPr>
        <w:pStyle w:val="ListParagraph"/>
        <w:numPr>
          <w:ilvl w:val="0"/>
          <w:numId w:val="2"/>
        </w:numPr>
        <w:spacing w:after="80"/>
      </w:pPr>
      <w:r>
        <w:rPr>
          <w:rFonts w:ascii="Calibri" w:cs="Calibri" w:eastAsia="Calibri" w:hAnsi="Calibri"/>
          <w:sz w:val="22"/>
          <w:szCs w:val="22"/>
        </w:rPr>
        <w:t xml:space="preserve">Validazione finanziaria — stress test scenari Conservative/Base/Aggressive con CFO Uniting</w:t>
      </w:r>
    </w:p>
    <w:p>
      <w:pPr>
        <w:pStyle w:val="ListParagraph"/>
        <w:numPr>
          <w:ilvl w:val="0"/>
          <w:numId w:val="2"/>
        </w:numPr>
        <w:spacing w:after="80"/>
      </w:pPr>
      <w:r>
        <w:rPr>
          <w:rFonts w:ascii="Calibri" w:cs="Calibri" w:eastAsia="Calibri" w:hAnsi="Calibri"/>
          <w:sz w:val="22"/>
          <w:szCs w:val="22"/>
        </w:rPr>
        <w:t xml:space="preserve">Validazione brand — workshop naming con team marketing (3 ipotesi finaliste)</w:t>
      </w:r>
    </w:p>
    <w:p>
      <w:pPr>
        <w:spacing w:after="120"/>
      </w:pPr>
      <w:r>
        <w:rPr>
          <w:rFonts w:ascii="Calibri" w:cs="Calibri" w:eastAsia="Calibri" w:hAnsi="Calibri"/>
          <w:color w:val="111827"/>
          <w:sz w:val="22"/>
          <w:szCs w:val="22"/>
        </w:rPr>
        <w:t xml:space="preserve">Output validazione: Project Charter v1.1 finalizzato + business plan operativo + business case M&amp;A separato per advisor finanziari.</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i/>
        <w:iCs/>
        <w:color w:val="6B7280"/>
        <w:sz w:val="16"/>
        <w:szCs w:val="16"/>
      </w:rPr>
      <w:t xml:space="preserve">Confidenziale · Board ND / Uniting Group</w:t>
    </w:r>
    <w:r>
      <w:rPr>
        <w:rFonts w:ascii="Calibri" w:cs="Calibri" w:eastAsia="Calibri" w:hAnsi="Calibri"/>
        <w:color w:val="6B7280"/>
        <w:sz w:val="16"/>
        <w:szCs w:val="16"/>
      </w:rPr>
      <w:t xml:space="preserve">	Pag.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di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86FF" w:sz="4" w:space="2"/>
      </w:pBdr>
      <w:tabs>
        <w:tab w:val="right" w:pos="9360"/>
      </w:tabs>
    </w:pPr>
    <w:r>
      <w:rPr>
        <w:rFonts w:ascii="Calibri" w:cs="Calibri" w:eastAsia="Calibri" w:hAnsi="Calibri"/>
        <w:b/>
        <w:bCs/>
        <w:color w:val="1B1464"/>
        <w:sz w:val="16"/>
        <w:szCs w:val="16"/>
      </w:rPr>
      <w:t xml:space="preserve">NEXT DIFFERENT</w:t>
    </w:r>
    <w:r>
      <w:rPr>
        <w:rFonts w:ascii="Calibri" w:cs="Calibri" w:eastAsia="Calibri" w:hAnsi="Calibri"/>
        <w:color w:val="6B7280"/>
        <w:sz w:val="16"/>
        <w:szCs w:val="16"/>
      </w:rPr>
      <w:t xml:space="preserve">	Project Charter — DaaS-AI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Calibri" w:cs="Calibri" w:eastAsia="Calibri" w:hAnsi="Calibri"/>
      <w:b/>
      <w:bCs/>
      <w:color w:val="1B1464"/>
      <w:sz w:val="36"/>
      <w:szCs w:val="36"/>
    </w:rPr>
  </w:style>
  <w:style w:type="paragraph" w:styleId="Heading2">
    <w:name w:val="Heading 2"/>
    <w:basedOn w:val="Normal"/>
    <w:next w:val="Normal"/>
    <w:qFormat/>
    <w:pPr>
      <w:spacing w:before="240" w:after="120"/>
      <w:outlineLvl w:val="1"/>
    </w:pPr>
    <w:rPr>
      <w:rFonts w:ascii="Calibri" w:cs="Calibri" w:eastAsia="Calibri" w:hAnsi="Calibri"/>
      <w:b/>
      <w:bCs/>
      <w:color w:val="4C86FF"/>
      <w:sz w:val="28"/>
      <w:szCs w:val="28"/>
    </w:rPr>
  </w:style>
  <w:style w:type="paragraph" w:styleId="Heading3">
    <w:name w:val="Heading 3"/>
    <w:basedOn w:val="Normal"/>
    <w:next w:val="Normal"/>
    <w:qFormat/>
    <w:pPr>
      <w:spacing w:before="180" w:after="100"/>
      <w:outlineLvl w:val="2"/>
    </w:pPr>
    <w:rPr>
      <w:rFonts w:ascii="Calibri" w:cs="Calibri" w:eastAsia="Calibri" w:hAnsi="Calibri"/>
      <w:b/>
      <w:bCs/>
      <w:color w:val="1B14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 AI Data Access Platform (DaaS-AI)</dc:title>
  <dc:creator>Marco Brandstetter — Next Different</dc:creator>
  <dc:description>Linea di business 2026-2028 BU Data &amp; Retail</dc:description>
  <cp:lastModifiedBy>Un-named</cp:lastModifiedBy>
  <cp:revision>1</cp:revision>
  <dcterms:created xsi:type="dcterms:W3CDTF">2026-05-15T10:16:03.744Z</dcterms:created>
  <dcterms:modified xsi:type="dcterms:W3CDTF">2026-05-15T10:16:03.745Z</dcterms:modified>
</cp:coreProperties>
</file>

<file path=docProps/custom.xml><?xml version="1.0" encoding="utf-8"?>
<Properties xmlns="http://schemas.openxmlformats.org/officeDocument/2006/custom-properties" xmlns:vt="http://schemas.openxmlformats.org/officeDocument/2006/docPropsVTypes"/>
</file>