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327.00000779628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Entrada: obstáculos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Cuantizado</w:t>
            </w:r>
          </w:p>
        </w:tc>
      </w:tr>
      <w:tr>
        <w:trPr>
          <w:cantSplit w:val="0"/>
          <w:trHeight w:val="327.00000779628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obstáculos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Izquierdo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Enfrente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Entradas: Objetivo pelota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Izquierda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Entradas: Detección de límite de cancha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Ambos sensores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Siguiente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 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Derecha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Izquierda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Izquierda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Izquierda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Izquierda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Derecha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Derecha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Derecha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Atrás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Adelante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Izquierda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Derecha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Derecha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Izquierda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Izquierda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Izquierda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Como ya vimos que de esta manera se emplean muchos estados, lo decidimos simplificar a 3 estados generales, con lógica de orden 0.</w:t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1650" cy="2838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0" cy="2105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En este caso, el comportamiento de mayor prioridad será el de la detección del área de trabajo, que delimitará al de la detección de obstáculos, precedido de la detección de pelotas.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Modo búsqueda: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Centrar el objetivo dependiendo de dónde se localiza la pelota.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Modo Navegación;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Navegar hacia el frente.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Modo obstáculo.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Si el obstáculo representa el </w:t>
      </w:r>
      <w:r w:rsidDel="00000000" w:rsidR="00000000" w:rsidRPr="00000000">
        <w:rPr>
          <w:b w:val="1"/>
          <w:rtl w:val="0"/>
        </w:rPr>
        <w:t xml:space="preserve">área de trabajo</w:t>
      </w:r>
      <w:r w:rsidDel="00000000" w:rsidR="00000000" w:rsidRPr="00000000">
        <w:rPr>
          <w:rtl w:val="0"/>
        </w:rPr>
        <w:t xml:space="preserve">, realizar un retroceso, y giro a la derecha. 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Si el </w:t>
      </w:r>
      <w:r w:rsidDel="00000000" w:rsidR="00000000" w:rsidRPr="00000000">
        <w:rPr>
          <w:b w:val="1"/>
          <w:rtl w:val="0"/>
        </w:rPr>
        <w:t xml:space="preserve">obstáculo</w:t>
      </w:r>
      <w:r w:rsidDel="00000000" w:rsidR="00000000" w:rsidRPr="00000000">
        <w:rPr>
          <w:rtl w:val="0"/>
        </w:rPr>
        <w:t xml:space="preserve"> se detecta a los lados del robot, realizar un movimiento contrario al obstáculo, (ej, obs derecha, giro izquierda). En caso se encuentre enfrente el obstáculo, retroceder y luego hacer un giro derecho.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