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2500" w:lineRule="auto"/>
        <w:jc w:val="center"/>
        <w:rPr/>
      </w:pPr>
      <w:r w:rsidDel="00000000" w:rsidR="00000000" w:rsidRPr="00000000">
        <w:rPr>
          <w:rFonts w:ascii="Arial" w:cs="Arial" w:eastAsia="Arial" w:hAnsi="Arial"/>
          <w:b w:val="1"/>
          <w:bCs w:val="1"/>
          <w:color w:val="1f3864"/>
          <w:sz w:val="52"/>
          <w:szCs w:val="52"/>
          <w:rtl w:val="0"/>
        </w:rPr>
        <w:t xml:space="preserve">Análisis del Caso</w:t>
      </w:r>
      <w:r w:rsidDel="00000000" w:rsidR="00000000" w:rsidRPr="00000000">
        <w:rPr>
          <w:rtl w:val="0"/>
        </w:rPr>
      </w:r>
    </w:p>
    <w:p w:rsidR="00000000" w:rsidDel="00000000" w:rsidP="00000000" w:rsidRDefault="00000000" w:rsidRPr="00000000" w14:paraId="00000002">
      <w:pPr>
        <w:pBdr>
          <w:bottom w:color="1f3864" w:space="0" w:sz="12" w:val="single"/>
        </w:pBdr>
        <w:spacing w:after="700" w:lineRule="auto"/>
        <w:jc w:val="center"/>
        <w:rPr/>
      </w:pPr>
      <w:r w:rsidDel="00000000" w:rsidR="00000000" w:rsidRPr="00000000">
        <w:rPr>
          <w:rFonts w:ascii="Arial" w:cs="Arial" w:eastAsia="Arial" w:hAnsi="Arial"/>
          <w:color w:val="595959"/>
          <w:sz w:val="24"/>
          <w:szCs w:val="24"/>
          <w:rtl w:val="0"/>
        </w:rPr>
        <w:t xml:space="preserve">Situación actual, alternativas evaluadas y factibilidad de la solución</w:t>
      </w:r>
      <w:r w:rsidDel="00000000" w:rsidR="00000000" w:rsidRPr="00000000">
        <w:rPr>
          <w:rtl w:val="0"/>
        </w:rPr>
      </w:r>
    </w:p>
    <w:p w:rsidR="00000000" w:rsidDel="00000000" w:rsidP="00000000" w:rsidRDefault="00000000" w:rsidRPr="00000000" w14:paraId="00000003">
      <w:pPr>
        <w:spacing w:after="200" w:line="260" w:lineRule="auto"/>
        <w:jc w:val="center"/>
        <w:rPr/>
      </w:pPr>
      <w:r w:rsidDel="00000000" w:rsidR="00000000" w:rsidRPr="00000000">
        <w:rPr>
          <w:rFonts w:ascii="Arial" w:cs="Arial" w:eastAsia="Arial" w:hAnsi="Arial"/>
          <w:b w:val="1"/>
          <w:bCs w:val="1"/>
          <w:sz w:val="24"/>
          <w:szCs w:val="24"/>
          <w:rtl w:val="0"/>
        </w:rPr>
        <w:t xml:space="preserve">SugoiAnime — Plataforma de Streaming de Anime</w:t>
      </w:r>
      <w:r w:rsidDel="00000000" w:rsidR="00000000" w:rsidRPr="00000000">
        <w:rPr>
          <w:rtl w:val="0"/>
        </w:rPr>
      </w:r>
    </w:p>
    <w:p w:rsidR="00000000" w:rsidDel="00000000" w:rsidP="00000000" w:rsidRDefault="00000000" w:rsidRPr="00000000" w14:paraId="00000004">
      <w:pPr>
        <w:spacing w:after="60" w:line="260" w:lineRule="auto"/>
        <w:jc w:val="center"/>
        <w:rPr/>
      </w:pPr>
      <w:r w:rsidDel="00000000" w:rsidR="00000000" w:rsidRPr="00000000">
        <w:rPr>
          <w:rFonts w:ascii="Arial" w:cs="Arial" w:eastAsia="Arial" w:hAnsi="Arial"/>
          <w:color w:val="595959"/>
          <w:sz w:val="20"/>
          <w:szCs w:val="20"/>
          <w:rtl w:val="0"/>
        </w:rPr>
        <w:t xml:space="preserve">Proyecto de Título</w:t>
      </w:r>
      <w:r w:rsidDel="00000000" w:rsidR="00000000" w:rsidRPr="00000000">
        <w:rPr>
          <w:rtl w:val="0"/>
        </w:rPr>
      </w:r>
    </w:p>
    <w:p w:rsidR="00000000" w:rsidDel="00000000" w:rsidP="00000000" w:rsidRDefault="00000000" w:rsidRPr="00000000" w14:paraId="00000005">
      <w:pPr>
        <w:spacing w:after="500" w:line="260" w:lineRule="auto"/>
        <w:jc w:val="center"/>
        <w:rPr/>
      </w:pPr>
      <w:r w:rsidDel="00000000" w:rsidR="00000000" w:rsidRPr="00000000">
        <w:rPr>
          <w:rtl w:val="0"/>
        </w:rPr>
      </w:r>
    </w:p>
    <w:p w:rsidR="00000000" w:rsidDel="00000000" w:rsidP="00000000" w:rsidRDefault="00000000" w:rsidRPr="00000000" w14:paraId="00000006">
      <w:pPr>
        <w:spacing w:after="60" w:line="260" w:lineRule="auto"/>
        <w:jc w:val="center"/>
        <w:rPr/>
      </w:pPr>
      <w:r w:rsidDel="00000000" w:rsidR="00000000" w:rsidRPr="00000000">
        <w:rPr>
          <w:rFonts w:ascii="Arial" w:cs="Arial" w:eastAsia="Arial" w:hAnsi="Arial"/>
          <w:b w:val="1"/>
          <w:bCs w:val="1"/>
          <w:sz w:val="19"/>
          <w:szCs w:val="19"/>
          <w:rtl w:val="0"/>
        </w:rPr>
        <w:t xml:space="preserve">Equipo</w:t>
      </w:r>
      <w:r w:rsidDel="00000000" w:rsidR="00000000" w:rsidRPr="00000000">
        <w:rPr>
          <w:rtl w:val="0"/>
        </w:rPr>
      </w:r>
    </w:p>
    <w:p w:rsidR="00000000" w:rsidDel="00000000" w:rsidP="00000000" w:rsidRDefault="00000000" w:rsidRPr="00000000" w14:paraId="00000007">
      <w:pPr>
        <w:spacing w:after="500" w:line="260" w:lineRule="auto"/>
        <w:jc w:val="center"/>
        <w:rPr/>
      </w:pPr>
      <w:r w:rsidDel="00000000" w:rsidR="00000000" w:rsidRPr="00000000">
        <w:rPr>
          <w:rtl w:val="0"/>
        </w:rPr>
        <w:t xml:space="preserve">Elizabeth Alegría</w:t>
      </w:r>
      <w:r w:rsidDel="00000000" w:rsidR="00000000" w:rsidRPr="00000000">
        <w:rPr>
          <w:rFonts w:ascii="Arial" w:cs="Arial" w:eastAsia="Arial" w:hAnsi="Arial"/>
          <w:sz w:val="19"/>
          <w:szCs w:val="19"/>
          <w:rtl w:val="0"/>
        </w:rPr>
        <w:t xml:space="preserve"> · </w:t>
      </w:r>
      <w:r w:rsidDel="00000000" w:rsidR="00000000" w:rsidRPr="00000000">
        <w:rPr>
          <w:rtl w:val="0"/>
        </w:rPr>
        <w:t xml:space="preserve">Natalia Benítez</w:t>
      </w:r>
      <w:r w:rsidDel="00000000" w:rsidR="00000000" w:rsidRPr="00000000">
        <w:rPr>
          <w:rFonts w:ascii="Arial" w:cs="Arial" w:eastAsia="Arial" w:hAnsi="Arial"/>
          <w:sz w:val="19"/>
          <w:szCs w:val="19"/>
          <w:rtl w:val="0"/>
        </w:rPr>
        <w:t xml:space="preserve"> · </w:t>
      </w:r>
      <w:r w:rsidDel="00000000" w:rsidR="00000000" w:rsidRPr="00000000">
        <w:rPr>
          <w:rtl w:val="0"/>
        </w:rPr>
        <w:t xml:space="preserve">Marco Hernández</w:t>
      </w:r>
    </w:p>
    <w:p w:rsidR="00000000" w:rsidDel="00000000" w:rsidP="00000000" w:rsidRDefault="00000000" w:rsidRPr="00000000" w14:paraId="00000008">
      <w:pPr>
        <w:spacing w:after="110" w:line="260" w:lineRule="auto"/>
        <w:jc w:val="center"/>
        <w:rPr/>
      </w:pPr>
      <w:r w:rsidDel="00000000" w:rsidR="00000000" w:rsidRPr="00000000">
        <w:rPr>
          <w:rFonts w:ascii="Arial" w:cs="Arial" w:eastAsia="Arial" w:hAnsi="Arial"/>
          <w:color w:val="808080"/>
          <w:sz w:val="18"/>
          <w:szCs w:val="18"/>
          <w:rtl w:val="0"/>
        </w:rPr>
        <w:t xml:space="preserve">Versión 1.0 · </w:t>
      </w:r>
      <w:r w:rsidDel="00000000" w:rsidR="00000000" w:rsidRPr="00000000">
        <w:rPr>
          <w:color w:val="808080"/>
          <w:sz w:val="18"/>
          <w:szCs w:val="18"/>
          <w:rtl w:val="0"/>
        </w:rPr>
        <w:t xml:space="preserve">01-09-26</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after="140" w:before="300" w:lineRule="auto"/>
        <w:rPr>
          <w:sz w:val="25"/>
          <w:szCs w:val="25"/>
        </w:rPr>
      </w:pPr>
      <w:r w:rsidDel="00000000" w:rsidR="00000000" w:rsidRPr="00000000">
        <w:rPr>
          <w:sz w:val="25"/>
          <w:szCs w:val="25"/>
          <w:rtl w:val="0"/>
        </w:rPr>
        <w:t xml:space="preserve">Índice</w:t>
      </w:r>
    </w:p>
    <w:sdt>
      <w:sdtPr>
        <w:id w:val="2022656096"/>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Análisis del problema</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Planteamiento</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Causas raíz</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Evidencia indirecta: la persistencia de la oferta no autorizada</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Costo de no resolver el problema</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Análisis de involucrados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Matriz de involucrados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El involucrado que más condicionó el diseño</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Alternativas de solución evaluadas</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Estilo arquitectónico</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Orquestación de contenedores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Motor de recomendaciones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Servido de contenido multimedia</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Épicas y requerimientos descartados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Análisis de factibilidad</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Factibilidad técnica</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Factibilidad económica</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Factibilidad operativa</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Factibilidad legal y normativa</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Costo y beneficio de las decisiones de alcance</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Puntos de historia por prioridad</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Beneficio de retirar la Épica 07 antes de iniciarla</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Relación entre el riesgo R05 y el resultado observado</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Riesgos: evaluación original frente a resultado</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Conclusiones del análisis</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Sobre la elección de la solución</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Sobre la factibilidad</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Sobre el valor del análisis retrospectivo</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Advertencias sobre este documento</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Elaborado al cierre del proyecto</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Ausencia de cifra de mercado citable</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La factibilidad legal de la Ley 17.336 es condicional</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Relación con los demás artefactos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spacing w:after="140" w:before="300" w:lineRule="auto"/>
        <w:rPr>
          <w:color w:val="000000"/>
        </w:rPr>
      </w:pPr>
      <w:r w:rsidDel="00000000" w:rsidR="00000000" w:rsidRPr="00000000">
        <w:rPr>
          <w:rFonts w:ascii="Arial" w:cs="Arial" w:eastAsia="Arial" w:hAnsi="Arial"/>
          <w:b w:val="1"/>
          <w:bCs w:val="1"/>
          <w:color w:val="000000"/>
          <w:sz w:val="26"/>
          <w:szCs w:val="26"/>
          <w:rtl w:val="0"/>
        </w:rPr>
        <w:t xml:space="preserve">1. Introducción</w:t>
      </w:r>
      <w:r w:rsidDel="00000000" w:rsidR="00000000" w:rsidRPr="00000000">
        <w:rPr>
          <w:rtl w:val="0"/>
        </w:rPr>
      </w:r>
    </w:p>
    <w:p w:rsidR="00000000" w:rsidDel="00000000" w:rsidP="00000000" w:rsidRDefault="00000000" w:rsidRPr="00000000" w14:paraId="00000030">
      <w:pPr>
        <w:spacing w:after="110" w:line="260" w:lineRule="auto"/>
        <w:jc w:val="both"/>
        <w:rPr>
          <w:sz w:val="22"/>
          <w:szCs w:val="22"/>
        </w:rPr>
      </w:pPr>
      <w:r w:rsidDel="00000000" w:rsidR="00000000" w:rsidRPr="00000000">
        <w:rPr>
          <w:rFonts w:ascii="Arial" w:cs="Arial" w:eastAsia="Arial" w:hAnsi="Arial"/>
          <w:sz w:val="22"/>
          <w:szCs w:val="22"/>
          <w:rtl w:val="0"/>
        </w:rPr>
        <w:t xml:space="preserve">Este documento analiza el problema que SugoiAnime resuelve, evalúa las alternativas de solución consideradas y descartadas, y examina la factibilidad técnica, económica, operativa y legal del proyecto construido. Su función es distinta a la del resto de la documentación: mientras el Documento Integrado de Planificación establece qué se va a construir y el Documento de Diseño describe cómo se construyó, este documento explica por qué esta solución y no otra, y con qué evidencia se sostiene que era viable antes de construirla y que lo sigue siendo ahora que está construida.</w:t>
      </w:r>
      <w:r w:rsidDel="00000000" w:rsidR="00000000" w:rsidRPr="00000000">
        <w:rPr>
          <w:rtl w:val="0"/>
        </w:rPr>
      </w:r>
    </w:p>
    <w:p w:rsidR="00000000" w:rsidDel="00000000" w:rsidP="00000000" w:rsidRDefault="00000000" w:rsidRPr="00000000" w14:paraId="00000031">
      <w:pPr>
        <w:spacing w:after="110" w:line="260" w:lineRule="auto"/>
        <w:jc w:val="both"/>
        <w:rPr>
          <w:sz w:val="22"/>
          <w:szCs w:val="22"/>
        </w:rPr>
      </w:pPr>
      <w:r w:rsidDel="00000000" w:rsidR="00000000" w:rsidRPr="00000000">
        <w:rPr>
          <w:rFonts w:ascii="Arial" w:cs="Arial" w:eastAsia="Arial" w:hAnsi="Arial"/>
          <w:sz w:val="22"/>
          <w:szCs w:val="22"/>
          <w:rtl w:val="0"/>
        </w:rPr>
        <w:t xml:space="preserve">El análisis se apoya en dos fuentes distintas de evidencia, que conviene distinguir desde el inicio. La primera es la evaluación ex ante: el razonamiento que llevó a elegir esta arquitectura y este alcance antes de escribir código. La segunda es la verificación ex post: los datos reales de avance, costo y riesgo materializado, obtenidos durante ocho sprints de construcción. Donde ambas coinciden, la decisión queda doblemente respaldada. Donde difieren, el documento lo declara explícitamente, porque una desviación no reconocida es más dañina para la defensa que una desviación explicada.</w:t>
      </w: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spacing w:after="140" w:before="300" w:lineRule="auto"/>
        <w:rPr>
          <w:color w:val="000000"/>
          <w:sz w:val="26"/>
          <w:szCs w:val="26"/>
        </w:rPr>
      </w:pPr>
      <w:r w:rsidDel="00000000" w:rsidR="00000000" w:rsidRPr="00000000">
        <w:rPr>
          <w:rFonts w:ascii="Arial" w:cs="Arial" w:eastAsia="Arial" w:hAnsi="Arial"/>
          <w:b w:val="1"/>
          <w:bCs w:val="1"/>
          <w:color w:val="000000"/>
          <w:sz w:val="26"/>
          <w:szCs w:val="26"/>
          <w:rtl w:val="0"/>
        </w:rPr>
        <w:t xml:space="preserve">2. Análisis del problema</w:t>
      </w:r>
      <w:r w:rsidDel="00000000" w:rsidR="00000000" w:rsidRPr="00000000">
        <w:rPr>
          <w:rtl w:val="0"/>
        </w:rPr>
      </w:r>
    </w:p>
    <w:p w:rsidR="00000000" w:rsidDel="00000000" w:rsidP="00000000" w:rsidRDefault="00000000" w:rsidRPr="00000000" w14:paraId="00000034">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2.1. Planteamiento</w:t>
      </w:r>
      <w:r w:rsidDel="00000000" w:rsidR="00000000" w:rsidRPr="00000000">
        <w:rPr>
          <w:rtl w:val="0"/>
        </w:rPr>
      </w:r>
    </w:p>
    <w:p w:rsidR="00000000" w:rsidDel="00000000" w:rsidP="00000000" w:rsidRDefault="00000000" w:rsidRPr="00000000" w14:paraId="00000035">
      <w:pPr>
        <w:spacing w:after="110" w:line="260" w:lineRule="auto"/>
        <w:jc w:val="both"/>
        <w:rPr>
          <w:sz w:val="22"/>
          <w:szCs w:val="22"/>
        </w:rPr>
      </w:pPr>
      <w:r w:rsidDel="00000000" w:rsidR="00000000" w:rsidRPr="00000000">
        <w:rPr>
          <w:rFonts w:ascii="Arial" w:cs="Arial" w:eastAsia="Arial" w:hAnsi="Arial"/>
          <w:sz w:val="22"/>
          <w:szCs w:val="22"/>
          <w:rtl w:val="0"/>
        </w:rPr>
        <w:t xml:space="preserve">El consumo de anime en Chile y Latinoamérica se realiza hoy mediante tres vías, ninguna de las cuales resuelve el problema de forma satisfactoria: plataformas de streaming generalistas, servicios especializados sin presencia regional consolidada, y sitios no autorizados. Cada una falla en una dimensión distinta, y esa combinación de fallas parciales es lo que define el espacio de oportunidad del proyecto.</w:t>
      </w:r>
      <w:r w:rsidDel="00000000" w:rsidR="00000000" w:rsidRPr="00000000">
        <w:rPr>
          <w:rtl w:val="0"/>
        </w:rPr>
      </w:r>
    </w:p>
    <w:p w:rsidR="00000000" w:rsidDel="00000000" w:rsidP="00000000" w:rsidRDefault="00000000" w:rsidRPr="00000000" w14:paraId="00000036">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2.2. Causas raíz</w:t>
      </w:r>
      <w:r w:rsidDel="00000000" w:rsidR="00000000" w:rsidRPr="00000000">
        <w:rPr>
          <w:rtl w:val="0"/>
        </w:rPr>
      </w:r>
    </w:p>
    <w:p w:rsidR="00000000" w:rsidDel="00000000" w:rsidP="00000000" w:rsidRDefault="00000000" w:rsidRPr="00000000" w14:paraId="00000037">
      <w:pPr>
        <w:spacing w:after="110" w:line="260" w:lineRule="auto"/>
        <w:jc w:val="both"/>
        <w:rPr>
          <w:sz w:val="22"/>
          <w:szCs w:val="22"/>
        </w:rPr>
      </w:pPr>
      <w:r w:rsidDel="00000000" w:rsidR="00000000" w:rsidRPr="00000000">
        <w:rPr>
          <w:rFonts w:ascii="Arial" w:cs="Arial" w:eastAsia="Arial" w:hAnsi="Arial"/>
          <w:sz w:val="22"/>
          <w:szCs w:val="22"/>
          <w:rtl w:val="0"/>
        </w:rPr>
        <w:t xml:space="preserve">Un análisis de causa raíz, y no solo de síntomas, es lo que separa un problema bien planteado de una lista de quejas de usuario. Las cinco dificultades identificadas en la Product Vision (fragmentación del catálogo, metadatos incompletos, barrera idiomática, pérdida del progreso entre dispositivos, perfiles sin separación real) no son independientes: todas derivan de una misma causa estructural.</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400"/>
        <w:gridCol w:w="3438"/>
        <w:tblGridChange w:id="0">
          <w:tblGrid>
            <w:gridCol w:w="2800"/>
            <w:gridCol w:w="3400"/>
            <w:gridCol w:w="3438"/>
          </w:tblGrid>
        </w:tblGridChange>
      </w:tblGrid>
      <w:tr>
        <w:trPr>
          <w:cantSplit w:val="0"/>
          <w:tblHeader w:val="1"/>
        </w:trPr>
        <w:tc>
          <w:tcPr>
            <w:shd w:fill="2f5597" w:val="clear"/>
            <w:tcMar>
              <w:top w:w="55.0" w:type="dxa"/>
              <w:left w:w="90.0" w:type="dxa"/>
              <w:bottom w:w="55.0" w:type="dxa"/>
              <w:right w:w="90.0" w:type="dxa"/>
            </w:tcMar>
          </w:tcPr>
          <w:p w:rsidR="00000000" w:rsidDel="00000000" w:rsidP="00000000" w:rsidRDefault="00000000" w:rsidRPr="00000000" w14:paraId="00000038">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Causa raíz</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039">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Síntomas que produce</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03A">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Por qué las plataformas generalistas no la resuelven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3B">
            <w:pPr>
              <w:spacing w:after="0" w:line="240" w:lineRule="auto"/>
              <w:jc w:val="both"/>
              <w:rPr>
                <w:sz w:val="22"/>
                <w:szCs w:val="22"/>
              </w:rPr>
            </w:pPr>
            <w:r w:rsidDel="00000000" w:rsidR="00000000" w:rsidRPr="00000000">
              <w:rPr>
                <w:rFonts w:ascii="Arial" w:cs="Arial" w:eastAsia="Arial" w:hAnsi="Arial"/>
                <w:sz w:val="22"/>
                <w:szCs w:val="22"/>
                <w:rtl w:val="0"/>
              </w:rPr>
              <w:t xml:space="preserve">El anime no es el producto principal de las plataformas generalistas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3C">
            <w:pPr>
              <w:spacing w:after="0" w:line="240" w:lineRule="auto"/>
              <w:jc w:val="both"/>
              <w:rPr>
                <w:sz w:val="22"/>
                <w:szCs w:val="22"/>
              </w:rPr>
            </w:pPr>
            <w:r w:rsidDel="00000000" w:rsidR="00000000" w:rsidRPr="00000000">
              <w:rPr>
                <w:rFonts w:ascii="Arial" w:cs="Arial" w:eastAsia="Arial" w:hAnsi="Arial"/>
                <w:sz w:val="22"/>
                <w:szCs w:val="22"/>
                <w:rtl w:val="0"/>
              </w:rPr>
              <w:t xml:space="preserve">Metadatos incompletos, recomendaciones entrenadas sobre catálogos dominados por cine occidental, sinopsis sin traducir</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3D">
            <w:pPr>
              <w:spacing w:after="0" w:line="240" w:lineRule="auto"/>
              <w:jc w:val="both"/>
              <w:rPr>
                <w:sz w:val="22"/>
                <w:szCs w:val="22"/>
              </w:rPr>
            </w:pPr>
            <w:r w:rsidDel="00000000" w:rsidR="00000000" w:rsidRPr="00000000">
              <w:rPr>
                <w:rFonts w:ascii="Arial" w:cs="Arial" w:eastAsia="Arial" w:hAnsi="Arial"/>
                <w:sz w:val="22"/>
                <w:szCs w:val="22"/>
                <w:rtl w:val="0"/>
              </w:rPr>
              <w:t xml:space="preserve">La inversión en curar metadatos y ajustar el motor de recomendación a un género es proporcional a cuánto ese género aporta al negocio; para el anime, esa proporción es baja</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03E">
            <w:pPr>
              <w:spacing w:after="0" w:line="240" w:lineRule="auto"/>
              <w:jc w:val="both"/>
              <w:rPr>
                <w:sz w:val="22"/>
                <w:szCs w:val="22"/>
              </w:rPr>
            </w:pPr>
            <w:r w:rsidDel="00000000" w:rsidR="00000000" w:rsidRPr="00000000">
              <w:rPr>
                <w:rFonts w:ascii="Arial" w:cs="Arial" w:eastAsia="Arial" w:hAnsi="Arial"/>
                <w:sz w:val="22"/>
                <w:szCs w:val="22"/>
                <w:rtl w:val="0"/>
              </w:rPr>
              <w:t xml:space="preserve">El contenido está distribuido en acuerdos de licencia independientes por plataforma</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3F">
            <w:pPr>
              <w:spacing w:after="0" w:line="240" w:lineRule="auto"/>
              <w:jc w:val="both"/>
              <w:rPr>
                <w:sz w:val="22"/>
                <w:szCs w:val="22"/>
              </w:rPr>
            </w:pPr>
            <w:r w:rsidDel="00000000" w:rsidR="00000000" w:rsidRPr="00000000">
              <w:rPr>
                <w:rFonts w:ascii="Arial" w:cs="Arial" w:eastAsia="Arial" w:hAnsi="Arial"/>
                <w:sz w:val="22"/>
                <w:szCs w:val="22"/>
                <w:rtl w:val="0"/>
              </w:rPr>
              <w:t xml:space="preserve">Fragmentación: seguir varias series en emisión exige varias cuentas</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40">
            <w:pPr>
              <w:spacing w:after="0" w:line="240" w:lineRule="auto"/>
              <w:jc w:val="both"/>
              <w:rPr>
                <w:sz w:val="22"/>
                <w:szCs w:val="22"/>
              </w:rPr>
            </w:pPr>
            <w:r w:rsidDel="00000000" w:rsidR="00000000" w:rsidRPr="00000000">
              <w:rPr>
                <w:rFonts w:ascii="Arial" w:cs="Arial" w:eastAsia="Arial" w:hAnsi="Arial"/>
                <w:sz w:val="22"/>
                <w:szCs w:val="22"/>
                <w:rtl w:val="0"/>
              </w:rPr>
              <w:t xml:space="preserve">Cada plataforma licencia su propio catálogo; no existe un agregador legal con cobertura completa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41">
            <w:pPr>
              <w:spacing w:after="0" w:line="240" w:lineRule="auto"/>
              <w:jc w:val="both"/>
              <w:rPr>
                <w:sz w:val="22"/>
                <w:szCs w:val="22"/>
              </w:rPr>
            </w:pPr>
            <w:r w:rsidDel="00000000" w:rsidR="00000000" w:rsidRPr="00000000">
              <w:rPr>
                <w:rFonts w:ascii="Arial" w:cs="Arial" w:eastAsia="Arial" w:hAnsi="Arial"/>
                <w:sz w:val="22"/>
                <w:szCs w:val="22"/>
                <w:rtl w:val="0"/>
              </w:rPr>
              <w:t xml:space="preserve">La identidad de usuario está atada al dispositivo, no siempre al perfil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42">
            <w:pPr>
              <w:spacing w:after="0" w:line="240" w:lineRule="auto"/>
              <w:jc w:val="both"/>
              <w:rPr>
                <w:sz w:val="22"/>
                <w:szCs w:val="22"/>
              </w:rPr>
            </w:pPr>
            <w:r w:rsidDel="00000000" w:rsidR="00000000" w:rsidRPr="00000000">
              <w:rPr>
                <w:rFonts w:ascii="Arial" w:cs="Arial" w:eastAsia="Arial" w:hAnsi="Arial"/>
                <w:sz w:val="22"/>
                <w:szCs w:val="22"/>
                <w:rtl w:val="0"/>
              </w:rPr>
              <w:t xml:space="preserve">Pérdida de progreso al cambiar de dispositivo, historial mezclado en cuentas compartidas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43">
            <w:pPr>
              <w:spacing w:after="0" w:line="240" w:lineRule="auto"/>
              <w:jc w:val="both"/>
              <w:rPr>
                <w:sz w:val="22"/>
                <w:szCs w:val="22"/>
              </w:rPr>
            </w:pPr>
            <w:r w:rsidDel="00000000" w:rsidR="00000000" w:rsidRPr="00000000">
              <w:rPr>
                <w:rFonts w:ascii="Arial" w:cs="Arial" w:eastAsia="Arial" w:hAnsi="Arial"/>
                <w:sz w:val="22"/>
                <w:szCs w:val="22"/>
                <w:rtl w:val="0"/>
              </w:rPr>
              <w:t xml:space="preserve">Es una decisión de diseño de cada plataforma, no una limitación técnica; resolverla no depende del catálogo sino de la arquitectura de cuentas</w:t>
            </w:r>
            <w:r w:rsidDel="00000000" w:rsidR="00000000" w:rsidRPr="00000000">
              <w:rPr>
                <w:rtl w:val="0"/>
              </w:rPr>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2.3. Evidencia indirecta: la persistencia de la oferta no autorizada</w:t>
      </w:r>
      <w:r w:rsidDel="00000000" w:rsidR="00000000" w:rsidRPr="00000000">
        <w:rPr>
          <w:rtl w:val="0"/>
        </w:rPr>
      </w:r>
    </w:p>
    <w:p w:rsidR="00000000" w:rsidDel="00000000" w:rsidP="00000000" w:rsidRDefault="00000000" w:rsidRPr="00000000" w14:paraId="00000046">
      <w:pPr>
        <w:spacing w:after="110" w:line="260" w:lineRule="auto"/>
        <w:jc w:val="both"/>
        <w:rPr>
          <w:sz w:val="22"/>
          <w:szCs w:val="22"/>
        </w:rPr>
      </w:pPr>
      <w:r w:rsidDel="00000000" w:rsidR="00000000" w:rsidRPr="00000000">
        <w:rPr>
          <w:rFonts w:ascii="Arial" w:cs="Arial" w:eastAsia="Arial" w:hAnsi="Arial"/>
          <w:sz w:val="22"/>
          <w:szCs w:val="22"/>
          <w:rtl w:val="0"/>
        </w:rPr>
        <w:t xml:space="preserve">El argumento más sólido de que el problema es real no es una encuesta, es un hecho observable: los sitios de distribución no autorizada de anime tienen una audiencia sostenida pese a ofrecer una experiencia objetivamente peor —publicidad intrusiva, riesgo de software malicioso, ausencia de garantías sobre datos personales— que cualquier servicio legal comparable. Que un usuario elija conscientemente una alternativa peor en casi toda dimensión salvo una (disponibilidad del contenido específico que busca) es evidencia de que esa dimensión pesa más que las demás, y de que la oferta legal no la está cubriendo.</w:t>
      </w:r>
      <w:r w:rsidDel="00000000" w:rsidR="00000000" w:rsidRPr="00000000">
        <w:rPr>
          <w:rtl w:val="0"/>
        </w:rPr>
      </w:r>
    </w:p>
    <w:p w:rsidR="00000000" w:rsidDel="00000000" w:rsidP="00000000" w:rsidRDefault="00000000" w:rsidRPr="00000000" w14:paraId="00000047">
      <w:pPr>
        <w:pStyle w:val="Heading2"/>
        <w:spacing w:after="100" w:before="220" w:lineRule="auto"/>
        <w:rPr>
          <w:sz w:val="24"/>
          <w:szCs w:val="24"/>
        </w:rPr>
      </w:pPr>
      <w:r w:rsidDel="00000000" w:rsidR="00000000" w:rsidRPr="00000000">
        <w:rPr>
          <w:rFonts w:ascii="Arial" w:cs="Arial" w:eastAsia="Arial" w:hAnsi="Arial"/>
          <w:b w:val="1"/>
          <w:bCs w:val="1"/>
          <w:color w:val="1f3864"/>
          <w:sz w:val="24"/>
          <w:szCs w:val="24"/>
          <w:rtl w:val="0"/>
        </w:rPr>
        <w:t xml:space="preserve">2.4. Costo de no resolver el problema</w:t>
      </w:r>
      <w:r w:rsidDel="00000000" w:rsidR="00000000" w:rsidRPr="00000000">
        <w:rPr>
          <w:rtl w:val="0"/>
        </w:rPr>
      </w:r>
    </w:p>
    <w:p w:rsidR="00000000" w:rsidDel="00000000" w:rsidP="00000000" w:rsidRDefault="00000000" w:rsidRPr="00000000" w14:paraId="00000048">
      <w:pPr>
        <w:spacing w:after="110" w:line="260" w:lineRule="auto"/>
        <w:jc w:val="both"/>
        <w:rPr>
          <w:sz w:val="22"/>
          <w:szCs w:val="22"/>
        </w:rPr>
      </w:pPr>
      <w:r w:rsidDel="00000000" w:rsidR="00000000" w:rsidRPr="00000000">
        <w:rPr>
          <w:rFonts w:ascii="Arial" w:cs="Arial" w:eastAsia="Arial" w:hAnsi="Arial"/>
          <w:sz w:val="22"/>
          <w:szCs w:val="22"/>
          <w:rtl w:val="0"/>
        </w:rPr>
        <w:t xml:space="preserve">Para el segmento de usuario descrito en la Product Vision, el costo de que el problema persista se manifiesta en tres formas: tiempo perdido consultando múltiples fuentes para saber qué está disponible, exposición a los riesgos de seguridad de los sitios no autorizados, y pérdida de continuidad al alternar entre dispositivos, que reduce la probabilidad de que el usuario termine una serie que empezó.</w:t>
      </w:r>
      <w:r w:rsidDel="00000000" w:rsidR="00000000" w:rsidRPr="00000000">
        <w:rPr>
          <w:rtl w:val="0"/>
        </w:rPr>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spacing w:after="140" w:before="300" w:lineRule="auto"/>
        <w:rPr>
          <w:color w:val="000000"/>
          <w:sz w:val="26"/>
          <w:szCs w:val="26"/>
        </w:rPr>
      </w:pPr>
      <w:r w:rsidDel="00000000" w:rsidR="00000000" w:rsidRPr="00000000">
        <w:rPr>
          <w:rFonts w:ascii="Arial" w:cs="Arial" w:eastAsia="Arial" w:hAnsi="Arial"/>
          <w:b w:val="1"/>
          <w:bCs w:val="1"/>
          <w:color w:val="000000"/>
          <w:sz w:val="26"/>
          <w:szCs w:val="26"/>
          <w:rtl w:val="0"/>
        </w:rPr>
        <w:t xml:space="preserve">3. Análisis de involucrados</w:t>
      </w:r>
      <w:r w:rsidDel="00000000" w:rsidR="00000000" w:rsidRPr="00000000">
        <w:rPr>
          <w:rtl w:val="0"/>
        </w:rPr>
      </w:r>
    </w:p>
    <w:p w:rsidR="00000000" w:rsidDel="00000000" w:rsidP="00000000" w:rsidRDefault="00000000" w:rsidRPr="00000000" w14:paraId="0000004B">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3.1. Matriz de involucrados</w:t>
      </w:r>
      <w:r w:rsidDel="00000000" w:rsidR="00000000" w:rsidRPr="00000000">
        <w:rPr>
          <w:rtl w:val="0"/>
        </w:rPr>
      </w:r>
    </w:p>
    <w:p w:rsidR="00000000" w:rsidDel="00000000" w:rsidP="00000000" w:rsidRDefault="00000000" w:rsidRPr="00000000" w14:paraId="0000004C">
      <w:pPr>
        <w:spacing w:after="110" w:line="260" w:lineRule="auto"/>
        <w:jc w:val="both"/>
        <w:rPr>
          <w:sz w:val="22"/>
          <w:szCs w:val="22"/>
        </w:rPr>
      </w:pPr>
      <w:r w:rsidDel="00000000" w:rsidR="00000000" w:rsidRPr="00000000">
        <w:rPr>
          <w:rFonts w:ascii="Arial" w:cs="Arial" w:eastAsia="Arial" w:hAnsi="Arial"/>
          <w:sz w:val="22"/>
          <w:szCs w:val="22"/>
          <w:rtl w:val="0"/>
        </w:rPr>
        <w:t xml:space="preserve">Cada involucrado se caracteriza por su interés en el proyecto y su capacidad de influir sobre él. La matriz distingue a quién hay que informar de a quién hay que gestionar activamente.</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700"/>
        <w:gridCol w:w="1800"/>
        <w:gridCol w:w="2738"/>
        <w:tblGridChange w:id="0">
          <w:tblGrid>
            <w:gridCol w:w="2400"/>
            <w:gridCol w:w="2700"/>
            <w:gridCol w:w="1800"/>
            <w:gridCol w:w="2738"/>
          </w:tblGrid>
        </w:tblGridChange>
      </w:tblGrid>
      <w:tr>
        <w:trPr>
          <w:cantSplit w:val="0"/>
          <w:tblHeader w:val="1"/>
        </w:trPr>
        <w:tc>
          <w:tcPr>
            <w:shd w:fill="2f5597" w:val="clear"/>
            <w:tcMar>
              <w:top w:w="55.0" w:type="dxa"/>
              <w:left w:w="90.0" w:type="dxa"/>
              <w:bottom w:w="55.0" w:type="dxa"/>
              <w:right w:w="90.0" w:type="dxa"/>
            </w:tcMar>
          </w:tcPr>
          <w:p w:rsidR="00000000" w:rsidDel="00000000" w:rsidP="00000000" w:rsidRDefault="00000000" w:rsidRPr="00000000" w14:paraId="0000004D">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Involucrado</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04E">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Interés</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04F">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Influencia</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050">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Estrategia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51">
            <w:pPr>
              <w:spacing w:after="0" w:line="240" w:lineRule="auto"/>
              <w:jc w:val="both"/>
              <w:rPr>
                <w:sz w:val="22"/>
                <w:szCs w:val="22"/>
              </w:rPr>
            </w:pPr>
            <w:r w:rsidDel="00000000" w:rsidR="00000000" w:rsidRPr="00000000">
              <w:rPr>
                <w:rFonts w:ascii="Arial" w:cs="Arial" w:eastAsia="Arial" w:hAnsi="Arial"/>
                <w:sz w:val="22"/>
                <w:szCs w:val="22"/>
                <w:rtl w:val="0"/>
              </w:rPr>
              <w:t xml:space="preserve">Usuario seguidor activo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52">
            <w:pPr>
              <w:spacing w:after="0" w:line="240" w:lineRule="auto"/>
              <w:jc w:val="both"/>
              <w:rPr>
                <w:sz w:val="22"/>
                <w:szCs w:val="22"/>
              </w:rPr>
            </w:pPr>
            <w:r w:rsidDel="00000000" w:rsidR="00000000" w:rsidRPr="00000000">
              <w:rPr>
                <w:rFonts w:ascii="Arial" w:cs="Arial" w:eastAsia="Arial" w:hAnsi="Arial"/>
                <w:sz w:val="22"/>
                <w:szCs w:val="22"/>
                <w:rtl w:val="0"/>
              </w:rPr>
              <w:t xml:space="preserve">Alto: es el segmento primario definido en la Product Vision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53">
            <w:pPr>
              <w:spacing w:after="0" w:line="240" w:lineRule="auto"/>
              <w:jc w:val="both"/>
              <w:rPr>
                <w:sz w:val="22"/>
                <w:szCs w:val="22"/>
              </w:rPr>
            </w:pPr>
            <w:r w:rsidDel="00000000" w:rsidR="00000000" w:rsidRPr="00000000">
              <w:rPr>
                <w:rFonts w:ascii="Arial" w:cs="Arial" w:eastAsia="Arial" w:hAnsi="Arial"/>
                <w:sz w:val="22"/>
                <w:szCs w:val="22"/>
                <w:rtl w:val="0"/>
              </w:rPr>
              <w:t xml:space="preserve">Baja: no participa en el desarrollo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54">
            <w:pPr>
              <w:spacing w:after="0" w:line="240" w:lineRule="auto"/>
              <w:jc w:val="both"/>
              <w:rPr>
                <w:sz w:val="22"/>
                <w:szCs w:val="22"/>
              </w:rPr>
            </w:pPr>
            <w:r w:rsidDel="00000000" w:rsidR="00000000" w:rsidRPr="00000000">
              <w:rPr>
                <w:rFonts w:ascii="Arial" w:cs="Arial" w:eastAsia="Arial" w:hAnsi="Arial"/>
                <w:sz w:val="22"/>
                <w:szCs w:val="22"/>
                <w:rtl w:val="0"/>
              </w:rPr>
              <w:t xml:space="preserve">Satisfacer directamente con las funcionalidades priorizadas Must</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055">
            <w:pPr>
              <w:spacing w:after="0" w:line="240" w:lineRule="auto"/>
              <w:jc w:val="both"/>
              <w:rPr>
                <w:sz w:val="22"/>
                <w:szCs w:val="22"/>
              </w:rPr>
            </w:pPr>
            <w:r w:rsidDel="00000000" w:rsidR="00000000" w:rsidRPr="00000000">
              <w:rPr>
                <w:rFonts w:ascii="Arial" w:cs="Arial" w:eastAsia="Arial" w:hAnsi="Arial"/>
                <w:sz w:val="22"/>
                <w:szCs w:val="22"/>
                <w:rtl w:val="0"/>
              </w:rPr>
              <w:t xml:space="preserve">Usuario espectador ocasional</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56">
            <w:pPr>
              <w:spacing w:after="0" w:line="240" w:lineRule="auto"/>
              <w:jc w:val="both"/>
              <w:rPr>
                <w:sz w:val="22"/>
                <w:szCs w:val="22"/>
              </w:rPr>
            </w:pPr>
            <w:r w:rsidDel="00000000" w:rsidR="00000000" w:rsidRPr="00000000">
              <w:rPr>
                <w:rFonts w:ascii="Arial" w:cs="Arial" w:eastAsia="Arial" w:hAnsi="Arial"/>
                <w:sz w:val="22"/>
                <w:szCs w:val="22"/>
                <w:rtl w:val="0"/>
              </w:rPr>
              <w:t xml:space="preserve">Medio: se beneficia pero no impulsa la demanda</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57">
            <w:pPr>
              <w:spacing w:after="0" w:line="240" w:lineRule="auto"/>
              <w:jc w:val="both"/>
              <w:rPr>
                <w:sz w:val="22"/>
                <w:szCs w:val="22"/>
              </w:rPr>
            </w:pPr>
            <w:r w:rsidDel="00000000" w:rsidR="00000000" w:rsidRPr="00000000">
              <w:rPr>
                <w:rFonts w:ascii="Arial" w:cs="Arial" w:eastAsia="Arial" w:hAnsi="Arial"/>
                <w:sz w:val="22"/>
                <w:szCs w:val="22"/>
                <w:rtl w:val="0"/>
              </w:rPr>
              <w:t xml:space="preserve">Baja</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58">
            <w:pPr>
              <w:spacing w:after="0" w:line="240" w:lineRule="auto"/>
              <w:jc w:val="both"/>
              <w:rPr>
                <w:sz w:val="22"/>
                <w:szCs w:val="22"/>
              </w:rPr>
            </w:pPr>
            <w:r w:rsidDel="00000000" w:rsidR="00000000" w:rsidRPr="00000000">
              <w:rPr>
                <w:rFonts w:ascii="Arial" w:cs="Arial" w:eastAsia="Arial" w:hAnsi="Arial"/>
                <w:sz w:val="22"/>
                <w:szCs w:val="22"/>
                <w:rtl w:val="0"/>
              </w:rPr>
              <w:t xml:space="preserve">Satisfacer mediante la interfaz sin fricción (RF-01)</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59">
            <w:pPr>
              <w:spacing w:after="0" w:line="240" w:lineRule="auto"/>
              <w:jc w:val="both"/>
              <w:rPr>
                <w:sz w:val="22"/>
                <w:szCs w:val="22"/>
              </w:rPr>
            </w:pPr>
            <w:r w:rsidDel="00000000" w:rsidR="00000000" w:rsidRPr="00000000">
              <w:rPr>
                <w:rFonts w:ascii="Arial" w:cs="Arial" w:eastAsia="Arial" w:hAnsi="Arial"/>
                <w:sz w:val="22"/>
                <w:szCs w:val="22"/>
                <w:rtl w:val="0"/>
              </w:rPr>
              <w:t xml:space="preserve">Grupo familiar / menores de edad</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5A">
            <w:pPr>
              <w:spacing w:after="0" w:line="240" w:lineRule="auto"/>
              <w:jc w:val="both"/>
              <w:rPr>
                <w:sz w:val="22"/>
                <w:szCs w:val="22"/>
              </w:rPr>
            </w:pPr>
            <w:r w:rsidDel="00000000" w:rsidR="00000000" w:rsidRPr="00000000">
              <w:rPr>
                <w:rFonts w:ascii="Arial" w:cs="Arial" w:eastAsia="Arial" w:hAnsi="Arial"/>
                <w:sz w:val="22"/>
                <w:szCs w:val="22"/>
                <w:rtl w:val="0"/>
              </w:rPr>
              <w:t xml:space="preserve">Alto: la separación de perfiles los afecta directamente</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5B">
            <w:pPr>
              <w:spacing w:after="0" w:line="240" w:lineRule="auto"/>
              <w:jc w:val="both"/>
              <w:rPr>
                <w:sz w:val="22"/>
                <w:szCs w:val="22"/>
              </w:rPr>
            </w:pPr>
            <w:r w:rsidDel="00000000" w:rsidR="00000000" w:rsidRPr="00000000">
              <w:rPr>
                <w:rFonts w:ascii="Arial" w:cs="Arial" w:eastAsia="Arial" w:hAnsi="Arial"/>
                <w:sz w:val="22"/>
                <w:szCs w:val="22"/>
                <w:rtl w:val="0"/>
              </w:rPr>
              <w:t xml:space="preserve">Baja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5C">
            <w:pPr>
              <w:spacing w:after="0" w:line="240" w:lineRule="auto"/>
              <w:jc w:val="both"/>
              <w:rPr>
                <w:sz w:val="22"/>
                <w:szCs w:val="22"/>
              </w:rPr>
            </w:pPr>
            <w:r w:rsidDel="00000000" w:rsidR="00000000" w:rsidRPr="00000000">
              <w:rPr>
                <w:rFonts w:ascii="Arial" w:cs="Arial" w:eastAsia="Arial" w:hAnsi="Arial"/>
                <w:sz w:val="22"/>
                <w:szCs w:val="22"/>
                <w:rtl w:val="0"/>
              </w:rPr>
              <w:t xml:space="preserve">Proteger mediante la Ley 19.628 y la separación de historiales (RF-09)</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05D">
            <w:pPr>
              <w:spacing w:after="0" w:line="240" w:lineRule="auto"/>
              <w:jc w:val="both"/>
              <w:rPr>
                <w:sz w:val="22"/>
                <w:szCs w:val="22"/>
              </w:rPr>
            </w:pPr>
            <w:r w:rsidDel="00000000" w:rsidR="00000000" w:rsidRPr="00000000">
              <w:rPr>
                <w:rFonts w:ascii="Arial" w:cs="Arial" w:eastAsia="Arial" w:hAnsi="Arial"/>
                <w:sz w:val="22"/>
                <w:szCs w:val="22"/>
                <w:rtl w:val="0"/>
              </w:rPr>
              <w:t xml:space="preserve">Equipo de desarrollo (3 integrantes)</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5E">
            <w:pPr>
              <w:spacing w:after="0" w:line="240" w:lineRule="auto"/>
              <w:jc w:val="both"/>
              <w:rPr>
                <w:sz w:val="22"/>
                <w:szCs w:val="22"/>
              </w:rPr>
            </w:pPr>
            <w:r w:rsidDel="00000000" w:rsidR="00000000" w:rsidRPr="00000000">
              <w:rPr>
                <w:rFonts w:ascii="Arial" w:cs="Arial" w:eastAsia="Arial" w:hAnsi="Arial"/>
                <w:sz w:val="22"/>
                <w:szCs w:val="22"/>
                <w:rtl w:val="0"/>
              </w:rPr>
              <w:t xml:space="preserve">Alto: responsables de la entrega y evaluados individualmente</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5F">
            <w:pPr>
              <w:spacing w:after="0" w:line="240" w:lineRule="auto"/>
              <w:jc w:val="both"/>
              <w:rPr>
                <w:sz w:val="22"/>
                <w:szCs w:val="22"/>
              </w:rPr>
            </w:pPr>
            <w:r w:rsidDel="00000000" w:rsidR="00000000" w:rsidRPr="00000000">
              <w:rPr>
                <w:rFonts w:ascii="Arial" w:cs="Arial" w:eastAsia="Arial" w:hAnsi="Arial"/>
                <w:sz w:val="22"/>
                <w:szCs w:val="22"/>
                <w:rtl w:val="0"/>
              </w:rPr>
              <w:t xml:space="preserve">Alta: decide arquitectura y alcance</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60">
            <w:pPr>
              <w:spacing w:after="0" w:line="240" w:lineRule="auto"/>
              <w:jc w:val="both"/>
              <w:rPr>
                <w:sz w:val="22"/>
                <w:szCs w:val="22"/>
              </w:rPr>
            </w:pPr>
            <w:r w:rsidDel="00000000" w:rsidR="00000000" w:rsidRPr="00000000">
              <w:rPr>
                <w:rFonts w:ascii="Arial" w:cs="Arial" w:eastAsia="Arial" w:hAnsi="Arial"/>
                <w:sz w:val="22"/>
                <w:szCs w:val="22"/>
                <w:rtl w:val="0"/>
              </w:rPr>
              <w:t xml:space="preserve">Gestión activa: Sprint Backlog y Definición de Terminado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61">
            <w:pPr>
              <w:spacing w:after="0" w:line="240" w:lineRule="auto"/>
              <w:jc w:val="both"/>
              <w:rPr>
                <w:sz w:val="22"/>
                <w:szCs w:val="22"/>
              </w:rPr>
            </w:pPr>
            <w:r w:rsidDel="00000000" w:rsidR="00000000" w:rsidRPr="00000000">
              <w:rPr>
                <w:rFonts w:ascii="Arial" w:cs="Arial" w:eastAsia="Arial" w:hAnsi="Arial"/>
                <w:sz w:val="22"/>
                <w:szCs w:val="22"/>
                <w:rtl w:val="0"/>
              </w:rPr>
              <w:t xml:space="preserve">Comisión evaluadora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62">
            <w:pPr>
              <w:spacing w:after="0" w:line="240" w:lineRule="auto"/>
              <w:jc w:val="both"/>
              <w:rPr>
                <w:sz w:val="22"/>
                <w:szCs w:val="22"/>
              </w:rPr>
            </w:pPr>
            <w:r w:rsidDel="00000000" w:rsidR="00000000" w:rsidRPr="00000000">
              <w:rPr>
                <w:rFonts w:ascii="Arial" w:cs="Arial" w:eastAsia="Arial" w:hAnsi="Arial"/>
                <w:sz w:val="22"/>
                <w:szCs w:val="22"/>
                <w:rtl w:val="0"/>
              </w:rPr>
              <w:t xml:space="preserve">Alto: determina la aprobación del proyecto de título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63">
            <w:pPr>
              <w:spacing w:after="0" w:line="240" w:lineRule="auto"/>
              <w:jc w:val="both"/>
              <w:rPr>
                <w:sz w:val="22"/>
                <w:szCs w:val="22"/>
              </w:rPr>
            </w:pPr>
            <w:r w:rsidDel="00000000" w:rsidR="00000000" w:rsidRPr="00000000">
              <w:rPr>
                <w:rFonts w:ascii="Arial" w:cs="Arial" w:eastAsia="Arial" w:hAnsi="Arial"/>
                <w:sz w:val="22"/>
                <w:szCs w:val="22"/>
                <w:rtl w:val="0"/>
              </w:rPr>
              <w:t xml:space="preserve">Alta: puede exigir cambios de alcance</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64">
            <w:pPr>
              <w:spacing w:after="0" w:line="240" w:lineRule="auto"/>
              <w:jc w:val="both"/>
              <w:rPr>
                <w:sz w:val="22"/>
                <w:szCs w:val="22"/>
              </w:rPr>
            </w:pPr>
            <w:r w:rsidDel="00000000" w:rsidR="00000000" w:rsidRPr="00000000">
              <w:rPr>
                <w:rFonts w:ascii="Arial" w:cs="Arial" w:eastAsia="Arial" w:hAnsi="Arial"/>
                <w:sz w:val="22"/>
                <w:szCs w:val="22"/>
                <w:rtl w:val="0"/>
              </w:rPr>
              <w:t xml:space="preserve">Gestión activa: esta documentación completa</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065">
            <w:pPr>
              <w:spacing w:after="0" w:line="240" w:lineRule="auto"/>
              <w:jc w:val="both"/>
              <w:rPr>
                <w:sz w:val="22"/>
                <w:szCs w:val="22"/>
              </w:rPr>
            </w:pPr>
            <w:r w:rsidDel="00000000" w:rsidR="00000000" w:rsidRPr="00000000">
              <w:rPr>
                <w:rFonts w:ascii="Arial" w:cs="Arial" w:eastAsia="Arial" w:hAnsi="Arial"/>
                <w:sz w:val="22"/>
                <w:szCs w:val="22"/>
                <w:rtl w:val="0"/>
              </w:rPr>
              <w:t xml:space="preserve">Institución académica</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66">
            <w:pPr>
              <w:spacing w:after="0" w:line="240" w:lineRule="auto"/>
              <w:jc w:val="both"/>
              <w:rPr>
                <w:sz w:val="22"/>
                <w:szCs w:val="22"/>
              </w:rPr>
            </w:pPr>
            <w:r w:rsidDel="00000000" w:rsidR="00000000" w:rsidRPr="00000000">
              <w:rPr>
                <w:rFonts w:ascii="Arial" w:cs="Arial" w:eastAsia="Arial" w:hAnsi="Arial"/>
                <w:sz w:val="22"/>
                <w:szCs w:val="22"/>
                <w:rtl w:val="0"/>
              </w:rPr>
              <w:t xml:space="preserve">Medio: marco de tiempo y formato de entrega</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67">
            <w:pPr>
              <w:spacing w:after="0" w:line="240" w:lineRule="auto"/>
              <w:jc w:val="both"/>
              <w:rPr>
                <w:sz w:val="22"/>
                <w:szCs w:val="22"/>
              </w:rPr>
            </w:pPr>
            <w:r w:rsidDel="00000000" w:rsidR="00000000" w:rsidRPr="00000000">
              <w:rPr>
                <w:rFonts w:ascii="Arial" w:cs="Arial" w:eastAsia="Arial" w:hAnsi="Arial"/>
                <w:sz w:val="22"/>
                <w:szCs w:val="22"/>
                <w:rtl w:val="0"/>
              </w:rPr>
              <w:t xml:space="preserve">Alta: define los plazos y requisitos formales</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68">
            <w:pPr>
              <w:spacing w:after="0" w:line="240" w:lineRule="auto"/>
              <w:jc w:val="both"/>
              <w:rPr>
                <w:sz w:val="22"/>
                <w:szCs w:val="22"/>
              </w:rPr>
            </w:pPr>
            <w:r w:rsidDel="00000000" w:rsidR="00000000" w:rsidRPr="00000000">
              <w:rPr>
                <w:rFonts w:ascii="Arial" w:cs="Arial" w:eastAsia="Arial" w:hAnsi="Arial"/>
                <w:sz w:val="22"/>
                <w:szCs w:val="22"/>
                <w:rtl w:val="0"/>
              </w:rPr>
              <w:t xml:space="preserve">Cumplir cronograma de la Carta Gantt</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69">
            <w:pPr>
              <w:spacing w:after="0" w:line="240" w:lineRule="auto"/>
              <w:jc w:val="both"/>
              <w:rPr>
                <w:sz w:val="22"/>
                <w:szCs w:val="22"/>
              </w:rPr>
            </w:pPr>
            <w:r w:rsidDel="00000000" w:rsidR="00000000" w:rsidRPr="00000000">
              <w:rPr>
                <w:rFonts w:ascii="Arial" w:cs="Arial" w:eastAsia="Arial" w:hAnsi="Arial"/>
                <w:sz w:val="22"/>
                <w:szCs w:val="22"/>
                <w:rtl w:val="0"/>
              </w:rPr>
              <w:t xml:space="preserve">Titulares de derechos de autor (Ley 17.336)</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6A">
            <w:pPr>
              <w:spacing w:after="0" w:line="240" w:lineRule="auto"/>
              <w:jc w:val="both"/>
              <w:rPr>
                <w:sz w:val="22"/>
                <w:szCs w:val="22"/>
              </w:rPr>
            </w:pPr>
            <w:r w:rsidDel="00000000" w:rsidR="00000000" w:rsidRPr="00000000">
              <w:rPr>
                <w:rFonts w:ascii="Arial" w:cs="Arial" w:eastAsia="Arial" w:hAnsi="Arial"/>
                <w:sz w:val="22"/>
                <w:szCs w:val="22"/>
                <w:rtl w:val="0"/>
              </w:rPr>
              <w:t xml:space="preserve">Medio: interés en que su contenido no se use sin licencia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6B">
            <w:pPr>
              <w:spacing w:after="0" w:line="240" w:lineRule="auto"/>
              <w:jc w:val="both"/>
              <w:rPr>
                <w:sz w:val="22"/>
                <w:szCs w:val="22"/>
              </w:rPr>
            </w:pPr>
            <w:r w:rsidDel="00000000" w:rsidR="00000000" w:rsidRPr="00000000">
              <w:rPr>
                <w:rFonts w:ascii="Arial" w:cs="Arial" w:eastAsia="Arial" w:hAnsi="Arial"/>
                <w:sz w:val="22"/>
                <w:szCs w:val="22"/>
                <w:rtl w:val="0"/>
              </w:rPr>
              <w:t xml:space="preserve">Alta: infringirlo pone en riesgo el proyecto completo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6C">
            <w:pPr>
              <w:spacing w:after="0" w:line="240" w:lineRule="auto"/>
              <w:jc w:val="both"/>
              <w:rPr>
                <w:sz w:val="22"/>
                <w:szCs w:val="22"/>
              </w:rPr>
            </w:pPr>
            <w:r w:rsidDel="00000000" w:rsidR="00000000" w:rsidRPr="00000000">
              <w:rPr>
                <w:rFonts w:ascii="Arial" w:cs="Arial" w:eastAsia="Arial" w:hAnsi="Arial"/>
                <w:sz w:val="22"/>
                <w:szCs w:val="22"/>
                <w:rtl w:val="0"/>
              </w:rPr>
              <w:t xml:space="preserve">Evitar activamente: solo contenido de dominio público o licencia libre (R04)</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06D">
            <w:pPr>
              <w:spacing w:after="0" w:line="240" w:lineRule="auto"/>
              <w:jc w:val="both"/>
              <w:rPr>
                <w:sz w:val="22"/>
                <w:szCs w:val="22"/>
              </w:rPr>
            </w:pPr>
            <w:r w:rsidDel="00000000" w:rsidR="00000000" w:rsidRPr="00000000">
              <w:rPr>
                <w:rFonts w:ascii="Arial" w:cs="Arial" w:eastAsia="Arial" w:hAnsi="Arial"/>
                <w:sz w:val="22"/>
                <w:szCs w:val="22"/>
                <w:rtl w:val="0"/>
              </w:rPr>
              <w:t xml:space="preserve">AWS, como proveedor de infraestructura</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6E">
            <w:pPr>
              <w:spacing w:after="0" w:line="240" w:lineRule="auto"/>
              <w:jc w:val="both"/>
              <w:rPr>
                <w:sz w:val="22"/>
                <w:szCs w:val="22"/>
              </w:rPr>
            </w:pPr>
            <w:r w:rsidDel="00000000" w:rsidR="00000000" w:rsidRPr="00000000">
              <w:rPr>
                <w:rFonts w:ascii="Arial" w:cs="Arial" w:eastAsia="Arial" w:hAnsi="Arial"/>
                <w:sz w:val="22"/>
                <w:szCs w:val="22"/>
                <w:rtl w:val="0"/>
              </w:rPr>
              <w:t xml:space="preserve">Bajo: es un proveedor comercial estándar</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6F">
            <w:pPr>
              <w:spacing w:after="0" w:line="240" w:lineRule="auto"/>
              <w:jc w:val="both"/>
              <w:rPr>
                <w:sz w:val="22"/>
                <w:szCs w:val="22"/>
              </w:rPr>
            </w:pPr>
            <w:r w:rsidDel="00000000" w:rsidR="00000000" w:rsidRPr="00000000">
              <w:rPr>
                <w:rFonts w:ascii="Arial" w:cs="Arial" w:eastAsia="Arial" w:hAnsi="Arial"/>
                <w:sz w:val="22"/>
                <w:szCs w:val="22"/>
                <w:rtl w:val="0"/>
              </w:rPr>
              <w:t xml:space="preserve">Media: sus políticas de facturación afectan el presupuesto</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70">
            <w:pPr>
              <w:spacing w:after="0" w:line="240" w:lineRule="auto"/>
              <w:jc w:val="both"/>
              <w:rPr>
                <w:sz w:val="22"/>
                <w:szCs w:val="22"/>
              </w:rPr>
            </w:pPr>
            <w:r w:rsidDel="00000000" w:rsidR="00000000" w:rsidRPr="00000000">
              <w:rPr>
                <w:rFonts w:ascii="Arial" w:cs="Arial" w:eastAsia="Arial" w:hAnsi="Arial"/>
                <w:sz w:val="22"/>
                <w:szCs w:val="22"/>
                <w:rtl w:val="0"/>
              </w:rPr>
              <w:t xml:space="preserve">Monitorear: alertas de facturación configuradas antes de crear recursos (R01)</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71">
            <w:pPr>
              <w:spacing w:after="0" w:line="240" w:lineRule="auto"/>
              <w:jc w:val="both"/>
              <w:rPr>
                <w:sz w:val="22"/>
                <w:szCs w:val="22"/>
              </w:rPr>
            </w:pPr>
            <w:r w:rsidDel="00000000" w:rsidR="00000000" w:rsidRPr="00000000">
              <w:rPr>
                <w:rFonts w:ascii="Arial" w:cs="Arial" w:eastAsia="Arial" w:hAnsi="Arial"/>
                <w:sz w:val="22"/>
                <w:szCs w:val="22"/>
                <w:rtl w:val="0"/>
              </w:rPr>
              <w:t xml:space="preserve">API de Jikan / MyAnimeList</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72">
            <w:pPr>
              <w:spacing w:after="0" w:line="240" w:lineRule="auto"/>
              <w:jc w:val="both"/>
              <w:rPr>
                <w:sz w:val="22"/>
                <w:szCs w:val="22"/>
              </w:rPr>
            </w:pPr>
            <w:r w:rsidDel="00000000" w:rsidR="00000000" w:rsidRPr="00000000">
              <w:rPr>
                <w:rFonts w:ascii="Arial" w:cs="Arial" w:eastAsia="Arial" w:hAnsi="Arial"/>
                <w:sz w:val="22"/>
                <w:szCs w:val="22"/>
                <w:rtl w:val="0"/>
              </w:rPr>
              <w:t xml:space="preserve">Bajo: proveedor externo sin relación contractual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73">
            <w:pPr>
              <w:spacing w:after="0" w:line="240" w:lineRule="auto"/>
              <w:jc w:val="both"/>
              <w:rPr>
                <w:sz w:val="22"/>
                <w:szCs w:val="22"/>
              </w:rPr>
            </w:pPr>
            <w:r w:rsidDel="00000000" w:rsidR="00000000" w:rsidRPr="00000000">
              <w:rPr>
                <w:rFonts w:ascii="Arial" w:cs="Arial" w:eastAsia="Arial" w:hAnsi="Arial"/>
                <w:sz w:val="22"/>
                <w:szCs w:val="22"/>
                <w:rtl w:val="0"/>
              </w:rPr>
              <w:t xml:space="preserve">Media: su disponibilidad afecta RF-04</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74">
            <w:pPr>
              <w:spacing w:after="0" w:line="240" w:lineRule="auto"/>
              <w:jc w:val="both"/>
              <w:rPr>
                <w:sz w:val="22"/>
                <w:szCs w:val="22"/>
              </w:rPr>
            </w:pPr>
            <w:r w:rsidDel="00000000" w:rsidR="00000000" w:rsidRPr="00000000">
              <w:rPr>
                <w:rFonts w:ascii="Arial" w:cs="Arial" w:eastAsia="Arial" w:hAnsi="Arial"/>
                <w:sz w:val="22"/>
                <w:szCs w:val="22"/>
                <w:rtl w:val="0"/>
              </w:rPr>
              <w:t xml:space="preserve">Monitorear: cortocircuito y dataset semilla como mitigación (R02)</w:t>
            </w:r>
            <w:r w:rsidDel="00000000" w:rsidR="00000000" w:rsidRPr="00000000">
              <w:rPr>
                <w:rtl w:val="0"/>
              </w:rPr>
            </w:r>
          </w:p>
        </w:tc>
      </w:tr>
    </w:tbl>
    <w:p w:rsidR="00000000" w:rsidDel="00000000" w:rsidP="00000000" w:rsidRDefault="00000000" w:rsidRPr="00000000" w14:paraId="00000075">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3.2. El involucrado que más condicionó el diseño</w:t>
      </w:r>
      <w:r w:rsidDel="00000000" w:rsidR="00000000" w:rsidRPr="00000000">
        <w:rPr>
          <w:rtl w:val="0"/>
        </w:rPr>
      </w:r>
    </w:p>
    <w:p w:rsidR="00000000" w:rsidDel="00000000" w:rsidP="00000000" w:rsidRDefault="00000000" w:rsidRPr="00000000" w14:paraId="00000076">
      <w:pPr>
        <w:spacing w:after="110" w:line="260" w:lineRule="auto"/>
        <w:jc w:val="both"/>
        <w:rPr>
          <w:sz w:val="22"/>
          <w:szCs w:val="22"/>
        </w:rPr>
      </w:pPr>
      <w:r w:rsidDel="00000000" w:rsidR="00000000" w:rsidRPr="00000000">
        <w:rPr>
          <w:rFonts w:ascii="Arial" w:cs="Arial" w:eastAsia="Arial" w:hAnsi="Arial"/>
          <w:sz w:val="22"/>
          <w:szCs w:val="22"/>
          <w:rtl w:val="0"/>
        </w:rPr>
        <w:t xml:space="preserve">Los titulares de derechos de autor no participan del proyecto en ningún sentido activo, pero su influencia potencial es la más alta de la tabla: una sola infracción de la Ley 17.336 podría implicar la suspensión de la cuenta de AWS por procesamiento de una notificación DMCA, deteniendo el proyecto completo en cualquier etapa. Por esa razón, la decisión de poblar el sistema exclusivamente con material de dominio público, licencia Creative Commons o tráilers oficiales no es una limitación de alcance menor: es la precondición que permite que el resto del proyecto exista.</w:t>
      </w:r>
      <w:r w:rsidDel="00000000" w:rsidR="00000000" w:rsidRPr="00000000">
        <w:rPr>
          <w:rtl w:val="0"/>
        </w:rPr>
      </w:r>
    </w:p>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spacing w:after="140" w:before="300" w:lineRule="auto"/>
        <w:rPr>
          <w:color w:val="000000"/>
          <w:sz w:val="26"/>
          <w:szCs w:val="26"/>
        </w:rPr>
      </w:pPr>
      <w:r w:rsidDel="00000000" w:rsidR="00000000" w:rsidRPr="00000000">
        <w:rPr>
          <w:rFonts w:ascii="Arial" w:cs="Arial" w:eastAsia="Arial" w:hAnsi="Arial"/>
          <w:b w:val="1"/>
          <w:bCs w:val="1"/>
          <w:color w:val="000000"/>
          <w:sz w:val="26"/>
          <w:szCs w:val="26"/>
          <w:rtl w:val="0"/>
        </w:rPr>
        <w:t xml:space="preserve">4. Alternativas de solución evaluadas</w:t>
      </w:r>
      <w:r w:rsidDel="00000000" w:rsidR="00000000" w:rsidRPr="00000000">
        <w:rPr>
          <w:rtl w:val="0"/>
        </w:rPr>
      </w:r>
    </w:p>
    <w:p w:rsidR="00000000" w:rsidDel="00000000" w:rsidP="00000000" w:rsidRDefault="00000000" w:rsidRPr="00000000" w14:paraId="00000079">
      <w:pPr>
        <w:spacing w:after="110" w:line="260" w:lineRule="auto"/>
        <w:jc w:val="both"/>
        <w:rPr>
          <w:sz w:val="22"/>
          <w:szCs w:val="22"/>
        </w:rPr>
      </w:pPr>
      <w:r w:rsidDel="00000000" w:rsidR="00000000" w:rsidRPr="00000000">
        <w:rPr>
          <w:rFonts w:ascii="Arial" w:cs="Arial" w:eastAsia="Arial" w:hAnsi="Arial"/>
          <w:sz w:val="22"/>
          <w:szCs w:val="22"/>
          <w:rtl w:val="0"/>
        </w:rPr>
        <w:t xml:space="preserve">Esta sección documenta las decisiones de arquitectura y alcance que se evaluaron y se descartaron, con la razón de cada descarte. Su función es anticipar la pregunta más frecuente en una defensa de proyecto de título: "¿por qué no hicieron X en su lugar?".</w:t>
      </w:r>
      <w:r w:rsidDel="00000000" w:rsidR="00000000" w:rsidRPr="00000000">
        <w:rPr>
          <w:rtl w:val="0"/>
        </w:rPr>
      </w:r>
    </w:p>
    <w:p w:rsidR="00000000" w:rsidDel="00000000" w:rsidP="00000000" w:rsidRDefault="00000000" w:rsidRPr="00000000" w14:paraId="0000007A">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4.1. Estilo arquitectónico</w:t>
      </w: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438"/>
        <w:tblGridChange w:id="0">
          <w:tblGrid>
            <w:gridCol w:w="3200"/>
            <w:gridCol w:w="6438"/>
          </w:tblGrid>
        </w:tblGridChange>
      </w:tblGrid>
      <w:tr>
        <w:trPr>
          <w:cantSplit w:val="0"/>
          <w:tblHeader w:val="1"/>
        </w:trPr>
        <w:tc>
          <w:tcPr>
            <w:shd w:fill="2f5597" w:val="clear"/>
            <w:tcMar>
              <w:top w:w="55.0" w:type="dxa"/>
              <w:left w:w="90.0" w:type="dxa"/>
              <w:bottom w:w="55.0" w:type="dxa"/>
              <w:right w:w="90.0" w:type="dxa"/>
            </w:tcMar>
          </w:tcPr>
          <w:p w:rsidR="00000000" w:rsidDel="00000000" w:rsidP="00000000" w:rsidRDefault="00000000" w:rsidRPr="00000000" w14:paraId="0000007B">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Alternativa</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07C">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Por qué se descartó</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7D">
            <w:pPr>
              <w:spacing w:after="0" w:line="240" w:lineRule="auto"/>
              <w:jc w:val="both"/>
              <w:rPr>
                <w:sz w:val="22"/>
                <w:szCs w:val="22"/>
              </w:rPr>
            </w:pPr>
            <w:r w:rsidDel="00000000" w:rsidR="00000000" w:rsidRPr="00000000">
              <w:rPr>
                <w:rFonts w:ascii="Arial" w:cs="Arial" w:eastAsia="Arial" w:hAnsi="Arial"/>
                <w:sz w:val="22"/>
                <w:szCs w:val="22"/>
                <w:rtl w:val="0"/>
              </w:rPr>
              <w:t xml:space="preserve">Monolito único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7E">
            <w:pPr>
              <w:spacing w:after="0" w:line="240" w:lineRule="auto"/>
              <w:jc w:val="both"/>
              <w:rPr>
                <w:sz w:val="22"/>
                <w:szCs w:val="22"/>
              </w:rPr>
            </w:pPr>
            <w:r w:rsidDel="00000000" w:rsidR="00000000" w:rsidRPr="00000000">
              <w:rPr>
                <w:rFonts w:ascii="Arial" w:cs="Arial" w:eastAsia="Arial" w:hAnsi="Arial"/>
                <w:sz w:val="22"/>
                <w:szCs w:val="22"/>
                <w:rtl w:val="0"/>
              </w:rPr>
              <w:t xml:space="preserve">No permite demostrar el aislamiento de datos por dominio que exige RNF-02, y acopla el ciclo de despliegue de funcionalidades sin relación entre sí (catálogo y autenticación, por ejemplo)</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07F">
            <w:pPr>
              <w:spacing w:after="0" w:line="240" w:lineRule="auto"/>
              <w:jc w:val="both"/>
              <w:rPr>
                <w:sz w:val="22"/>
                <w:szCs w:val="22"/>
              </w:rPr>
            </w:pPr>
            <w:r w:rsidDel="00000000" w:rsidR="00000000" w:rsidRPr="00000000">
              <w:rPr>
                <w:rFonts w:ascii="Arial" w:cs="Arial" w:eastAsia="Arial" w:hAnsi="Arial"/>
                <w:sz w:val="22"/>
                <w:szCs w:val="22"/>
                <w:rtl w:val="0"/>
              </w:rPr>
              <w:t xml:space="preserve">Microservicios con base de datos compartida</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80">
            <w:pPr>
              <w:spacing w:after="0" w:line="240" w:lineRule="auto"/>
              <w:jc w:val="both"/>
              <w:rPr>
                <w:sz w:val="22"/>
                <w:szCs w:val="22"/>
              </w:rPr>
            </w:pPr>
            <w:r w:rsidDel="00000000" w:rsidR="00000000" w:rsidRPr="00000000">
              <w:rPr>
                <w:rFonts w:ascii="Arial" w:cs="Arial" w:eastAsia="Arial" w:hAnsi="Arial"/>
                <w:sz w:val="22"/>
                <w:szCs w:val="22"/>
                <w:rtl w:val="0"/>
              </w:rPr>
              <w:t xml:space="preserve">Resuelve el despliegue independiente pero no el aislamiento de datos; una consulta cruzada entre dominios sigue siendo posible y el RNF-02 exige que no lo sea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81">
            <w:pPr>
              <w:spacing w:after="0" w:line="240" w:lineRule="auto"/>
              <w:jc w:val="both"/>
              <w:rPr>
                <w:sz w:val="22"/>
                <w:szCs w:val="22"/>
              </w:rPr>
            </w:pPr>
            <w:r w:rsidDel="00000000" w:rsidR="00000000" w:rsidRPr="00000000">
              <w:rPr>
                <w:rFonts w:ascii="Arial" w:cs="Arial" w:eastAsia="Arial" w:hAnsi="Arial"/>
                <w:sz w:val="22"/>
                <w:szCs w:val="22"/>
                <w:rtl w:val="0"/>
              </w:rPr>
              <w:t xml:space="preserve">Microservicios con Database-per-Service (elegida)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82">
            <w:pPr>
              <w:spacing w:after="0" w:line="240" w:lineRule="auto"/>
              <w:jc w:val="both"/>
              <w:rPr>
                <w:sz w:val="22"/>
                <w:szCs w:val="22"/>
              </w:rPr>
            </w:pPr>
            <w:r w:rsidDel="00000000" w:rsidR="00000000" w:rsidRPr="00000000">
              <w:rPr>
                <w:rFonts w:ascii="Arial" w:cs="Arial" w:eastAsia="Arial" w:hAnsi="Arial"/>
                <w:sz w:val="22"/>
                <w:szCs w:val="22"/>
                <w:rtl w:val="0"/>
              </w:rPr>
              <w:t xml:space="preserve">Aislamiento real: cada dominio no puede acceder a los datos de otro aunque quisiera, porque no tiene credenciales para la instancia correspondiente</w:t>
            </w:r>
            <w:r w:rsidDel="00000000" w:rsidR="00000000" w:rsidRPr="00000000">
              <w:rPr>
                <w:rtl w:val="0"/>
              </w:rPr>
            </w:r>
          </w:p>
        </w:tc>
      </w:tr>
    </w:tbl>
    <w:p w:rsidR="00000000" w:rsidDel="00000000" w:rsidP="00000000" w:rsidRDefault="00000000" w:rsidRPr="00000000" w14:paraId="00000083">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4.2. Orquestación de contenedores</w:t>
      </w: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438"/>
        <w:tblGridChange w:id="0">
          <w:tblGrid>
            <w:gridCol w:w="3200"/>
            <w:gridCol w:w="6438"/>
          </w:tblGrid>
        </w:tblGridChange>
      </w:tblGrid>
      <w:tr>
        <w:trPr>
          <w:cantSplit w:val="0"/>
          <w:tblHeader w:val="1"/>
        </w:trPr>
        <w:tc>
          <w:tcPr>
            <w:shd w:fill="2f5597" w:val="clear"/>
            <w:tcMar>
              <w:top w:w="55.0" w:type="dxa"/>
              <w:left w:w="90.0" w:type="dxa"/>
              <w:bottom w:w="55.0" w:type="dxa"/>
              <w:right w:w="90.0" w:type="dxa"/>
            </w:tcMar>
          </w:tcPr>
          <w:p w:rsidR="00000000" w:rsidDel="00000000" w:rsidP="00000000" w:rsidRDefault="00000000" w:rsidRPr="00000000" w14:paraId="00000084">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Alternativa</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085">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Por qué se descartó</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86">
            <w:pPr>
              <w:spacing w:after="0" w:line="240" w:lineRule="auto"/>
              <w:jc w:val="both"/>
              <w:rPr>
                <w:sz w:val="22"/>
                <w:szCs w:val="22"/>
              </w:rPr>
            </w:pPr>
            <w:r w:rsidDel="00000000" w:rsidR="00000000" w:rsidRPr="00000000">
              <w:rPr>
                <w:rFonts w:ascii="Arial" w:cs="Arial" w:eastAsia="Arial" w:hAnsi="Arial"/>
                <w:sz w:val="22"/>
                <w:szCs w:val="22"/>
                <w:rtl w:val="0"/>
              </w:rPr>
              <w:t xml:space="preserve">Kubernetes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87">
            <w:pPr>
              <w:spacing w:after="0" w:line="240" w:lineRule="auto"/>
              <w:jc w:val="both"/>
              <w:rPr>
                <w:sz w:val="22"/>
                <w:szCs w:val="22"/>
              </w:rPr>
            </w:pPr>
            <w:r w:rsidDel="00000000" w:rsidR="00000000" w:rsidRPr="00000000">
              <w:rPr>
                <w:rFonts w:ascii="Arial" w:cs="Arial" w:eastAsia="Arial" w:hAnsi="Arial"/>
                <w:sz w:val="22"/>
                <w:szCs w:val="22"/>
                <w:rtl w:val="0"/>
              </w:rPr>
              <w:t xml:space="preserve">Sobredimensionado para una máquina de 2 núcleos y 4 GB de memoria. La complejidad operativa adicional —control plane, manifiestos, gestión de secretos propia— no aporta valor demostrable en un despliegue de un solo nodo, y consume tiempo de un cronograma ya ajustado</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088">
            <w:pPr>
              <w:spacing w:after="0" w:line="240" w:lineRule="auto"/>
              <w:jc w:val="both"/>
              <w:rPr>
                <w:sz w:val="22"/>
                <w:szCs w:val="22"/>
              </w:rPr>
            </w:pPr>
            <w:r w:rsidDel="00000000" w:rsidR="00000000" w:rsidRPr="00000000">
              <w:rPr>
                <w:rFonts w:ascii="Arial" w:cs="Arial" w:eastAsia="Arial" w:hAnsi="Arial"/>
                <w:sz w:val="22"/>
                <w:szCs w:val="22"/>
                <w:rtl w:val="0"/>
              </w:rPr>
              <w:t xml:space="preserve">Despliegue manual sin contenedores</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89">
            <w:pPr>
              <w:spacing w:after="0" w:line="240" w:lineRule="auto"/>
              <w:jc w:val="both"/>
              <w:rPr>
                <w:sz w:val="22"/>
                <w:szCs w:val="22"/>
              </w:rPr>
            </w:pPr>
            <w:r w:rsidDel="00000000" w:rsidR="00000000" w:rsidRPr="00000000">
              <w:rPr>
                <w:rFonts w:ascii="Arial" w:cs="Arial" w:eastAsia="Arial" w:hAnsi="Arial"/>
                <w:sz w:val="22"/>
                <w:szCs w:val="22"/>
                <w:rtl w:val="0"/>
              </w:rPr>
              <w:t xml:space="preserve">No cumple RNF-06 (despliegue contenerizado) ni permite reproducibilidad: el sistema no podría levantarse desde el repositorio con un solo comando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8A">
            <w:pPr>
              <w:spacing w:after="0" w:line="240" w:lineRule="auto"/>
              <w:jc w:val="both"/>
              <w:rPr>
                <w:sz w:val="22"/>
                <w:szCs w:val="22"/>
              </w:rPr>
            </w:pPr>
            <w:r w:rsidDel="00000000" w:rsidR="00000000" w:rsidRPr="00000000">
              <w:rPr>
                <w:rFonts w:ascii="Arial" w:cs="Arial" w:eastAsia="Arial" w:hAnsi="Arial"/>
                <w:sz w:val="22"/>
                <w:szCs w:val="22"/>
                <w:rtl w:val="0"/>
              </w:rPr>
              <w:t xml:space="preserve">Docker Compose (elegida)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8B">
            <w:pPr>
              <w:spacing w:after="0" w:line="240" w:lineRule="auto"/>
              <w:jc w:val="both"/>
              <w:rPr>
                <w:sz w:val="22"/>
                <w:szCs w:val="22"/>
              </w:rPr>
            </w:pPr>
            <w:r w:rsidDel="00000000" w:rsidR="00000000" w:rsidRPr="00000000">
              <w:rPr>
                <w:rFonts w:ascii="Arial" w:cs="Arial" w:eastAsia="Arial" w:hAnsi="Arial"/>
                <w:sz w:val="22"/>
                <w:szCs w:val="22"/>
                <w:rtl w:val="0"/>
              </w:rPr>
              <w:t xml:space="preserve">Cumple RNF-06 con la complejidad mínima suficiente. La limitación reconocida es la ausencia de escalamiento horizontal automático, declarada explícitamente en el alcance de la Product Vision</w:t>
            </w:r>
            <w:r w:rsidDel="00000000" w:rsidR="00000000" w:rsidRPr="00000000">
              <w:rPr>
                <w:rtl w:val="0"/>
              </w:rPr>
            </w:r>
          </w:p>
        </w:tc>
      </w:tr>
    </w:tbl>
    <w:p w:rsidR="00000000" w:rsidDel="00000000" w:rsidP="00000000" w:rsidRDefault="00000000" w:rsidRPr="00000000" w14:paraId="0000008C">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4.3. Motor de recomendaciones</w:t>
      </w:r>
      <w:r w:rsidDel="00000000" w:rsidR="00000000" w:rsidRPr="00000000">
        <w:rPr>
          <w:rtl w:val="0"/>
        </w:rPr>
      </w:r>
    </w:p>
    <w:p w:rsidR="00000000" w:rsidDel="00000000" w:rsidP="00000000" w:rsidRDefault="00000000" w:rsidRPr="00000000" w14:paraId="0000008D">
      <w:pPr>
        <w:spacing w:after="110" w:line="260" w:lineRule="auto"/>
        <w:jc w:val="both"/>
        <w:rPr>
          <w:sz w:val="22"/>
          <w:szCs w:val="22"/>
        </w:rPr>
      </w:pPr>
      <w:r w:rsidDel="00000000" w:rsidR="00000000" w:rsidRPr="00000000">
        <w:rPr>
          <w:rFonts w:ascii="Arial" w:cs="Arial" w:eastAsia="Arial" w:hAnsi="Arial"/>
          <w:sz w:val="22"/>
          <w:szCs w:val="22"/>
          <w:rtl w:val="0"/>
        </w:rPr>
        <w:t xml:space="preserve">Esta alternativa se evaluó de forma explícita durante la construcción, no solo en la etapa de diseño, y merece un desarrollo propio porque la decisión se tomó con datos reales del catálogo, no solo en abstracto.</w:t>
      </w:r>
      <w:r w:rsidDel="00000000" w:rsidR="00000000" w:rsidRPr="00000000">
        <w:rPr>
          <w:rtl w:val="0"/>
        </w:rPr>
      </w:r>
    </w:p>
    <w:tbl>
      <w:tblPr>
        <w:tblStyle w:val="Table5"/>
        <w:tblW w:w="8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2900"/>
        <w:gridCol w:w="3038"/>
        <w:tblGridChange w:id="0">
          <w:tblGrid>
            <w:gridCol w:w="2700"/>
            <w:gridCol w:w="2900"/>
            <w:gridCol w:w="3038"/>
          </w:tblGrid>
        </w:tblGridChange>
      </w:tblGrid>
      <w:tr>
        <w:trPr>
          <w:cantSplit w:val="0"/>
          <w:tblHeader w:val="1"/>
        </w:trPr>
        <w:tc>
          <w:tcPr>
            <w:shd w:fill="2f5597" w:val="clear"/>
            <w:tcMar>
              <w:top w:w="55.0" w:type="dxa"/>
              <w:left w:w="90.0" w:type="dxa"/>
              <w:bottom w:w="55.0" w:type="dxa"/>
              <w:right w:w="90.0" w:type="dxa"/>
            </w:tcMar>
          </w:tcPr>
          <w:p w:rsidR="00000000" w:rsidDel="00000000" w:rsidP="00000000" w:rsidRDefault="00000000" w:rsidRPr="00000000" w14:paraId="0000008E">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Alternativa</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08F">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Ventaja</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090">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Por qué se descartó</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91">
            <w:pPr>
              <w:spacing w:after="0" w:line="240" w:lineRule="auto"/>
              <w:jc w:val="both"/>
              <w:rPr>
                <w:sz w:val="22"/>
                <w:szCs w:val="22"/>
              </w:rPr>
            </w:pPr>
            <w:r w:rsidDel="00000000" w:rsidR="00000000" w:rsidRPr="00000000">
              <w:rPr>
                <w:rFonts w:ascii="Arial" w:cs="Arial" w:eastAsia="Arial" w:hAnsi="Arial"/>
                <w:sz w:val="22"/>
                <w:szCs w:val="22"/>
                <w:rtl w:val="0"/>
              </w:rPr>
              <w:t xml:space="preserve">Filtrado colaborativo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92">
            <w:pPr>
              <w:spacing w:after="0" w:line="240" w:lineRule="auto"/>
              <w:jc w:val="both"/>
              <w:rPr>
                <w:sz w:val="22"/>
                <w:szCs w:val="22"/>
              </w:rPr>
            </w:pPr>
            <w:r w:rsidDel="00000000" w:rsidR="00000000" w:rsidRPr="00000000">
              <w:rPr>
                <w:rFonts w:ascii="Arial" w:cs="Arial" w:eastAsia="Arial" w:hAnsi="Arial"/>
                <w:sz w:val="22"/>
                <w:szCs w:val="22"/>
                <w:rtl w:val="0"/>
              </w:rPr>
              <w:t xml:space="preserve">Captura patrones de comportamiento entre usuarios similares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93">
            <w:pPr>
              <w:spacing w:after="0" w:line="240" w:lineRule="auto"/>
              <w:jc w:val="both"/>
              <w:rPr>
                <w:sz w:val="22"/>
                <w:szCs w:val="22"/>
              </w:rPr>
            </w:pPr>
            <w:r w:rsidDel="00000000" w:rsidR="00000000" w:rsidRPr="00000000">
              <w:rPr>
                <w:rFonts w:ascii="Arial" w:cs="Arial" w:eastAsia="Arial" w:hAnsi="Arial"/>
                <w:sz w:val="22"/>
                <w:szCs w:val="22"/>
                <w:rtl w:val="0"/>
              </w:rPr>
              <w:t xml:space="preserve">Sufre el problema de arranque en frío: con pocos usuarios y sin historial acumulado no genera señal útil, y el proyecto no cuenta con una base de usuarios real</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094">
            <w:pPr>
              <w:spacing w:after="0" w:line="240" w:lineRule="auto"/>
              <w:jc w:val="both"/>
              <w:rPr>
                <w:sz w:val="22"/>
                <w:szCs w:val="22"/>
              </w:rPr>
            </w:pPr>
            <w:r w:rsidDel="00000000" w:rsidR="00000000" w:rsidRPr="00000000">
              <w:rPr>
                <w:rFonts w:ascii="Arial" w:cs="Arial" w:eastAsia="Arial" w:hAnsi="Arial"/>
                <w:sz w:val="22"/>
                <w:szCs w:val="22"/>
                <w:rtl w:val="0"/>
              </w:rPr>
              <w:t xml:space="preserve">Regresión logística sobre 14 parámetros</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95">
            <w:pPr>
              <w:spacing w:after="0" w:line="240" w:lineRule="auto"/>
              <w:jc w:val="both"/>
              <w:rPr>
                <w:sz w:val="22"/>
                <w:szCs w:val="22"/>
              </w:rPr>
            </w:pPr>
            <w:r w:rsidDel="00000000" w:rsidR="00000000" w:rsidRPr="00000000">
              <w:rPr>
                <w:rFonts w:ascii="Arial" w:cs="Arial" w:eastAsia="Arial" w:hAnsi="Arial"/>
                <w:sz w:val="22"/>
                <w:szCs w:val="22"/>
                <w:rtl w:val="0"/>
              </w:rPr>
              <w:t xml:space="preserve">Mayor sofisticación técnica, valorable en una defensa académica</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96">
            <w:pPr>
              <w:spacing w:after="0" w:line="240" w:lineRule="auto"/>
              <w:jc w:val="both"/>
              <w:rPr>
                <w:sz w:val="22"/>
                <w:szCs w:val="22"/>
              </w:rPr>
            </w:pPr>
            <w:r w:rsidDel="00000000" w:rsidR="00000000" w:rsidRPr="00000000">
              <w:rPr>
                <w:rFonts w:ascii="Arial" w:cs="Arial" w:eastAsia="Arial" w:hAnsi="Arial"/>
                <w:sz w:val="22"/>
                <w:szCs w:val="22"/>
                <w:rtl w:val="0"/>
              </w:rPr>
              <w:t xml:space="preserve">Evaluada con los datos reales del catálogo (31 animes, entre 5 y 10 favoritos por perfil) frente a 14 parámetros: la relación entre observaciones y parámetros favorece el sobreajuste. El modelo probablemente recomendaría peor que la alternativa más simple con este volumen de datos</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97">
            <w:pPr>
              <w:spacing w:after="0" w:line="240" w:lineRule="auto"/>
              <w:jc w:val="both"/>
              <w:rPr>
                <w:sz w:val="22"/>
                <w:szCs w:val="22"/>
              </w:rPr>
            </w:pPr>
            <w:r w:rsidDel="00000000" w:rsidR="00000000" w:rsidRPr="00000000">
              <w:rPr>
                <w:rFonts w:ascii="Arial" w:cs="Arial" w:eastAsia="Arial" w:hAnsi="Arial"/>
                <w:sz w:val="22"/>
                <w:szCs w:val="22"/>
                <w:rtl w:val="0"/>
              </w:rPr>
              <w:t xml:space="preserve">Filtrado basado en contenido con similitud de coseno (elegida)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98">
            <w:pPr>
              <w:spacing w:after="0" w:line="240" w:lineRule="auto"/>
              <w:jc w:val="both"/>
              <w:rPr>
                <w:sz w:val="22"/>
                <w:szCs w:val="22"/>
              </w:rPr>
            </w:pPr>
            <w:r w:rsidDel="00000000" w:rsidR="00000000" w:rsidRPr="00000000">
              <w:rPr>
                <w:rFonts w:ascii="Arial" w:cs="Arial" w:eastAsia="Arial" w:hAnsi="Arial"/>
                <w:sz w:val="22"/>
                <w:szCs w:val="22"/>
                <w:rtl w:val="0"/>
              </w:rPr>
              <w:t xml:space="preserve">Funciona desde el primer usuario, es auditable —cada recomendación se explica por los géneros compartidos— y no depende del volumen de datos para ser correcto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99">
            <w:pPr>
              <w:spacing w:after="0" w:line="240" w:lineRule="auto"/>
              <w:jc w:val="both"/>
              <w:rPr>
                <w:sz w:val="22"/>
                <w:szCs w:val="22"/>
              </w:rPr>
            </w:pPr>
            <w:r w:rsidDel="00000000" w:rsidR="00000000" w:rsidRPr="00000000">
              <w:rPr>
                <w:rFonts w:ascii="Arial" w:cs="Arial" w:eastAsia="Arial" w:hAnsi="Arial"/>
                <w:sz w:val="22"/>
                <w:szCs w:val="22"/>
                <w:rtl w:val="0"/>
              </w:rPr>
              <w:t xml:space="preserve">Limitación reconocida: no captura afinidades que no estén codificadas en el género, como el estilo narrativo o el estudio de animación</w:t>
            </w:r>
            <w:r w:rsidDel="00000000" w:rsidR="00000000" w:rsidRPr="00000000">
              <w:rPr>
                <w:rtl w:val="0"/>
              </w:rPr>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4.4. Servido de contenido multimedia</w:t>
      </w:r>
      <w:r w:rsidDel="00000000" w:rsidR="00000000" w:rsidRPr="00000000">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438"/>
        <w:tblGridChange w:id="0">
          <w:tblGrid>
            <w:gridCol w:w="3200"/>
            <w:gridCol w:w="6438"/>
          </w:tblGrid>
        </w:tblGridChange>
      </w:tblGrid>
      <w:tr>
        <w:trPr>
          <w:cantSplit w:val="0"/>
          <w:tblHeader w:val="1"/>
        </w:trPr>
        <w:tc>
          <w:tcPr>
            <w:shd w:fill="2f5597" w:val="clear"/>
            <w:tcMar>
              <w:top w:w="55.0" w:type="dxa"/>
              <w:left w:w="90.0" w:type="dxa"/>
              <w:bottom w:w="55.0" w:type="dxa"/>
              <w:right w:w="90.0" w:type="dxa"/>
            </w:tcMar>
          </w:tcPr>
          <w:p w:rsidR="00000000" w:rsidDel="00000000" w:rsidP="00000000" w:rsidRDefault="00000000" w:rsidRPr="00000000" w14:paraId="0000009C">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Alternativa</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09D">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Por qué se descartó</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9E">
            <w:pPr>
              <w:spacing w:after="0" w:line="240" w:lineRule="auto"/>
              <w:jc w:val="both"/>
              <w:rPr>
                <w:sz w:val="22"/>
                <w:szCs w:val="22"/>
              </w:rPr>
            </w:pPr>
            <w:r w:rsidDel="00000000" w:rsidR="00000000" w:rsidRPr="00000000">
              <w:rPr>
                <w:rFonts w:ascii="Arial" w:cs="Arial" w:eastAsia="Arial" w:hAnsi="Arial"/>
                <w:sz w:val="22"/>
                <w:szCs w:val="22"/>
                <w:rtl w:val="0"/>
              </w:rPr>
              <w:t xml:space="preserve">Servir video directamente desde el backend</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9F">
            <w:pPr>
              <w:spacing w:after="0" w:line="240" w:lineRule="auto"/>
              <w:jc w:val="both"/>
              <w:rPr>
                <w:sz w:val="22"/>
                <w:szCs w:val="22"/>
              </w:rPr>
            </w:pPr>
            <w:r w:rsidDel="00000000" w:rsidR="00000000" w:rsidRPr="00000000">
              <w:rPr>
                <w:rFonts w:ascii="Arial" w:cs="Arial" w:eastAsia="Arial" w:hAnsi="Arial"/>
                <w:sz w:val="22"/>
                <w:szCs w:val="22"/>
                <w:rtl w:val="0"/>
              </w:rPr>
              <w:t xml:space="preserve">No cumple RNF-07, que exige almacenamiento cloud y distribución por CDN; además satura el cómputo de la VM de 2 núcleos con tráfico de medios, que compite con las peticiones de la API</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0A0">
            <w:pPr>
              <w:spacing w:after="0" w:line="240" w:lineRule="auto"/>
              <w:jc w:val="both"/>
              <w:rPr>
                <w:sz w:val="22"/>
                <w:szCs w:val="22"/>
              </w:rPr>
            </w:pPr>
            <w:r w:rsidDel="00000000" w:rsidR="00000000" w:rsidRPr="00000000">
              <w:rPr>
                <w:rFonts w:ascii="Arial" w:cs="Arial" w:eastAsia="Arial" w:hAnsi="Arial"/>
                <w:sz w:val="22"/>
                <w:szCs w:val="22"/>
                <w:rtl w:val="0"/>
              </w:rPr>
              <w:t xml:space="preserve">Streaming adaptativo (HLS / DASH)</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A1">
            <w:pPr>
              <w:spacing w:after="0" w:line="240" w:lineRule="auto"/>
              <w:jc w:val="both"/>
              <w:rPr>
                <w:sz w:val="22"/>
                <w:szCs w:val="22"/>
              </w:rPr>
            </w:pPr>
            <w:r w:rsidDel="00000000" w:rsidR="00000000" w:rsidRPr="00000000">
              <w:rPr>
                <w:rFonts w:ascii="Arial" w:cs="Arial" w:eastAsia="Arial" w:hAnsi="Arial"/>
                <w:sz w:val="22"/>
                <w:szCs w:val="22"/>
                <w:rtl w:val="0"/>
              </w:rPr>
              <w:t xml:space="preserve">Exige codificación en múltiples perfiles de calidad y un servidor de segmentación; el costo de implementación no es proporcional al valor demostrado en un prototipo académico con catálogo reducido. Declarado explícitamente fuera de alcance en la Product Vision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A2">
            <w:pPr>
              <w:spacing w:after="0" w:line="240" w:lineRule="auto"/>
              <w:jc w:val="both"/>
              <w:rPr>
                <w:sz w:val="22"/>
                <w:szCs w:val="22"/>
              </w:rPr>
            </w:pPr>
            <w:r w:rsidDel="00000000" w:rsidR="00000000" w:rsidRPr="00000000">
              <w:rPr>
                <w:rFonts w:ascii="Arial" w:cs="Arial" w:eastAsia="Arial" w:hAnsi="Arial"/>
                <w:sz w:val="22"/>
                <w:szCs w:val="22"/>
                <w:rtl w:val="0"/>
              </w:rPr>
              <w:t xml:space="preserve">MP4 progresivo vía S3 y CloudFront (elegida)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A3">
            <w:pPr>
              <w:spacing w:after="0" w:line="240" w:lineRule="auto"/>
              <w:jc w:val="both"/>
              <w:rPr>
                <w:sz w:val="22"/>
                <w:szCs w:val="22"/>
              </w:rPr>
            </w:pPr>
            <w:r w:rsidDel="00000000" w:rsidR="00000000" w:rsidRPr="00000000">
              <w:rPr>
                <w:rFonts w:ascii="Arial" w:cs="Arial" w:eastAsia="Arial" w:hAnsi="Arial"/>
                <w:sz w:val="22"/>
                <w:szCs w:val="22"/>
                <w:rtl w:val="0"/>
              </w:rPr>
              <w:t xml:space="preserve">Cumple RNF-07 con la complejidad mínima suficiente: el archivo completo se descarga progresivamente mientras se reproduce, y el CDN reduce la latencia percibida sin necesidad de segmentación</w:t>
            </w:r>
            <w:r w:rsidDel="00000000" w:rsidR="00000000" w:rsidRPr="00000000">
              <w:rPr>
                <w:rtl w:val="0"/>
              </w:rPr>
            </w:r>
          </w:p>
        </w:tc>
      </w:tr>
    </w:tbl>
    <w:p w:rsidR="00000000" w:rsidDel="00000000" w:rsidP="00000000" w:rsidRDefault="00000000" w:rsidRPr="00000000" w14:paraId="000000A4">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4.5. Épicas y requerimientos descartados</w:t>
      </w:r>
      <w:r w:rsidDel="00000000" w:rsidR="00000000" w:rsidRPr="00000000">
        <w:rPr>
          <w:rtl w:val="0"/>
        </w:rPr>
      </w:r>
    </w:p>
    <w:p w:rsidR="00000000" w:rsidDel="00000000" w:rsidP="00000000" w:rsidRDefault="00000000" w:rsidRPr="00000000" w14:paraId="000000A5">
      <w:pPr>
        <w:spacing w:after="110" w:line="260" w:lineRule="auto"/>
        <w:jc w:val="both"/>
        <w:rPr>
          <w:sz w:val="22"/>
          <w:szCs w:val="22"/>
        </w:rPr>
      </w:pPr>
      <w:r w:rsidDel="00000000" w:rsidR="00000000" w:rsidRPr="00000000">
        <w:rPr>
          <w:rFonts w:ascii="Arial" w:cs="Arial" w:eastAsia="Arial" w:hAnsi="Arial"/>
          <w:sz w:val="22"/>
          <w:szCs w:val="22"/>
          <w:rtl w:val="0"/>
        </w:rPr>
        <w:t xml:space="preserve">El caso más significativo de reducción de alcance del proyecto es la Épica 07 (Pagos), que arrastra consigo a RF-10, RF-11 y RNF-08. La decisión se tomó al confrontar la planificación original con la capacidad real del equipo.</w:t>
      </w: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638"/>
        <w:tblGridChange w:id="0">
          <w:tblGrid>
            <w:gridCol w:w="3000"/>
            <w:gridCol w:w="6638"/>
          </w:tblGrid>
        </w:tblGridChange>
      </w:tblGrid>
      <w:tr>
        <w:trPr>
          <w:cantSplit w:val="0"/>
          <w:tblHeader w:val="1"/>
        </w:trPr>
        <w:tc>
          <w:tcPr>
            <w:shd w:fill="2f5597" w:val="clear"/>
            <w:tcMar>
              <w:top w:w="55.0" w:type="dxa"/>
              <w:left w:w="90.0" w:type="dxa"/>
              <w:bottom w:w="55.0" w:type="dxa"/>
              <w:right w:w="90.0" w:type="dxa"/>
            </w:tcMar>
          </w:tcPr>
          <w:p w:rsidR="00000000" w:rsidDel="00000000" w:rsidP="00000000" w:rsidRDefault="00000000" w:rsidRPr="00000000" w14:paraId="000000A6">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Elemento descartado</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0A7">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Razón del descarte</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A8">
            <w:pPr>
              <w:spacing w:after="0" w:line="240" w:lineRule="auto"/>
              <w:jc w:val="both"/>
              <w:rPr>
                <w:sz w:val="22"/>
                <w:szCs w:val="22"/>
              </w:rPr>
            </w:pPr>
            <w:r w:rsidDel="00000000" w:rsidR="00000000" w:rsidRPr="00000000">
              <w:rPr>
                <w:rFonts w:ascii="Arial" w:cs="Arial" w:eastAsia="Arial" w:hAnsi="Arial"/>
                <w:sz w:val="22"/>
                <w:szCs w:val="22"/>
                <w:rtl w:val="0"/>
              </w:rPr>
              <w:t xml:space="preserve">RF-10 y RF-11 (suscripción Premium y pasarela de pago)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A9">
            <w:pPr>
              <w:spacing w:after="0" w:line="240" w:lineRule="auto"/>
              <w:jc w:val="both"/>
              <w:rPr>
                <w:sz w:val="22"/>
                <w:szCs w:val="22"/>
              </w:rPr>
            </w:pPr>
            <w:r w:rsidDel="00000000" w:rsidR="00000000" w:rsidRPr="00000000">
              <w:rPr>
                <w:rFonts w:ascii="Arial" w:cs="Arial" w:eastAsia="Arial" w:hAnsi="Arial"/>
                <w:sz w:val="22"/>
                <w:szCs w:val="22"/>
                <w:rtl w:val="0"/>
              </w:rPr>
              <w:t xml:space="preserve">La Carta Gantt mostró que los sprints 6, 7 y 8 estaban planificados muy por sobre la capacidad declarada de 96 horas por sprint. Añadir una pasarela de pago —aunque fuera en modo Sandbox— habría requerido un microservicio adicional, credenciales de un proveedor externo y superficie de prueba propia, en el tramo del cronograma con menor margen</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0AA">
            <w:pPr>
              <w:spacing w:after="0" w:line="240" w:lineRule="auto"/>
              <w:jc w:val="both"/>
              <w:rPr>
                <w:sz w:val="22"/>
                <w:szCs w:val="22"/>
              </w:rPr>
            </w:pPr>
            <w:r w:rsidDel="00000000" w:rsidR="00000000" w:rsidRPr="00000000">
              <w:rPr>
                <w:rFonts w:ascii="Arial" w:cs="Arial" w:eastAsia="Arial" w:hAnsi="Arial"/>
                <w:sz w:val="22"/>
                <w:szCs w:val="22"/>
                <w:rtl w:val="0"/>
              </w:rPr>
              <w:t xml:space="preserve">RNF-08 (comunicación asíncrona entre servicios)</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AB">
            <w:pPr>
              <w:spacing w:after="0" w:line="240" w:lineRule="auto"/>
              <w:jc w:val="both"/>
              <w:rPr>
                <w:sz w:val="22"/>
                <w:szCs w:val="22"/>
              </w:rPr>
            </w:pPr>
            <w:r w:rsidDel="00000000" w:rsidR="00000000" w:rsidRPr="00000000">
              <w:rPr>
                <w:rFonts w:ascii="Arial" w:cs="Arial" w:eastAsia="Arial" w:hAnsi="Arial"/>
                <w:sz w:val="22"/>
                <w:szCs w:val="22"/>
                <w:rtl w:val="0"/>
              </w:rPr>
              <w:t xml:space="preserve">Dependía directamente de la Épica de pagos: sin un evento de compra que publicar, no existe un caso de uso real para un bus de mensajería en este sistema. Mantenerlo habría sido añadir infraestructura para demostrar una capacidad sin un consumidor genuino</w:t>
            </w:r>
            <w:r w:rsidDel="00000000" w:rsidR="00000000" w:rsidRPr="00000000">
              <w:rPr>
                <w:rtl w:val="0"/>
              </w:rPr>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spacing w:after="140" w:before="300" w:lineRule="auto"/>
        <w:rPr>
          <w:color w:val="000000"/>
          <w:sz w:val="26"/>
          <w:szCs w:val="26"/>
        </w:rPr>
      </w:pPr>
      <w:r w:rsidDel="00000000" w:rsidR="00000000" w:rsidRPr="00000000">
        <w:rPr>
          <w:rFonts w:ascii="Arial" w:cs="Arial" w:eastAsia="Arial" w:hAnsi="Arial"/>
          <w:b w:val="1"/>
          <w:bCs w:val="1"/>
          <w:color w:val="000000"/>
          <w:sz w:val="26"/>
          <w:szCs w:val="26"/>
          <w:rtl w:val="0"/>
        </w:rPr>
        <w:t xml:space="preserve">5. Análisis de factibilidad</w:t>
      </w:r>
      <w:r w:rsidDel="00000000" w:rsidR="00000000" w:rsidRPr="00000000">
        <w:rPr>
          <w:rtl w:val="0"/>
        </w:rPr>
      </w:r>
    </w:p>
    <w:p w:rsidR="00000000" w:rsidDel="00000000" w:rsidP="00000000" w:rsidRDefault="00000000" w:rsidRPr="00000000" w14:paraId="000000AF">
      <w:pPr>
        <w:spacing w:after="110" w:line="260" w:lineRule="auto"/>
        <w:jc w:val="both"/>
        <w:rPr>
          <w:sz w:val="22"/>
          <w:szCs w:val="22"/>
        </w:rPr>
      </w:pPr>
      <w:r w:rsidDel="00000000" w:rsidR="00000000" w:rsidRPr="00000000">
        <w:rPr>
          <w:rFonts w:ascii="Arial" w:cs="Arial" w:eastAsia="Arial" w:hAnsi="Arial"/>
          <w:sz w:val="22"/>
          <w:szCs w:val="22"/>
          <w:rtl w:val="0"/>
        </w:rPr>
        <w:t xml:space="preserve">Cuatro dimensiones de factibilidad, cada una evaluada con la doble evidencia declarada en la introducción: la estimación hecha antes de construir, y el dato verificado después de construir.</w:t>
      </w:r>
      <w:r w:rsidDel="00000000" w:rsidR="00000000" w:rsidRPr="00000000">
        <w:rPr>
          <w:rtl w:val="0"/>
        </w:rPr>
      </w:r>
    </w:p>
    <w:p w:rsidR="00000000" w:rsidDel="00000000" w:rsidP="00000000" w:rsidRDefault="00000000" w:rsidRPr="00000000" w14:paraId="000000B0">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5.1. Factibilidad técnica</w:t>
      </w:r>
      <w:r w:rsidDel="00000000" w:rsidR="00000000" w:rsidRPr="00000000">
        <w:rPr>
          <w:rtl w:val="0"/>
        </w:rPr>
      </w:r>
    </w:p>
    <w:p w:rsidR="00000000" w:rsidDel="00000000" w:rsidP="00000000" w:rsidRDefault="00000000" w:rsidRPr="00000000" w14:paraId="000000B1">
      <w:pPr>
        <w:spacing w:after="110" w:line="260" w:lineRule="auto"/>
        <w:jc w:val="both"/>
        <w:rPr>
          <w:sz w:val="22"/>
          <w:szCs w:val="22"/>
        </w:rPr>
      </w:pPr>
      <w:r w:rsidDel="00000000" w:rsidR="00000000" w:rsidRPr="00000000">
        <w:rPr>
          <w:rFonts w:ascii="Arial" w:cs="Arial" w:eastAsia="Arial" w:hAnsi="Arial"/>
          <w:sz w:val="22"/>
          <w:szCs w:val="22"/>
          <w:rtl w:val="0"/>
        </w:rPr>
        <w:t xml:space="preserve">La pregunta que responde esta dimensión es si el equipo tenía, o podía adquirir dentro del cronograma, el conocimiento técnico necesario.</w:t>
      </w:r>
      <w:r w:rsidDel="00000000" w:rsidR="00000000" w:rsidRPr="00000000">
        <w:rPr>
          <w:rtl w:val="0"/>
        </w:rPr>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638"/>
        <w:tblGridChange w:id="0">
          <w:tblGrid>
            <w:gridCol w:w="2400"/>
            <w:gridCol w:w="3600"/>
            <w:gridCol w:w="3638"/>
          </w:tblGrid>
        </w:tblGridChange>
      </w:tblGrid>
      <w:tr>
        <w:trPr>
          <w:cantSplit w:val="0"/>
          <w:tblHeader w:val="1"/>
        </w:trPr>
        <w:tc>
          <w:tcPr>
            <w:shd w:fill="2f5597" w:val="clear"/>
            <w:tcMar>
              <w:top w:w="55.0" w:type="dxa"/>
              <w:left w:w="90.0" w:type="dxa"/>
              <w:bottom w:w="55.0" w:type="dxa"/>
              <w:right w:w="90.0" w:type="dxa"/>
            </w:tcMar>
          </w:tcPr>
          <w:p w:rsidR="00000000" w:rsidDel="00000000" w:rsidP="00000000" w:rsidRDefault="00000000" w:rsidRPr="00000000" w14:paraId="000000B2">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Componente</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0B3">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Riesgo técnico ex ante</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0B4">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Resultado verificado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B5">
            <w:pPr>
              <w:spacing w:after="0" w:line="240" w:lineRule="auto"/>
              <w:jc w:val="both"/>
              <w:rPr>
                <w:sz w:val="22"/>
                <w:szCs w:val="22"/>
              </w:rPr>
            </w:pPr>
            <w:r w:rsidDel="00000000" w:rsidR="00000000" w:rsidRPr="00000000">
              <w:rPr>
                <w:rFonts w:ascii="Arial" w:cs="Arial" w:eastAsia="Arial" w:hAnsi="Arial"/>
                <w:sz w:val="22"/>
                <w:szCs w:val="22"/>
                <w:rtl w:val="0"/>
              </w:rPr>
              <w:t xml:space="preserve">Spring Boot 4.1.1</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B6">
            <w:pPr>
              <w:spacing w:after="0" w:line="240" w:lineRule="auto"/>
              <w:jc w:val="both"/>
              <w:rPr>
                <w:sz w:val="22"/>
                <w:szCs w:val="22"/>
              </w:rPr>
            </w:pPr>
            <w:r w:rsidDel="00000000" w:rsidR="00000000" w:rsidRPr="00000000">
              <w:rPr>
                <w:rFonts w:ascii="Arial" w:cs="Arial" w:eastAsia="Arial" w:hAnsi="Arial"/>
                <w:sz w:val="22"/>
                <w:szCs w:val="22"/>
                <w:rtl w:val="0"/>
              </w:rPr>
              <w:t xml:space="preserve">Versión reciente, con escasa documentación de terceros y cambios de API respecto a la versión 3</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B7">
            <w:pPr>
              <w:spacing w:after="0" w:line="240" w:lineRule="auto"/>
              <w:jc w:val="both"/>
              <w:rPr>
                <w:sz w:val="22"/>
                <w:szCs w:val="22"/>
              </w:rPr>
            </w:pPr>
            <w:r w:rsidDel="00000000" w:rsidR="00000000" w:rsidRPr="00000000">
              <w:rPr>
                <w:rFonts w:ascii="Arial" w:cs="Arial" w:eastAsia="Arial" w:hAnsi="Arial"/>
                <w:sz w:val="22"/>
                <w:szCs w:val="22"/>
                <w:rtl w:val="0"/>
              </w:rPr>
              <w:t xml:space="preserve">Construido y desplegado. Costó 5 de los 19 defectos registrados en el Plan de Pruebas, todos resueltos</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0B8">
            <w:pPr>
              <w:spacing w:after="0" w:line="240" w:lineRule="auto"/>
              <w:jc w:val="both"/>
              <w:rPr>
                <w:sz w:val="22"/>
                <w:szCs w:val="22"/>
              </w:rPr>
            </w:pPr>
            <w:r w:rsidDel="00000000" w:rsidR="00000000" w:rsidRPr="00000000">
              <w:rPr>
                <w:rFonts w:ascii="Arial" w:cs="Arial" w:eastAsia="Arial" w:hAnsi="Arial"/>
                <w:sz w:val="22"/>
                <w:szCs w:val="22"/>
                <w:rtl w:val="0"/>
              </w:rPr>
              <w:t xml:space="preserve">Testcontainers 2.0</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B9">
            <w:pPr>
              <w:spacing w:after="0" w:line="240" w:lineRule="auto"/>
              <w:jc w:val="both"/>
              <w:rPr>
                <w:sz w:val="22"/>
                <w:szCs w:val="22"/>
              </w:rPr>
            </w:pPr>
            <w:r w:rsidDel="00000000" w:rsidR="00000000" w:rsidRPr="00000000">
              <w:rPr>
                <w:rFonts w:ascii="Arial" w:cs="Arial" w:eastAsia="Arial" w:hAnsi="Arial"/>
                <w:sz w:val="22"/>
                <w:szCs w:val="22"/>
                <w:rtl w:val="0"/>
              </w:rPr>
              <w:t xml:space="preserve">Paquetes reorganizados respecto a versiones anteriores, sin garantía de compatibilidad con las guías disponibles</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BA">
            <w:pPr>
              <w:spacing w:after="0" w:line="240" w:lineRule="auto"/>
              <w:jc w:val="both"/>
              <w:rPr>
                <w:sz w:val="22"/>
                <w:szCs w:val="22"/>
              </w:rPr>
            </w:pPr>
            <w:r w:rsidDel="00000000" w:rsidR="00000000" w:rsidRPr="00000000">
              <w:rPr>
                <w:rFonts w:ascii="Arial" w:cs="Arial" w:eastAsia="Arial" w:hAnsi="Arial"/>
                <w:sz w:val="22"/>
                <w:szCs w:val="22"/>
                <w:rtl w:val="0"/>
              </w:rPr>
              <w:t xml:space="preserve">Integrado en las cuatro clases de prueba de integración, con 19 casos ejecutándose contra PostgreSQL real</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BB">
            <w:pPr>
              <w:spacing w:after="0" w:line="240" w:lineRule="auto"/>
              <w:jc w:val="both"/>
              <w:rPr>
                <w:sz w:val="22"/>
                <w:szCs w:val="22"/>
              </w:rPr>
            </w:pPr>
            <w:r w:rsidDel="00000000" w:rsidR="00000000" w:rsidRPr="00000000">
              <w:rPr>
                <w:rFonts w:ascii="Arial" w:cs="Arial" w:eastAsia="Arial" w:hAnsi="Arial"/>
                <w:sz w:val="22"/>
                <w:szCs w:val="22"/>
                <w:rtl w:val="0"/>
              </w:rPr>
              <w:t xml:space="preserve">Arquitectura de microservicios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BC">
            <w:pPr>
              <w:spacing w:after="0" w:line="240" w:lineRule="auto"/>
              <w:jc w:val="both"/>
              <w:rPr>
                <w:sz w:val="22"/>
                <w:szCs w:val="22"/>
              </w:rPr>
            </w:pPr>
            <w:r w:rsidDel="00000000" w:rsidR="00000000" w:rsidRPr="00000000">
              <w:rPr>
                <w:rFonts w:ascii="Arial" w:cs="Arial" w:eastAsia="Arial" w:hAnsi="Arial"/>
                <w:sz w:val="22"/>
                <w:szCs w:val="22"/>
                <w:rtl w:val="0"/>
              </w:rPr>
              <w:t xml:space="preserve">Ningún integrante tenía experiencia previa desplegando más de un servicio en producción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BD">
            <w:pPr>
              <w:spacing w:after="0" w:line="240" w:lineRule="auto"/>
              <w:jc w:val="both"/>
              <w:rPr>
                <w:sz w:val="22"/>
                <w:szCs w:val="22"/>
              </w:rPr>
            </w:pPr>
            <w:r w:rsidDel="00000000" w:rsidR="00000000" w:rsidRPr="00000000">
              <w:rPr>
                <w:rFonts w:ascii="Arial" w:cs="Arial" w:eastAsia="Arial" w:hAnsi="Arial"/>
                <w:sz w:val="22"/>
                <w:szCs w:val="22"/>
                <w:rtl w:val="0"/>
              </w:rPr>
              <w:t xml:space="preserve">Nueve contenedores en producción, con aislamiento de datos y comunicación inter-servicio verificados en el Plan de Pruebas</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0BE">
            <w:pPr>
              <w:spacing w:after="0" w:line="240" w:lineRule="auto"/>
              <w:jc w:val="both"/>
              <w:rPr>
                <w:sz w:val="22"/>
                <w:szCs w:val="22"/>
              </w:rPr>
            </w:pPr>
            <w:r w:rsidDel="00000000" w:rsidR="00000000" w:rsidRPr="00000000">
              <w:rPr>
                <w:rFonts w:ascii="Arial" w:cs="Arial" w:eastAsia="Arial" w:hAnsi="Arial"/>
                <w:sz w:val="22"/>
                <w:szCs w:val="22"/>
                <w:rtl w:val="0"/>
              </w:rPr>
              <w:t xml:space="preserve">Integración con AWS (S3, CloudFront, EC2)</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BF">
            <w:pPr>
              <w:spacing w:after="0" w:line="240" w:lineRule="auto"/>
              <w:jc w:val="both"/>
              <w:rPr>
                <w:sz w:val="22"/>
                <w:szCs w:val="22"/>
              </w:rPr>
            </w:pPr>
            <w:r w:rsidDel="00000000" w:rsidR="00000000" w:rsidRPr="00000000">
              <w:rPr>
                <w:rFonts w:ascii="Arial" w:cs="Arial" w:eastAsia="Arial" w:hAnsi="Arial"/>
                <w:sz w:val="22"/>
                <w:szCs w:val="22"/>
                <w:rtl w:val="0"/>
              </w:rPr>
              <w:t xml:space="preserve">Ningún integrante tenía experiencia previa con servicios cloud en producción</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C0">
            <w:pPr>
              <w:spacing w:after="0" w:line="240" w:lineRule="auto"/>
              <w:jc w:val="both"/>
              <w:rPr>
                <w:sz w:val="22"/>
                <w:szCs w:val="22"/>
              </w:rPr>
            </w:pPr>
            <w:r w:rsidDel="00000000" w:rsidR="00000000" w:rsidRPr="00000000">
              <w:rPr>
                <w:rFonts w:ascii="Arial" w:cs="Arial" w:eastAsia="Arial" w:hAnsi="Arial"/>
                <w:sz w:val="22"/>
                <w:szCs w:val="22"/>
                <w:rtl w:val="0"/>
              </w:rPr>
              <w:t xml:space="preserve">Desplegado y verificado: distribución por CDN con acierto de caché medido (PN-07)</w:t>
            </w:r>
            <w:r w:rsidDel="00000000" w:rsidR="00000000" w:rsidRPr="00000000">
              <w:rPr>
                <w:rtl w:val="0"/>
              </w:rPr>
            </w:r>
          </w:p>
        </w:tc>
      </w:tr>
    </w:tbl>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5.2. Factibilidad económica</w:t>
      </w:r>
      <w:r w:rsidDel="00000000" w:rsidR="00000000" w:rsidRPr="00000000">
        <w:rPr>
          <w:rtl w:val="0"/>
        </w:rPr>
      </w:r>
    </w:p>
    <w:p w:rsidR="00000000" w:rsidDel="00000000" w:rsidP="00000000" w:rsidRDefault="00000000" w:rsidRPr="00000000" w14:paraId="000000C3">
      <w:pPr>
        <w:spacing w:after="110" w:line="260" w:lineRule="auto"/>
        <w:jc w:val="both"/>
        <w:rPr>
          <w:sz w:val="22"/>
          <w:szCs w:val="22"/>
        </w:rPr>
      </w:pPr>
      <w:r w:rsidDel="00000000" w:rsidR="00000000" w:rsidRPr="00000000">
        <w:rPr>
          <w:rFonts w:ascii="Arial" w:cs="Arial" w:eastAsia="Arial" w:hAnsi="Arial"/>
          <w:sz w:val="22"/>
          <w:szCs w:val="22"/>
          <w:rtl w:val="0"/>
        </w:rPr>
        <w:t xml:space="preserve">El proyecto no tiene modelo de ingresos —está fuera de alcance según la Product Vision— por lo que la factibilidad económica se reduce a una pregunta acotada: ¿el costo de construir y operar el prototipo es compatible con el presupuesto de un proyecto de título, que en la práctica es cercano a cero?</w:t>
      </w:r>
      <w:r w:rsidDel="00000000" w:rsidR="00000000" w:rsidRPr="00000000">
        <w:rPr>
          <w:rtl w:val="0"/>
        </w:rPr>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638"/>
        <w:tblGridChange w:id="0">
          <w:tblGrid>
            <w:gridCol w:w="2400"/>
            <w:gridCol w:w="3600"/>
            <w:gridCol w:w="3638"/>
          </w:tblGrid>
        </w:tblGridChange>
      </w:tblGrid>
      <w:tr>
        <w:trPr>
          <w:cantSplit w:val="0"/>
          <w:tblHeader w:val="1"/>
        </w:trPr>
        <w:tc>
          <w:tcPr>
            <w:shd w:fill="2f5597" w:val="clear"/>
            <w:tcMar>
              <w:top w:w="55.0" w:type="dxa"/>
              <w:left w:w="90.0" w:type="dxa"/>
              <w:bottom w:w="55.0" w:type="dxa"/>
              <w:right w:w="90.0" w:type="dxa"/>
            </w:tcMar>
          </w:tcPr>
          <w:p w:rsidR="00000000" w:rsidDel="00000000" w:rsidP="00000000" w:rsidRDefault="00000000" w:rsidRPr="00000000" w14:paraId="000000C4">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Partida</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0C5">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Estimación ex ante</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0C6">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Resultado verificado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C7">
            <w:pPr>
              <w:spacing w:after="0" w:line="240" w:lineRule="auto"/>
              <w:jc w:val="both"/>
              <w:rPr>
                <w:sz w:val="22"/>
                <w:szCs w:val="22"/>
              </w:rPr>
            </w:pPr>
            <w:r w:rsidDel="00000000" w:rsidR="00000000" w:rsidRPr="00000000">
              <w:rPr>
                <w:rFonts w:ascii="Arial" w:cs="Arial" w:eastAsia="Arial" w:hAnsi="Arial"/>
                <w:sz w:val="22"/>
                <w:szCs w:val="22"/>
                <w:rtl w:val="0"/>
              </w:rPr>
              <w:t xml:space="preserve">Cómputo (VM EC2 t3.medium)</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C8">
            <w:pPr>
              <w:spacing w:after="0" w:line="240" w:lineRule="auto"/>
              <w:jc w:val="both"/>
              <w:rPr>
                <w:sz w:val="22"/>
                <w:szCs w:val="22"/>
              </w:rPr>
            </w:pPr>
            <w:r w:rsidDel="00000000" w:rsidR="00000000" w:rsidRPr="00000000">
              <w:rPr>
                <w:rFonts w:ascii="Arial" w:cs="Arial" w:eastAsia="Arial" w:hAnsi="Arial"/>
                <w:sz w:val="22"/>
                <w:szCs w:val="22"/>
                <w:rtl w:val="0"/>
              </w:rPr>
              <w:t xml:space="preserve">~30 USD mensuales si se mantiene encendida de forma continua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C9">
            <w:pPr>
              <w:spacing w:after="0" w:line="240" w:lineRule="auto"/>
              <w:jc w:val="both"/>
              <w:rPr>
                <w:sz w:val="22"/>
                <w:szCs w:val="22"/>
              </w:rPr>
            </w:pPr>
            <w:r w:rsidDel="00000000" w:rsidR="00000000" w:rsidRPr="00000000">
              <w:rPr>
                <w:rFonts w:ascii="Arial" w:cs="Arial" w:eastAsia="Arial" w:hAnsi="Arial"/>
                <w:sz w:val="22"/>
                <w:szCs w:val="22"/>
                <w:rtl w:val="0"/>
              </w:rPr>
              <w:t xml:space="preserve">Mitigado apagando la instancia fuera de las sesiones de desarrollo y demostración; costo real muy inferior a la estimación de uso continuo</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0CA">
            <w:pPr>
              <w:spacing w:after="0" w:line="240" w:lineRule="auto"/>
              <w:jc w:val="both"/>
              <w:rPr>
                <w:sz w:val="22"/>
                <w:szCs w:val="22"/>
              </w:rPr>
            </w:pPr>
            <w:r w:rsidDel="00000000" w:rsidR="00000000" w:rsidRPr="00000000">
              <w:rPr>
                <w:rFonts w:ascii="Arial" w:cs="Arial" w:eastAsia="Arial" w:hAnsi="Arial"/>
                <w:sz w:val="22"/>
                <w:szCs w:val="22"/>
                <w:rtl w:val="0"/>
              </w:rPr>
              <w:t xml:space="preserve">Almacenamiento (S3) y distribución (CloudFront)</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CB">
            <w:pPr>
              <w:spacing w:after="0" w:line="240" w:lineRule="auto"/>
              <w:jc w:val="both"/>
              <w:rPr>
                <w:sz w:val="22"/>
                <w:szCs w:val="22"/>
              </w:rPr>
            </w:pPr>
            <w:r w:rsidDel="00000000" w:rsidR="00000000" w:rsidRPr="00000000">
              <w:rPr>
                <w:rFonts w:ascii="Arial" w:cs="Arial" w:eastAsia="Arial" w:hAnsi="Arial"/>
                <w:sz w:val="22"/>
                <w:szCs w:val="22"/>
                <w:rtl w:val="0"/>
              </w:rPr>
              <w:t xml:space="preserve">S3 y CloudFront están dentro de las cuotas siempre gratuitas de AWS, que no consumen los créditos de la cuenta ni el plazo de 6 meses del Free Plan</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CC">
            <w:pPr>
              <w:spacing w:after="0" w:line="240" w:lineRule="auto"/>
              <w:jc w:val="both"/>
              <w:rPr>
                <w:sz w:val="22"/>
                <w:szCs w:val="22"/>
              </w:rPr>
            </w:pPr>
            <w:r w:rsidDel="00000000" w:rsidR="00000000" w:rsidRPr="00000000">
              <w:rPr>
                <w:rFonts w:ascii="Arial" w:cs="Arial" w:eastAsia="Arial" w:hAnsi="Arial"/>
                <w:sz w:val="22"/>
                <w:szCs w:val="22"/>
                <w:rtl w:val="0"/>
              </w:rPr>
              <w:t xml:space="preserve">Con ~500 MB de video y decenas de imágenes, el tráfico de demostración y pruebas se mantiene, según la estimación de la guía de despliegue, por debajo de 1 USD mensual, muy probablemente en 0</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CD">
            <w:pPr>
              <w:spacing w:after="0" w:line="240" w:lineRule="auto"/>
              <w:jc w:val="both"/>
              <w:rPr>
                <w:sz w:val="22"/>
                <w:szCs w:val="22"/>
              </w:rPr>
            </w:pPr>
            <w:r w:rsidDel="00000000" w:rsidR="00000000" w:rsidRPr="00000000">
              <w:rPr>
                <w:rFonts w:ascii="Arial" w:cs="Arial" w:eastAsia="Arial" w:hAnsi="Arial"/>
                <w:sz w:val="22"/>
                <w:szCs w:val="22"/>
                <w:rtl w:val="0"/>
              </w:rPr>
              <w:t xml:space="preserve">Riesgo de sobrecosto por recursos olvidados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CE">
            <w:pPr>
              <w:spacing w:after="0" w:line="240" w:lineRule="auto"/>
              <w:jc w:val="both"/>
              <w:rPr>
                <w:sz w:val="22"/>
                <w:szCs w:val="22"/>
              </w:rPr>
            </w:pPr>
            <w:r w:rsidDel="00000000" w:rsidR="00000000" w:rsidRPr="00000000">
              <w:rPr>
                <w:rFonts w:ascii="Arial" w:cs="Arial" w:eastAsia="Arial" w:hAnsi="Arial"/>
                <w:sz w:val="22"/>
                <w:szCs w:val="22"/>
                <w:rtl w:val="0"/>
              </w:rPr>
              <w:t xml:space="preserve">Identificado como riesgo R01 en el Documento Integrado de Planificación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CF">
            <w:pPr>
              <w:spacing w:after="0" w:line="240" w:lineRule="auto"/>
              <w:jc w:val="both"/>
              <w:rPr>
                <w:sz w:val="22"/>
                <w:szCs w:val="22"/>
              </w:rPr>
            </w:pPr>
            <w:r w:rsidDel="00000000" w:rsidR="00000000" w:rsidRPr="00000000">
              <w:rPr>
                <w:rFonts w:ascii="Arial" w:cs="Arial" w:eastAsia="Arial" w:hAnsi="Arial"/>
                <w:sz w:val="22"/>
                <w:szCs w:val="22"/>
                <w:rtl w:val="0"/>
              </w:rPr>
              <w:t xml:space="preserve">Mitigado con un presupuesto de facturación de 1 USD y alertas al 50%, 80% y 100%, configuradas antes de crear cualquier recurso en AWS, según exige la mitigación del propio riesgo</w:t>
            </w:r>
            <w:r w:rsidDel="00000000" w:rsidR="00000000" w:rsidRPr="00000000">
              <w:rPr>
                <w:rtl w:val="0"/>
              </w:rPr>
            </w:r>
          </w:p>
        </w:tc>
      </w:tr>
    </w:tbl>
    <w:p w:rsidR="00000000" w:rsidDel="00000000" w:rsidP="00000000" w:rsidRDefault="00000000" w:rsidRPr="00000000" w14:paraId="000000D0">
      <w:pPr>
        <w:spacing w:after="110" w:line="260" w:lineRule="auto"/>
        <w:jc w:val="both"/>
        <w:rPr>
          <w:sz w:val="22"/>
          <w:szCs w:val="22"/>
        </w:rPr>
      </w:pPr>
      <w:r w:rsidDel="00000000" w:rsidR="00000000" w:rsidRPr="00000000">
        <w:rPr>
          <w:rFonts w:ascii="Arial" w:cs="Arial" w:eastAsia="Arial" w:hAnsi="Arial"/>
          <w:sz w:val="22"/>
          <w:szCs w:val="22"/>
          <w:rtl w:val="0"/>
        </w:rPr>
        <w:t xml:space="preserve">La condición que hace viable esta estimación es una decisión de cuenta, no solo de arquitectura: usar el Free Plan de AWS, en el que agotar los créditos suspende el acceso a los servicios en lugar de generar una factura. Para un equipo de estudiantes sin presupuesto asignado, esa propiedad —imposibilidad de cobro sorpresa— pesa más que cualquier ahorro marginal de otro plan.</w:t>
      </w:r>
      <w:r w:rsidDel="00000000" w:rsidR="00000000" w:rsidRPr="00000000">
        <w:rPr>
          <w:rtl w:val="0"/>
        </w:rPr>
      </w:r>
    </w:p>
    <w:p w:rsidR="00000000" w:rsidDel="00000000" w:rsidP="00000000" w:rsidRDefault="00000000" w:rsidRPr="00000000" w14:paraId="000000D1">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5.3. Factibilidad operativa</w:t>
      </w:r>
      <w:r w:rsidDel="00000000" w:rsidR="00000000" w:rsidRPr="00000000">
        <w:rPr>
          <w:rtl w:val="0"/>
        </w:rPr>
      </w:r>
    </w:p>
    <w:p w:rsidR="00000000" w:rsidDel="00000000" w:rsidP="00000000" w:rsidRDefault="00000000" w:rsidRPr="00000000" w14:paraId="000000D2">
      <w:pPr>
        <w:spacing w:after="110" w:line="260" w:lineRule="auto"/>
        <w:jc w:val="both"/>
        <w:rPr>
          <w:sz w:val="22"/>
          <w:szCs w:val="22"/>
        </w:rPr>
      </w:pPr>
      <w:r w:rsidDel="00000000" w:rsidR="00000000" w:rsidRPr="00000000">
        <w:rPr>
          <w:rFonts w:ascii="Arial" w:cs="Arial" w:eastAsia="Arial" w:hAnsi="Arial"/>
          <w:sz w:val="22"/>
          <w:szCs w:val="22"/>
          <w:rtl w:val="0"/>
        </w:rPr>
        <w:t xml:space="preserve">Esta dimensión evalúa si el equipo, en su composición y disponibilidad real, podía ejecutar el plan dentro del plazo asignado. Es la dimensión donde el análisis ex ante resultó más optimista que la realidad, y por eso se documenta con más detalle que las demás.</w:t>
      </w:r>
      <w:r w:rsidDel="00000000" w:rsidR="00000000" w:rsidRPr="00000000">
        <w:rPr>
          <w:rtl w:val="0"/>
        </w:rPr>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4038"/>
        <w:tblGridChange w:id="0">
          <w:tblGrid>
            <w:gridCol w:w="2800"/>
            <w:gridCol w:w="2800"/>
            <w:gridCol w:w="4038"/>
          </w:tblGrid>
        </w:tblGridChange>
      </w:tblGrid>
      <w:tr>
        <w:trPr>
          <w:cantSplit w:val="0"/>
          <w:tblHeader w:val="1"/>
        </w:trPr>
        <w:tc>
          <w:tcPr>
            <w:shd w:fill="2f5597" w:val="clear"/>
            <w:tcMar>
              <w:top w:w="55.0" w:type="dxa"/>
              <w:left w:w="90.0" w:type="dxa"/>
              <w:bottom w:w="55.0" w:type="dxa"/>
              <w:right w:w="90.0" w:type="dxa"/>
            </w:tcMar>
          </w:tcPr>
          <w:p w:rsidR="00000000" w:rsidDel="00000000" w:rsidP="00000000" w:rsidRDefault="00000000" w:rsidRPr="00000000" w14:paraId="000000D3">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Indicador</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0D4">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Planificado</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0D5">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Real (Carta Gantt / Product Backlog)</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D6">
            <w:pPr>
              <w:spacing w:after="0" w:line="240" w:lineRule="auto"/>
              <w:jc w:val="both"/>
              <w:rPr>
                <w:sz w:val="22"/>
                <w:szCs w:val="22"/>
              </w:rPr>
            </w:pPr>
            <w:r w:rsidDel="00000000" w:rsidR="00000000" w:rsidRPr="00000000">
              <w:rPr>
                <w:rFonts w:ascii="Arial" w:cs="Arial" w:eastAsia="Arial" w:hAnsi="Arial"/>
                <w:sz w:val="22"/>
                <w:szCs w:val="22"/>
                <w:rtl w:val="0"/>
              </w:rPr>
              <w:t xml:space="preserve">Capacidad por sprint</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D7">
            <w:pPr>
              <w:spacing w:after="0" w:line="240" w:lineRule="auto"/>
              <w:jc w:val="both"/>
              <w:rPr>
                <w:sz w:val="22"/>
                <w:szCs w:val="22"/>
              </w:rPr>
            </w:pPr>
            <w:r w:rsidDel="00000000" w:rsidR="00000000" w:rsidRPr="00000000">
              <w:rPr>
                <w:rFonts w:ascii="Arial" w:cs="Arial" w:eastAsia="Arial" w:hAnsi="Arial"/>
                <w:sz w:val="22"/>
                <w:szCs w:val="22"/>
                <w:rtl w:val="0"/>
              </w:rPr>
              <w:t xml:space="preserve">96 horas (3 integrantes × 8 horas semanales × 4 semanas, aproximado)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D8">
            <w:pPr>
              <w:spacing w:after="0" w:line="240" w:lineRule="auto"/>
              <w:jc w:val="both"/>
              <w:rPr>
                <w:sz w:val="22"/>
                <w:szCs w:val="22"/>
              </w:rPr>
            </w:pPr>
            <w:r w:rsidDel="00000000" w:rsidR="00000000" w:rsidRPr="00000000">
              <w:rPr>
                <w:rFonts w:ascii="Arial" w:cs="Arial" w:eastAsia="Arial" w:hAnsi="Arial"/>
                <w:sz w:val="22"/>
                <w:szCs w:val="22"/>
                <w:rtl w:val="0"/>
              </w:rPr>
              <w:t xml:space="preserve">Excedida en los sprints 6, 7 y 8: 118, 142 y 170 horas planificadas respectivamente</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0D9">
            <w:pPr>
              <w:spacing w:after="0" w:line="240" w:lineRule="auto"/>
              <w:jc w:val="both"/>
              <w:rPr>
                <w:sz w:val="22"/>
                <w:szCs w:val="22"/>
              </w:rPr>
            </w:pPr>
            <w:r w:rsidDel="00000000" w:rsidR="00000000" w:rsidRPr="00000000">
              <w:rPr>
                <w:rFonts w:ascii="Arial" w:cs="Arial" w:eastAsia="Arial" w:hAnsi="Arial"/>
                <w:sz w:val="22"/>
                <w:szCs w:val="22"/>
                <w:rtl w:val="0"/>
              </w:rPr>
              <w:t xml:space="preserve">Exceso acumulado de carga</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DA">
            <w:pPr>
              <w:spacing w:after="0" w:line="240" w:lineRule="auto"/>
              <w:jc w:val="both"/>
              <w:rPr>
                <w:sz w:val="22"/>
                <w:szCs w:val="22"/>
              </w:rPr>
            </w:pPr>
            <w:r w:rsidDel="00000000" w:rsidR="00000000" w:rsidRPr="00000000">
              <w:rPr>
                <w:rFonts w:ascii="Arial" w:cs="Arial" w:eastAsia="Arial" w:hAnsi="Arial"/>
                <w:sz w:val="22"/>
                <w:szCs w:val="22"/>
                <w:rtl w:val="0"/>
              </w:rPr>
              <w:t xml:space="preserve">Sin desviación esperada</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DB">
            <w:pPr>
              <w:spacing w:after="0" w:line="240" w:lineRule="auto"/>
              <w:jc w:val="both"/>
              <w:rPr>
                <w:sz w:val="22"/>
                <w:szCs w:val="22"/>
              </w:rPr>
            </w:pPr>
            <w:r w:rsidDel="00000000" w:rsidR="00000000" w:rsidRPr="00000000">
              <w:rPr>
                <w:rFonts w:ascii="Arial" w:cs="Arial" w:eastAsia="Arial" w:hAnsi="Arial"/>
                <w:sz w:val="22"/>
                <w:szCs w:val="22"/>
                <w:rtl w:val="0"/>
              </w:rPr>
              <w:t xml:space="preserve">998 horas totales planificadas contra 864 horas de capacidad declarada: 15,5% de exceso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DC">
            <w:pPr>
              <w:spacing w:after="0" w:line="240" w:lineRule="auto"/>
              <w:jc w:val="both"/>
              <w:rPr>
                <w:sz w:val="22"/>
                <w:szCs w:val="22"/>
              </w:rPr>
            </w:pPr>
            <w:r w:rsidDel="00000000" w:rsidR="00000000" w:rsidRPr="00000000">
              <w:rPr>
                <w:rFonts w:ascii="Arial" w:cs="Arial" w:eastAsia="Arial" w:hAnsi="Arial"/>
                <w:sz w:val="22"/>
                <w:szCs w:val="22"/>
                <w:rtl w:val="0"/>
              </w:rPr>
              <w:t xml:space="preserve">Elementos del backlog completados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DD">
            <w:pPr>
              <w:spacing w:after="0" w:line="240" w:lineRule="auto"/>
              <w:jc w:val="both"/>
              <w:rPr>
                <w:sz w:val="22"/>
                <w:szCs w:val="22"/>
              </w:rPr>
            </w:pPr>
            <w:r w:rsidDel="00000000" w:rsidR="00000000" w:rsidRPr="00000000">
              <w:rPr>
                <w:rFonts w:ascii="Arial" w:cs="Arial" w:eastAsia="Arial" w:hAnsi="Arial"/>
                <w:sz w:val="22"/>
                <w:szCs w:val="22"/>
                <w:rtl w:val="0"/>
              </w:rPr>
              <w:t xml:space="preserve">32 de 32 (100%)</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DE">
            <w:pPr>
              <w:spacing w:after="0" w:line="240" w:lineRule="auto"/>
              <w:jc w:val="both"/>
              <w:rPr>
                <w:sz w:val="22"/>
                <w:szCs w:val="22"/>
              </w:rPr>
            </w:pPr>
            <w:r w:rsidDel="00000000" w:rsidR="00000000" w:rsidRPr="00000000">
              <w:rPr>
                <w:rFonts w:ascii="Arial" w:cs="Arial" w:eastAsia="Arial" w:hAnsi="Arial"/>
                <w:sz w:val="22"/>
                <w:szCs w:val="22"/>
                <w:rtl w:val="0"/>
              </w:rPr>
              <w:t xml:space="preserve">22 de 32 (69%), con 162 de 290 puntos entregados</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0DF">
            <w:pPr>
              <w:spacing w:after="0" w:line="240" w:lineRule="auto"/>
              <w:jc w:val="both"/>
              <w:rPr>
                <w:sz w:val="22"/>
                <w:szCs w:val="22"/>
              </w:rPr>
            </w:pPr>
            <w:r w:rsidDel="00000000" w:rsidR="00000000" w:rsidRPr="00000000">
              <w:rPr>
                <w:rFonts w:ascii="Arial" w:cs="Arial" w:eastAsia="Arial" w:hAnsi="Arial"/>
                <w:sz w:val="22"/>
                <w:szCs w:val="22"/>
                <w:rtl w:val="0"/>
              </w:rPr>
              <w:t xml:space="preserve">Elementos Must (obligatorios)</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E0">
            <w:pPr>
              <w:spacing w:after="0" w:line="240" w:lineRule="auto"/>
              <w:jc w:val="both"/>
              <w:rPr>
                <w:sz w:val="22"/>
                <w:szCs w:val="22"/>
              </w:rPr>
            </w:pPr>
            <w:r w:rsidDel="00000000" w:rsidR="00000000" w:rsidRPr="00000000">
              <w:rPr>
                <w:rFonts w:ascii="Arial" w:cs="Arial" w:eastAsia="Arial" w:hAnsi="Arial"/>
                <w:sz w:val="22"/>
                <w:szCs w:val="22"/>
                <w:rtl w:val="0"/>
              </w:rPr>
              <w:t xml:space="preserve">12 de 12</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E1">
            <w:pPr>
              <w:spacing w:after="0" w:line="240" w:lineRule="auto"/>
              <w:jc w:val="both"/>
              <w:rPr>
                <w:sz w:val="22"/>
                <w:szCs w:val="22"/>
              </w:rPr>
            </w:pPr>
            <w:r w:rsidDel="00000000" w:rsidR="00000000" w:rsidRPr="00000000">
              <w:rPr>
                <w:rFonts w:ascii="Arial" w:cs="Arial" w:eastAsia="Arial" w:hAnsi="Arial"/>
                <w:sz w:val="22"/>
                <w:szCs w:val="22"/>
                <w:rtl w:val="0"/>
              </w:rPr>
              <w:t xml:space="preserve">12 de 12 completados: 100% de la prioridad más alta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E2">
            <w:pPr>
              <w:spacing w:after="0" w:line="240" w:lineRule="auto"/>
              <w:jc w:val="both"/>
              <w:rPr>
                <w:sz w:val="22"/>
                <w:szCs w:val="22"/>
              </w:rPr>
            </w:pPr>
            <w:r w:rsidDel="00000000" w:rsidR="00000000" w:rsidRPr="00000000">
              <w:rPr>
                <w:rFonts w:ascii="Arial" w:cs="Arial" w:eastAsia="Arial" w:hAnsi="Arial"/>
                <w:sz w:val="22"/>
                <w:szCs w:val="22"/>
                <w:rtl w:val="0"/>
              </w:rPr>
              <w:t xml:space="preserve">Elementos Should (importantes)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E3">
            <w:pPr>
              <w:spacing w:after="0" w:line="240" w:lineRule="auto"/>
              <w:jc w:val="both"/>
              <w:rPr>
                <w:sz w:val="22"/>
                <w:szCs w:val="22"/>
              </w:rPr>
            </w:pPr>
            <w:r w:rsidDel="00000000" w:rsidR="00000000" w:rsidRPr="00000000">
              <w:rPr>
                <w:rFonts w:ascii="Arial" w:cs="Arial" w:eastAsia="Arial" w:hAnsi="Arial"/>
                <w:sz w:val="22"/>
                <w:szCs w:val="22"/>
                <w:rtl w:val="0"/>
              </w:rPr>
              <w:t xml:space="preserve">13 de 13</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E4">
            <w:pPr>
              <w:spacing w:after="0" w:line="240" w:lineRule="auto"/>
              <w:jc w:val="both"/>
              <w:rPr>
                <w:sz w:val="22"/>
                <w:szCs w:val="22"/>
              </w:rPr>
            </w:pPr>
            <w:r w:rsidDel="00000000" w:rsidR="00000000" w:rsidRPr="00000000">
              <w:rPr>
                <w:rFonts w:ascii="Arial" w:cs="Arial" w:eastAsia="Arial" w:hAnsi="Arial"/>
                <w:sz w:val="22"/>
                <w:szCs w:val="22"/>
                <w:rtl w:val="0"/>
              </w:rPr>
              <w:t xml:space="preserve">10 de 13 completados: 77% de avance</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0E5">
            <w:pPr>
              <w:spacing w:after="0" w:line="240" w:lineRule="auto"/>
              <w:jc w:val="both"/>
              <w:rPr>
                <w:sz w:val="22"/>
                <w:szCs w:val="22"/>
              </w:rPr>
            </w:pPr>
            <w:r w:rsidDel="00000000" w:rsidR="00000000" w:rsidRPr="00000000">
              <w:rPr>
                <w:rFonts w:ascii="Arial" w:cs="Arial" w:eastAsia="Arial" w:hAnsi="Arial"/>
                <w:sz w:val="22"/>
                <w:szCs w:val="22"/>
                <w:rtl w:val="0"/>
              </w:rPr>
              <w:t xml:space="preserve">Elementos Could y Won't</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E6">
            <w:pPr>
              <w:spacing w:after="0" w:line="240" w:lineRule="auto"/>
              <w:jc w:val="both"/>
              <w:rPr>
                <w:sz w:val="22"/>
                <w:szCs w:val="22"/>
              </w:rPr>
            </w:pPr>
            <w:r w:rsidDel="00000000" w:rsidR="00000000" w:rsidRPr="00000000">
              <w:rPr>
                <w:rFonts w:ascii="Arial" w:cs="Arial" w:eastAsia="Arial" w:hAnsi="Arial"/>
                <w:sz w:val="22"/>
                <w:szCs w:val="22"/>
                <w:rtl w:val="0"/>
              </w:rPr>
              <w:t xml:space="preserve">4 y 3 respectivamente</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E7">
            <w:pPr>
              <w:spacing w:after="0" w:line="240" w:lineRule="auto"/>
              <w:jc w:val="both"/>
              <w:rPr>
                <w:sz w:val="22"/>
                <w:szCs w:val="22"/>
              </w:rPr>
            </w:pPr>
            <w:r w:rsidDel="00000000" w:rsidR="00000000" w:rsidRPr="00000000">
              <w:rPr>
                <w:rFonts w:ascii="Arial" w:cs="Arial" w:eastAsia="Arial" w:hAnsi="Arial"/>
                <w:sz w:val="22"/>
                <w:szCs w:val="22"/>
                <w:rtl w:val="0"/>
              </w:rPr>
              <w:t xml:space="preserve">0 de 4 y 0 de 3: no iniciados</w:t>
            </w:r>
            <w:r w:rsidDel="00000000" w:rsidR="00000000" w:rsidRPr="00000000">
              <w:rPr>
                <w:rtl w:val="0"/>
              </w:rPr>
            </w:r>
          </w:p>
        </w:tc>
      </w:tr>
    </w:tbl>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5.4. Factibilidad legal y normativa</w:t>
      </w:r>
      <w:r w:rsidDel="00000000" w:rsidR="00000000" w:rsidRPr="00000000">
        <w:rPr>
          <w:rtl w:val="0"/>
        </w:rPr>
      </w:r>
    </w:p>
    <w:p w:rsidR="00000000" w:rsidDel="00000000" w:rsidP="00000000" w:rsidRDefault="00000000" w:rsidRPr="00000000" w14:paraId="000000EA">
      <w:pPr>
        <w:spacing w:after="110" w:line="260" w:lineRule="auto"/>
        <w:jc w:val="both"/>
        <w:rPr>
          <w:sz w:val="22"/>
          <w:szCs w:val="22"/>
        </w:rPr>
      </w:pPr>
      <w:r w:rsidDel="00000000" w:rsidR="00000000" w:rsidRPr="00000000">
        <w:rPr>
          <w:rFonts w:ascii="Arial" w:cs="Arial" w:eastAsia="Arial" w:hAnsi="Arial"/>
          <w:sz w:val="22"/>
          <w:szCs w:val="22"/>
          <w:rtl w:val="0"/>
        </w:rPr>
        <w:t xml:space="preserve">Chile no exige una licencia o autorización previa para operar una plataforma de streaming, por lo que la factibilidad legal se reduce a verificar cumplimiento de la normativa aplicable, no a obtener un permiso. La tabla siguiente distingue lo verificado con evidencia técnica de lo que depende de una decisión operativa continua del equipo.</w:t>
      </w:r>
      <w:r w:rsidDel="00000000" w:rsidR="00000000" w:rsidRPr="00000000">
        <w:rPr>
          <w:rtl w:val="0"/>
        </w:rPr>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600"/>
        <w:gridCol w:w="3538"/>
        <w:tblGridChange w:id="0">
          <w:tblGrid>
            <w:gridCol w:w="2500"/>
            <w:gridCol w:w="3600"/>
            <w:gridCol w:w="3538"/>
          </w:tblGrid>
        </w:tblGridChange>
      </w:tblGrid>
      <w:tr>
        <w:trPr>
          <w:cantSplit w:val="0"/>
          <w:tblHeader w:val="1"/>
        </w:trPr>
        <w:tc>
          <w:tcPr>
            <w:shd w:fill="2f5597" w:val="clear"/>
            <w:tcMar>
              <w:top w:w="55.0" w:type="dxa"/>
              <w:left w:w="90.0" w:type="dxa"/>
              <w:bottom w:w="55.0" w:type="dxa"/>
              <w:right w:w="90.0" w:type="dxa"/>
            </w:tcMar>
          </w:tcPr>
          <w:p w:rsidR="00000000" w:rsidDel="00000000" w:rsidP="00000000" w:rsidRDefault="00000000" w:rsidRPr="00000000" w14:paraId="000000EB">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Norma</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0EC">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Obligación</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0ED">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Factibilidad</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EE">
            <w:pPr>
              <w:spacing w:after="0" w:line="240" w:lineRule="auto"/>
              <w:jc w:val="both"/>
              <w:rPr>
                <w:sz w:val="22"/>
                <w:szCs w:val="22"/>
              </w:rPr>
            </w:pPr>
            <w:r w:rsidDel="00000000" w:rsidR="00000000" w:rsidRPr="00000000">
              <w:rPr>
                <w:rFonts w:ascii="Arial" w:cs="Arial" w:eastAsia="Arial" w:hAnsi="Arial"/>
                <w:sz w:val="22"/>
                <w:szCs w:val="22"/>
                <w:rtl w:val="0"/>
              </w:rPr>
              <w:t xml:space="preserve">Ley 19.628 (Datos Personales)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EF">
            <w:pPr>
              <w:spacing w:after="0" w:line="240" w:lineRule="auto"/>
              <w:jc w:val="both"/>
              <w:rPr>
                <w:sz w:val="22"/>
                <w:szCs w:val="22"/>
              </w:rPr>
            </w:pPr>
            <w:r w:rsidDel="00000000" w:rsidR="00000000" w:rsidRPr="00000000">
              <w:rPr>
                <w:rFonts w:ascii="Arial" w:cs="Arial" w:eastAsia="Arial" w:hAnsi="Arial"/>
                <w:sz w:val="22"/>
                <w:szCs w:val="22"/>
                <w:rtl w:val="0"/>
              </w:rPr>
              <w:t xml:space="preserve">Consentimiento informado, separado por finalidad y persistido; derecho de eliminación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F0">
            <w:pPr>
              <w:spacing w:after="0" w:line="240" w:lineRule="auto"/>
              <w:jc w:val="both"/>
              <w:rPr>
                <w:sz w:val="22"/>
                <w:szCs w:val="22"/>
              </w:rPr>
            </w:pPr>
            <w:r w:rsidDel="00000000" w:rsidR="00000000" w:rsidRPr="00000000">
              <w:rPr>
                <w:rFonts w:ascii="Arial" w:cs="Arial" w:eastAsia="Arial" w:hAnsi="Arial"/>
                <w:sz w:val="22"/>
                <w:szCs w:val="22"/>
                <w:rtl w:val="0"/>
              </w:rPr>
              <w:t xml:space="preserve">Alta: implementado y verificado con evidencia (PI-06, PI-08, PA-05, PA-08 del Plan de Pruebas)</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0F1">
            <w:pPr>
              <w:spacing w:after="0" w:line="240" w:lineRule="auto"/>
              <w:jc w:val="both"/>
              <w:rPr>
                <w:sz w:val="22"/>
                <w:szCs w:val="22"/>
              </w:rPr>
            </w:pPr>
            <w:r w:rsidDel="00000000" w:rsidR="00000000" w:rsidRPr="00000000">
              <w:rPr>
                <w:rFonts w:ascii="Arial" w:cs="Arial" w:eastAsia="Arial" w:hAnsi="Arial"/>
                <w:sz w:val="22"/>
                <w:szCs w:val="22"/>
                <w:rtl w:val="0"/>
              </w:rPr>
              <w:t xml:space="preserve">Ley 17.336 (Propiedad Intelectual)</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F2">
            <w:pPr>
              <w:spacing w:after="0" w:line="240" w:lineRule="auto"/>
              <w:jc w:val="both"/>
              <w:rPr>
                <w:sz w:val="22"/>
                <w:szCs w:val="22"/>
              </w:rPr>
            </w:pPr>
            <w:r w:rsidDel="00000000" w:rsidR="00000000" w:rsidRPr="00000000">
              <w:rPr>
                <w:rFonts w:ascii="Arial" w:cs="Arial" w:eastAsia="Arial" w:hAnsi="Arial"/>
                <w:sz w:val="22"/>
                <w:szCs w:val="22"/>
                <w:rtl w:val="0"/>
              </w:rPr>
              <w:t xml:space="preserve">Contenido con licencia documentada y verificable</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F3">
            <w:pPr>
              <w:spacing w:after="0" w:line="240" w:lineRule="auto"/>
              <w:jc w:val="both"/>
              <w:rPr>
                <w:sz w:val="22"/>
                <w:szCs w:val="22"/>
              </w:rPr>
            </w:pPr>
            <w:r w:rsidDel="00000000" w:rsidR="00000000" w:rsidRPr="00000000">
              <w:rPr>
                <w:rFonts w:ascii="Arial" w:cs="Arial" w:eastAsia="Arial" w:hAnsi="Arial"/>
                <w:sz w:val="22"/>
                <w:szCs w:val="22"/>
                <w:rtl w:val="0"/>
              </w:rPr>
              <w:t xml:space="preserve">Condicional: depende de que el equipo mantenga la disciplina de no incorporar contenido con derechos de autor no licenciado. Es una decisión operativa, no una propiedad automática del sistema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F4">
            <w:pPr>
              <w:spacing w:after="0" w:line="240" w:lineRule="auto"/>
              <w:jc w:val="both"/>
              <w:rPr>
                <w:sz w:val="22"/>
                <w:szCs w:val="22"/>
              </w:rPr>
            </w:pPr>
            <w:r w:rsidDel="00000000" w:rsidR="00000000" w:rsidRPr="00000000">
              <w:rPr>
                <w:rFonts w:ascii="Arial" w:cs="Arial" w:eastAsia="Arial" w:hAnsi="Arial"/>
                <w:sz w:val="22"/>
                <w:szCs w:val="22"/>
                <w:rtl w:val="0"/>
              </w:rPr>
              <w:t xml:space="preserve">Ley 19.496 (Protección al Consumidor)</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F5">
            <w:pPr>
              <w:spacing w:after="0" w:line="240" w:lineRule="auto"/>
              <w:jc w:val="both"/>
              <w:rPr>
                <w:sz w:val="22"/>
                <w:szCs w:val="22"/>
              </w:rPr>
            </w:pPr>
            <w:r w:rsidDel="00000000" w:rsidR="00000000" w:rsidRPr="00000000">
              <w:rPr>
                <w:rFonts w:ascii="Arial" w:cs="Arial" w:eastAsia="Arial" w:hAnsi="Arial"/>
                <w:sz w:val="22"/>
                <w:szCs w:val="22"/>
                <w:rtl w:val="0"/>
              </w:rPr>
              <w:t xml:space="preserve">Información veraz sobre el servicio ofrecido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F6">
            <w:pPr>
              <w:spacing w:after="0" w:line="240" w:lineRule="auto"/>
              <w:jc w:val="both"/>
              <w:rPr>
                <w:sz w:val="22"/>
                <w:szCs w:val="22"/>
              </w:rPr>
            </w:pPr>
            <w:r w:rsidDel="00000000" w:rsidR="00000000" w:rsidRPr="00000000">
              <w:rPr>
                <w:rFonts w:ascii="Arial" w:cs="Arial" w:eastAsia="Arial" w:hAnsi="Arial"/>
                <w:sz w:val="22"/>
                <w:szCs w:val="22"/>
                <w:rtl w:val="0"/>
              </w:rPr>
              <w:t xml:space="preserve">Alta, y de bajo esfuerzo: al no existir transacción comercial (RF-10/RF-11 fuera de alcance), la obligación se reduce a que la interfaz no induzca a error sobre la naturaleza académica del servicio</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0F7">
            <w:pPr>
              <w:spacing w:after="0" w:line="240" w:lineRule="auto"/>
              <w:jc w:val="both"/>
              <w:rPr>
                <w:sz w:val="22"/>
                <w:szCs w:val="22"/>
              </w:rPr>
            </w:pPr>
            <w:r w:rsidDel="00000000" w:rsidR="00000000" w:rsidRPr="00000000">
              <w:rPr>
                <w:rFonts w:ascii="Arial" w:cs="Arial" w:eastAsia="Arial" w:hAnsi="Arial"/>
                <w:sz w:val="22"/>
                <w:szCs w:val="22"/>
                <w:rtl w:val="0"/>
              </w:rPr>
              <w:t xml:space="preserve">Ley 21.459 (Delitos Informáticos)</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F8">
            <w:pPr>
              <w:spacing w:after="0" w:line="240" w:lineRule="auto"/>
              <w:jc w:val="both"/>
              <w:rPr>
                <w:sz w:val="22"/>
                <w:szCs w:val="22"/>
              </w:rPr>
            </w:pPr>
            <w:r w:rsidDel="00000000" w:rsidR="00000000" w:rsidRPr="00000000">
              <w:rPr>
                <w:rFonts w:ascii="Arial" w:cs="Arial" w:eastAsia="Arial" w:hAnsi="Arial"/>
                <w:sz w:val="22"/>
                <w:szCs w:val="22"/>
                <w:rtl w:val="0"/>
              </w:rPr>
              <w:t xml:space="preserve">Superficie de ataque mínima, acceso controlado</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F9">
            <w:pPr>
              <w:spacing w:after="0" w:line="240" w:lineRule="auto"/>
              <w:jc w:val="both"/>
              <w:rPr>
                <w:sz w:val="22"/>
                <w:szCs w:val="22"/>
              </w:rPr>
            </w:pPr>
            <w:r w:rsidDel="00000000" w:rsidR="00000000" w:rsidRPr="00000000">
              <w:rPr>
                <w:rFonts w:ascii="Arial" w:cs="Arial" w:eastAsia="Arial" w:hAnsi="Arial"/>
                <w:sz w:val="22"/>
                <w:szCs w:val="22"/>
                <w:rtl w:val="0"/>
              </w:rPr>
              <w:t xml:space="preserve">Alta: verificado con escaneo de puertos externo (PN-04) mostrando un único punto de entrada</w:t>
            </w:r>
            <w:r w:rsidDel="00000000" w:rsidR="00000000" w:rsidRPr="00000000">
              <w:rPr>
                <w:rtl w:val="0"/>
              </w:rPr>
            </w:r>
          </w:p>
        </w:tc>
      </w:tr>
    </w:tbl>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1"/>
        <w:spacing w:after="140" w:before="300" w:lineRule="auto"/>
        <w:rPr>
          <w:color w:val="000000"/>
          <w:sz w:val="26"/>
          <w:szCs w:val="26"/>
        </w:rPr>
      </w:pPr>
      <w:r w:rsidDel="00000000" w:rsidR="00000000" w:rsidRPr="00000000">
        <w:rPr>
          <w:rFonts w:ascii="Arial" w:cs="Arial" w:eastAsia="Arial" w:hAnsi="Arial"/>
          <w:b w:val="1"/>
          <w:bCs w:val="1"/>
          <w:color w:val="000000"/>
          <w:sz w:val="26"/>
          <w:szCs w:val="26"/>
          <w:rtl w:val="0"/>
        </w:rPr>
        <w:t xml:space="preserve">6. Costo y beneficio de las decisiones de alcance</w:t>
      </w:r>
      <w:r w:rsidDel="00000000" w:rsidR="00000000" w:rsidRPr="00000000">
        <w:rPr>
          <w:rtl w:val="0"/>
        </w:rPr>
      </w:r>
    </w:p>
    <w:p w:rsidR="00000000" w:rsidDel="00000000" w:rsidP="00000000" w:rsidRDefault="00000000" w:rsidRPr="00000000" w14:paraId="000000FD">
      <w:pPr>
        <w:spacing w:after="110" w:line="260" w:lineRule="auto"/>
        <w:jc w:val="both"/>
        <w:rPr>
          <w:sz w:val="22"/>
          <w:szCs w:val="22"/>
        </w:rPr>
      </w:pPr>
      <w:r w:rsidDel="00000000" w:rsidR="00000000" w:rsidRPr="00000000">
        <w:rPr>
          <w:rFonts w:ascii="Arial" w:cs="Arial" w:eastAsia="Arial" w:hAnsi="Arial"/>
          <w:sz w:val="22"/>
          <w:szCs w:val="22"/>
          <w:rtl w:val="0"/>
        </w:rPr>
        <w:t xml:space="preserve">Esta sección cuantifica, con las cifras reales del Product Backlog y la Carta Gantt, el efecto de las decisiones de reducción de alcance descritas en la sección 4.5. El objetivo es mostrar que la reducción de alcance fue una decisión medida y no una improvisación de última hora.</w:t>
      </w:r>
      <w:r w:rsidDel="00000000" w:rsidR="00000000" w:rsidRPr="00000000">
        <w:rPr>
          <w:rtl w:val="0"/>
        </w:rPr>
      </w:r>
    </w:p>
    <w:p w:rsidR="00000000" w:rsidDel="00000000" w:rsidP="00000000" w:rsidRDefault="00000000" w:rsidRPr="00000000" w14:paraId="000000FE">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6.1. Puntos de historia por prioridad</w:t>
      </w:r>
      <w:r w:rsidDel="00000000" w:rsidR="00000000" w:rsidRPr="00000000">
        <w:rPr>
          <w:rtl w:val="0"/>
        </w:rPr>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1600"/>
        <w:gridCol w:w="1938"/>
        <w:gridCol w:w="1700"/>
        <w:tblGridChange w:id="0">
          <w:tblGrid>
            <w:gridCol w:w="2800"/>
            <w:gridCol w:w="1600"/>
            <w:gridCol w:w="1600"/>
            <w:gridCol w:w="1938"/>
            <w:gridCol w:w="1700"/>
          </w:tblGrid>
        </w:tblGridChange>
      </w:tblGrid>
      <w:tr>
        <w:trPr>
          <w:cantSplit w:val="0"/>
          <w:tblHeader w:val="1"/>
        </w:trPr>
        <w:tc>
          <w:tcPr>
            <w:shd w:fill="2f5597" w:val="clear"/>
            <w:tcMar>
              <w:top w:w="55.0" w:type="dxa"/>
              <w:left w:w="90.0" w:type="dxa"/>
              <w:bottom w:w="55.0" w:type="dxa"/>
              <w:right w:w="90.0" w:type="dxa"/>
            </w:tcMar>
          </w:tcPr>
          <w:p w:rsidR="00000000" w:rsidDel="00000000" w:rsidP="00000000" w:rsidRDefault="00000000" w:rsidRPr="00000000" w14:paraId="000000FF">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Prioridad MoSCoW</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100">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Elementos</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101">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Puntos</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102">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Completados</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103">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 avance</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104">
            <w:pPr>
              <w:spacing w:after="0" w:line="240" w:lineRule="auto"/>
              <w:jc w:val="both"/>
              <w:rPr>
                <w:sz w:val="22"/>
                <w:szCs w:val="22"/>
              </w:rPr>
            </w:pPr>
            <w:r w:rsidDel="00000000" w:rsidR="00000000" w:rsidRPr="00000000">
              <w:rPr>
                <w:rFonts w:ascii="Arial" w:cs="Arial" w:eastAsia="Arial" w:hAnsi="Arial"/>
                <w:sz w:val="22"/>
                <w:szCs w:val="22"/>
                <w:rtl w:val="0"/>
              </w:rPr>
              <w:t xml:space="preserve">Must (obligatorio)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105">
            <w:pPr>
              <w:spacing w:after="0" w:line="240" w:lineRule="auto"/>
              <w:jc w:val="both"/>
              <w:rPr>
                <w:sz w:val="22"/>
                <w:szCs w:val="22"/>
              </w:rPr>
            </w:pPr>
            <w:r w:rsidDel="00000000" w:rsidR="00000000" w:rsidRPr="00000000">
              <w:rPr>
                <w:rFonts w:ascii="Arial" w:cs="Arial" w:eastAsia="Arial" w:hAnsi="Arial"/>
                <w:sz w:val="22"/>
                <w:szCs w:val="22"/>
                <w:rtl w:val="0"/>
              </w:rPr>
              <w:t xml:space="preserve">12</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106">
            <w:pPr>
              <w:spacing w:after="0" w:line="240" w:lineRule="auto"/>
              <w:jc w:val="both"/>
              <w:rPr>
                <w:sz w:val="22"/>
                <w:szCs w:val="22"/>
              </w:rPr>
            </w:pPr>
            <w:r w:rsidDel="00000000" w:rsidR="00000000" w:rsidRPr="00000000">
              <w:rPr>
                <w:rFonts w:ascii="Arial" w:cs="Arial" w:eastAsia="Arial" w:hAnsi="Arial"/>
                <w:sz w:val="22"/>
                <w:szCs w:val="22"/>
                <w:rtl w:val="0"/>
              </w:rPr>
              <w:t xml:space="preserve">86</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107">
            <w:pPr>
              <w:spacing w:after="0" w:line="240" w:lineRule="auto"/>
              <w:jc w:val="both"/>
              <w:rPr>
                <w:sz w:val="22"/>
                <w:szCs w:val="22"/>
              </w:rPr>
            </w:pPr>
            <w:r w:rsidDel="00000000" w:rsidR="00000000" w:rsidRPr="00000000">
              <w:rPr>
                <w:rFonts w:ascii="Arial" w:cs="Arial" w:eastAsia="Arial" w:hAnsi="Arial"/>
                <w:sz w:val="22"/>
                <w:szCs w:val="22"/>
                <w:rtl w:val="0"/>
              </w:rPr>
              <w:t xml:space="preserve">12</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108">
            <w:pPr>
              <w:spacing w:after="0" w:line="240" w:lineRule="auto"/>
              <w:jc w:val="both"/>
              <w:rPr>
                <w:sz w:val="22"/>
                <w:szCs w:val="22"/>
              </w:rPr>
            </w:pPr>
            <w:r w:rsidDel="00000000" w:rsidR="00000000" w:rsidRPr="00000000">
              <w:rPr>
                <w:rFonts w:ascii="Arial" w:cs="Arial" w:eastAsia="Arial" w:hAnsi="Arial"/>
                <w:sz w:val="22"/>
                <w:szCs w:val="22"/>
                <w:rtl w:val="0"/>
              </w:rPr>
              <w:t xml:space="preserve">100%</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109">
            <w:pPr>
              <w:spacing w:after="0" w:line="240" w:lineRule="auto"/>
              <w:jc w:val="both"/>
              <w:rPr>
                <w:sz w:val="22"/>
                <w:szCs w:val="22"/>
              </w:rPr>
            </w:pPr>
            <w:r w:rsidDel="00000000" w:rsidR="00000000" w:rsidRPr="00000000">
              <w:rPr>
                <w:rFonts w:ascii="Arial" w:cs="Arial" w:eastAsia="Arial" w:hAnsi="Arial"/>
                <w:sz w:val="22"/>
                <w:szCs w:val="22"/>
                <w:rtl w:val="0"/>
              </w:rPr>
              <w:t xml:space="preserve">Should (importante)</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10A">
            <w:pPr>
              <w:spacing w:after="0" w:line="240" w:lineRule="auto"/>
              <w:jc w:val="both"/>
              <w:rPr>
                <w:sz w:val="22"/>
                <w:szCs w:val="22"/>
              </w:rPr>
            </w:pPr>
            <w:r w:rsidDel="00000000" w:rsidR="00000000" w:rsidRPr="00000000">
              <w:rPr>
                <w:rFonts w:ascii="Arial" w:cs="Arial" w:eastAsia="Arial" w:hAnsi="Arial"/>
                <w:sz w:val="22"/>
                <w:szCs w:val="22"/>
                <w:rtl w:val="0"/>
              </w:rPr>
              <w:t xml:space="preserve">13</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10B">
            <w:pPr>
              <w:spacing w:after="0" w:line="240" w:lineRule="auto"/>
              <w:jc w:val="both"/>
              <w:rPr>
                <w:sz w:val="22"/>
                <w:szCs w:val="22"/>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10C">
            <w:pPr>
              <w:spacing w:after="0" w:line="240" w:lineRule="auto"/>
              <w:jc w:val="both"/>
              <w:rPr>
                <w:sz w:val="22"/>
                <w:szCs w:val="22"/>
              </w:rPr>
            </w:pPr>
            <w:r w:rsidDel="00000000" w:rsidR="00000000" w:rsidRPr="00000000">
              <w:rPr>
                <w:rFonts w:ascii="Arial" w:cs="Arial" w:eastAsia="Arial" w:hAnsi="Arial"/>
                <w:sz w:val="22"/>
                <w:szCs w:val="22"/>
                <w:rtl w:val="0"/>
              </w:rPr>
              <w:t xml:space="preserve">10</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10D">
            <w:pPr>
              <w:spacing w:after="0" w:line="240" w:lineRule="auto"/>
              <w:jc w:val="both"/>
              <w:rPr>
                <w:sz w:val="22"/>
                <w:szCs w:val="22"/>
              </w:rPr>
            </w:pPr>
            <w:r w:rsidDel="00000000" w:rsidR="00000000" w:rsidRPr="00000000">
              <w:rPr>
                <w:rFonts w:ascii="Arial" w:cs="Arial" w:eastAsia="Arial" w:hAnsi="Arial"/>
                <w:sz w:val="22"/>
                <w:szCs w:val="22"/>
                <w:rtl w:val="0"/>
              </w:rPr>
              <w:t xml:space="preserve">77%</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10E">
            <w:pPr>
              <w:spacing w:after="0" w:line="240" w:lineRule="auto"/>
              <w:jc w:val="both"/>
              <w:rPr>
                <w:sz w:val="22"/>
                <w:szCs w:val="22"/>
              </w:rPr>
            </w:pPr>
            <w:r w:rsidDel="00000000" w:rsidR="00000000" w:rsidRPr="00000000">
              <w:rPr>
                <w:rFonts w:ascii="Arial" w:cs="Arial" w:eastAsia="Arial" w:hAnsi="Arial"/>
                <w:sz w:val="22"/>
                <w:szCs w:val="22"/>
                <w:rtl w:val="0"/>
              </w:rPr>
              <w:t xml:space="preserve">Could (deseable)</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10F">
            <w:pPr>
              <w:spacing w:after="0" w:line="240" w:lineRule="auto"/>
              <w:jc w:val="both"/>
              <w:rPr>
                <w:sz w:val="22"/>
                <w:szCs w:val="22"/>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110">
            <w:pPr>
              <w:spacing w:after="0" w:line="240" w:lineRule="auto"/>
              <w:jc w:val="both"/>
              <w:rPr>
                <w:sz w:val="22"/>
                <w:szCs w:val="22"/>
              </w:rPr>
            </w:pPr>
            <w:r w:rsidDel="00000000" w:rsidR="00000000" w:rsidRPr="00000000">
              <w:rPr>
                <w:rFonts w:ascii="Arial" w:cs="Arial" w:eastAsia="Arial" w:hAnsi="Arial"/>
                <w:sz w:val="22"/>
                <w:szCs w:val="22"/>
                <w:rtl w:val="0"/>
              </w:rPr>
              <w:t xml:space="preserve">50</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111">
            <w:pPr>
              <w:spacing w:after="0" w:line="240" w:lineRule="auto"/>
              <w:jc w:val="both"/>
              <w:rPr>
                <w:sz w:val="22"/>
                <w:szCs w:val="22"/>
              </w:rPr>
            </w:pPr>
            <w:r w:rsidDel="00000000" w:rsidR="00000000" w:rsidRPr="00000000">
              <w:rPr>
                <w:rFonts w:ascii="Arial" w:cs="Arial" w:eastAsia="Arial" w:hAnsi="Arial"/>
                <w:sz w:val="22"/>
                <w:szCs w:val="22"/>
                <w:rtl w:val="0"/>
              </w:rPr>
              <w:t xml:space="preserve">0</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112">
            <w:pPr>
              <w:spacing w:after="0" w:line="240" w:lineRule="auto"/>
              <w:jc w:val="both"/>
              <w:rPr>
                <w:sz w:val="22"/>
                <w:szCs w:val="22"/>
              </w:rPr>
            </w:pPr>
            <w:r w:rsidDel="00000000" w:rsidR="00000000" w:rsidRPr="00000000">
              <w:rPr>
                <w:rFonts w:ascii="Arial" w:cs="Arial" w:eastAsia="Arial" w:hAnsi="Arial"/>
                <w:sz w:val="22"/>
                <w:szCs w:val="22"/>
                <w:rtl w:val="0"/>
              </w:rPr>
              <w:t xml:space="preserve">0%</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113">
            <w:pPr>
              <w:spacing w:after="0" w:line="240" w:lineRule="auto"/>
              <w:jc w:val="both"/>
              <w:rPr>
                <w:sz w:val="22"/>
                <w:szCs w:val="22"/>
              </w:rPr>
            </w:pPr>
            <w:r w:rsidDel="00000000" w:rsidR="00000000" w:rsidRPr="00000000">
              <w:rPr>
                <w:rFonts w:ascii="Arial" w:cs="Arial" w:eastAsia="Arial" w:hAnsi="Arial"/>
                <w:sz w:val="22"/>
                <w:szCs w:val="22"/>
                <w:rtl w:val="0"/>
              </w:rPr>
              <w:t xml:space="preserve">Won't (fuera de este alcance)</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114">
            <w:pPr>
              <w:spacing w:after="0" w:line="240" w:lineRule="auto"/>
              <w:jc w:val="both"/>
              <w:rPr>
                <w:sz w:val="22"/>
                <w:szCs w:val="22"/>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115">
            <w:pPr>
              <w:spacing w:after="0" w:line="240" w:lineRule="auto"/>
              <w:jc w:val="both"/>
              <w:rPr>
                <w:sz w:val="22"/>
                <w:szCs w:val="22"/>
              </w:rPr>
            </w:pPr>
            <w:r w:rsidDel="00000000" w:rsidR="00000000" w:rsidRPr="00000000">
              <w:rPr>
                <w:rFonts w:ascii="Arial" w:cs="Arial" w:eastAsia="Arial" w:hAnsi="Arial"/>
                <w:sz w:val="22"/>
                <w:szCs w:val="22"/>
                <w:rtl w:val="0"/>
              </w:rPr>
              <w:t xml:space="preserve">63</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116">
            <w:pPr>
              <w:spacing w:after="0" w:line="240" w:lineRule="auto"/>
              <w:jc w:val="both"/>
              <w:rPr>
                <w:sz w:val="22"/>
                <w:szCs w:val="22"/>
              </w:rPr>
            </w:pPr>
            <w:r w:rsidDel="00000000" w:rsidR="00000000" w:rsidRPr="00000000">
              <w:rPr>
                <w:rFonts w:ascii="Arial" w:cs="Arial" w:eastAsia="Arial" w:hAnsi="Arial"/>
                <w:sz w:val="22"/>
                <w:szCs w:val="22"/>
                <w:rtl w:val="0"/>
              </w:rPr>
              <w:t xml:space="preserve">0</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117">
            <w:pPr>
              <w:spacing w:after="0" w:line="240" w:lineRule="auto"/>
              <w:jc w:val="both"/>
              <w:rPr>
                <w:sz w:val="22"/>
                <w:szCs w:val="22"/>
              </w:rPr>
            </w:pPr>
            <w:r w:rsidDel="00000000" w:rsidR="00000000" w:rsidRPr="00000000">
              <w:rPr>
                <w:rFonts w:ascii="Arial" w:cs="Arial" w:eastAsia="Arial" w:hAnsi="Arial"/>
                <w:sz w:val="22"/>
                <w:szCs w:val="22"/>
                <w:rtl w:val="0"/>
              </w:rPr>
              <w:t xml:space="preserve">0%</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118">
            <w:pPr>
              <w:spacing w:after="0" w:line="240" w:lineRule="auto"/>
              <w:jc w:val="both"/>
              <w:rPr>
                <w:sz w:val="22"/>
                <w:szCs w:val="22"/>
              </w:rPr>
            </w:pPr>
            <w:r w:rsidDel="00000000" w:rsidR="00000000" w:rsidRPr="00000000">
              <w:rPr>
                <w:rFonts w:ascii="Arial" w:cs="Arial" w:eastAsia="Arial" w:hAnsi="Arial"/>
                <w:sz w:val="22"/>
                <w:szCs w:val="22"/>
                <w:rtl w:val="0"/>
              </w:rPr>
              <w:t xml:space="preserve">Total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119">
            <w:pPr>
              <w:spacing w:after="0" w:line="240" w:lineRule="auto"/>
              <w:jc w:val="both"/>
              <w:rPr>
                <w:sz w:val="22"/>
                <w:szCs w:val="22"/>
              </w:rPr>
            </w:pPr>
            <w:r w:rsidDel="00000000" w:rsidR="00000000" w:rsidRPr="00000000">
              <w:rPr>
                <w:rFonts w:ascii="Arial" w:cs="Arial" w:eastAsia="Arial" w:hAnsi="Arial"/>
                <w:sz w:val="22"/>
                <w:szCs w:val="22"/>
                <w:rtl w:val="0"/>
              </w:rPr>
              <w:t xml:space="preserve">32</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11A">
            <w:pPr>
              <w:spacing w:after="0" w:line="240" w:lineRule="auto"/>
              <w:jc w:val="both"/>
              <w:rPr>
                <w:sz w:val="22"/>
                <w:szCs w:val="22"/>
              </w:rPr>
            </w:pPr>
            <w:r w:rsidDel="00000000" w:rsidR="00000000" w:rsidRPr="00000000">
              <w:rPr>
                <w:rFonts w:ascii="Arial" w:cs="Arial" w:eastAsia="Arial" w:hAnsi="Arial"/>
                <w:sz w:val="22"/>
                <w:szCs w:val="22"/>
                <w:rtl w:val="0"/>
              </w:rPr>
              <w:t xml:space="preserve">290</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11B">
            <w:pPr>
              <w:spacing w:after="0" w:line="240" w:lineRule="auto"/>
              <w:jc w:val="both"/>
              <w:rPr>
                <w:sz w:val="22"/>
                <w:szCs w:val="22"/>
              </w:rPr>
            </w:pPr>
            <w:r w:rsidDel="00000000" w:rsidR="00000000" w:rsidRPr="00000000">
              <w:rPr>
                <w:rFonts w:ascii="Arial" w:cs="Arial" w:eastAsia="Arial" w:hAnsi="Arial"/>
                <w:sz w:val="22"/>
                <w:szCs w:val="22"/>
                <w:rtl w:val="0"/>
              </w:rPr>
              <w:t xml:space="preserve">22</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11C">
            <w:pPr>
              <w:spacing w:after="0" w:line="240" w:lineRule="auto"/>
              <w:jc w:val="both"/>
              <w:rPr>
                <w:sz w:val="22"/>
                <w:szCs w:val="22"/>
              </w:rPr>
            </w:pPr>
            <w:r w:rsidDel="00000000" w:rsidR="00000000" w:rsidRPr="00000000">
              <w:rPr>
                <w:rFonts w:ascii="Arial" w:cs="Arial" w:eastAsia="Arial" w:hAnsi="Arial"/>
                <w:sz w:val="22"/>
                <w:szCs w:val="22"/>
                <w:rtl w:val="0"/>
              </w:rPr>
              <w:t xml:space="preserve">69%</w:t>
            </w:r>
            <w:r w:rsidDel="00000000" w:rsidR="00000000" w:rsidRPr="00000000">
              <w:rPr>
                <w:rtl w:val="0"/>
              </w:rPr>
            </w:r>
          </w:p>
        </w:tc>
      </w:tr>
    </w:tbl>
    <w:p w:rsidR="00000000" w:rsidDel="00000000" w:rsidP="00000000" w:rsidRDefault="00000000" w:rsidRPr="00000000" w14:paraId="0000011D">
      <w:pPr>
        <w:spacing w:after="110" w:line="260" w:lineRule="auto"/>
        <w:jc w:val="both"/>
        <w:rPr>
          <w:sz w:val="22"/>
          <w:szCs w:val="22"/>
        </w:rPr>
      </w:pPr>
      <w:r w:rsidDel="00000000" w:rsidR="00000000" w:rsidRPr="00000000">
        <w:rPr>
          <w:rFonts w:ascii="Arial" w:cs="Arial" w:eastAsia="Arial" w:hAnsi="Arial"/>
          <w:sz w:val="22"/>
          <w:szCs w:val="22"/>
          <w:rtl w:val="0"/>
        </w:rPr>
        <w:t xml:space="preserve">La lectura correcta de esta tabla no es que el proyecto completó el 69% de lo planificado, es que completó el 100% de lo obligatorio y el 77% de lo importante, dejando sin iniciar únicamente 113 de los 290 puntos totales, concentrados casi por completo en las categorías diseñadas para ser las primeras en sacrificarse.</w:t>
      </w:r>
      <w:r w:rsidDel="00000000" w:rsidR="00000000" w:rsidRPr="00000000">
        <w:rPr>
          <w:rtl w:val="0"/>
        </w:rPr>
      </w:r>
    </w:p>
    <w:p w:rsidR="00000000" w:rsidDel="00000000" w:rsidP="00000000" w:rsidRDefault="00000000" w:rsidRPr="00000000" w14:paraId="0000011E">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6.2. Beneficio de retirar la Épica 07 antes de iniciarla</w:t>
      </w:r>
      <w:r w:rsidDel="00000000" w:rsidR="00000000" w:rsidRPr="00000000">
        <w:rPr>
          <w:rtl w:val="0"/>
        </w:rPr>
      </w:r>
    </w:p>
    <w:p w:rsidR="00000000" w:rsidDel="00000000" w:rsidP="00000000" w:rsidRDefault="00000000" w:rsidRPr="00000000" w14:paraId="0000011F">
      <w:pPr>
        <w:spacing w:after="110" w:line="260" w:lineRule="auto"/>
        <w:jc w:val="both"/>
        <w:rPr>
          <w:sz w:val="22"/>
          <w:szCs w:val="22"/>
        </w:rPr>
      </w:pPr>
      <w:r w:rsidDel="00000000" w:rsidR="00000000" w:rsidRPr="00000000">
        <w:rPr>
          <w:rFonts w:ascii="Arial" w:cs="Arial" w:eastAsia="Arial" w:hAnsi="Arial"/>
          <w:sz w:val="22"/>
          <w:szCs w:val="22"/>
          <w:rtl w:val="0"/>
        </w:rPr>
        <w:t xml:space="preserve">El beneficio de la decisión documentada en la sección 4.5 se puede expresar en dos términos: el riesgo evitado y la capacidad recuperada.</w:t>
      </w:r>
      <w:r w:rsidDel="00000000" w:rsidR="00000000" w:rsidRPr="00000000">
        <w:rPr>
          <w:rtl w:val="0"/>
        </w:rPr>
      </w:r>
    </w:p>
    <w:p w:rsidR="00000000" w:rsidDel="00000000" w:rsidP="00000000" w:rsidRDefault="00000000" w:rsidRPr="00000000" w14:paraId="00000120">
      <w:pPr>
        <w:spacing w:after="70" w:line="255" w:lineRule="auto"/>
        <w:ind w:left="340" w:hanging="190"/>
        <w:jc w:val="both"/>
        <w:rPr>
          <w:sz w:val="22"/>
          <w:szCs w:val="22"/>
        </w:rPr>
      </w:pPr>
      <w:r w:rsidDel="00000000" w:rsidR="00000000" w:rsidRPr="00000000">
        <w:rPr>
          <w:rFonts w:ascii="Arial" w:cs="Arial" w:eastAsia="Arial" w:hAnsi="Arial"/>
          <w:color w:val="2f5597"/>
          <w:sz w:val="22"/>
          <w:szCs w:val="22"/>
          <w:rtl w:val="0"/>
        </w:rPr>
        <w:t xml:space="preserve">– </w:t>
      </w:r>
      <w:r w:rsidDel="00000000" w:rsidR="00000000" w:rsidRPr="00000000">
        <w:rPr>
          <w:rFonts w:ascii="Arial" w:cs="Arial" w:eastAsia="Arial" w:hAnsi="Arial"/>
          <w:sz w:val="22"/>
          <w:szCs w:val="22"/>
          <w:rtl w:val="0"/>
        </w:rPr>
        <w:t xml:space="preserve">Riesgo evitado: una pasarela de pago, aunque fuera en modo Sandbox, habría introducido una superficie de prueba de seguridad propia (manejo de datos de tarjeta simulados, cumplimiento adicional de la Ley 19.496 sobre información al consumidor) en el tramo de cronograma con menos margen de recuperación ante un defecto bloqueante.</w:t>
      </w:r>
      <w:r w:rsidDel="00000000" w:rsidR="00000000" w:rsidRPr="00000000">
        <w:rPr>
          <w:rtl w:val="0"/>
        </w:rPr>
      </w:r>
    </w:p>
    <w:p w:rsidR="00000000" w:rsidDel="00000000" w:rsidP="00000000" w:rsidRDefault="00000000" w:rsidRPr="00000000" w14:paraId="00000121">
      <w:pPr>
        <w:spacing w:after="70" w:line="255" w:lineRule="auto"/>
        <w:ind w:left="340" w:hanging="190"/>
        <w:jc w:val="both"/>
        <w:rPr>
          <w:sz w:val="22"/>
          <w:szCs w:val="22"/>
        </w:rPr>
      </w:pPr>
      <w:r w:rsidDel="00000000" w:rsidR="00000000" w:rsidRPr="00000000">
        <w:rPr>
          <w:rFonts w:ascii="Arial" w:cs="Arial" w:eastAsia="Arial" w:hAnsi="Arial"/>
          <w:color w:val="2f5597"/>
          <w:sz w:val="22"/>
          <w:szCs w:val="22"/>
          <w:rtl w:val="0"/>
        </w:rPr>
        <w:t xml:space="preserve">– </w:t>
      </w:r>
      <w:r w:rsidDel="00000000" w:rsidR="00000000" w:rsidRPr="00000000">
        <w:rPr>
          <w:rFonts w:ascii="Arial" w:cs="Arial" w:eastAsia="Arial" w:hAnsi="Arial"/>
          <w:sz w:val="22"/>
          <w:szCs w:val="22"/>
          <w:rtl w:val="0"/>
        </w:rPr>
        <w:t xml:space="preserve">Capacidad recuperada: los 63 puntos de la categoría Won't, que incluye la Épica de pagos, representan horas de desarrollo que se redirigieron a sostener el 100% de cumplimiento de los elementos Must durante los sprints con mayor sobrecarga.</w:t>
      </w:r>
      <w:r w:rsidDel="00000000" w:rsidR="00000000" w:rsidRPr="00000000">
        <w:rPr>
          <w:rtl w:val="0"/>
        </w:rPr>
      </w:r>
    </w:p>
    <w:p w:rsidR="00000000" w:rsidDel="00000000" w:rsidP="00000000" w:rsidRDefault="00000000" w:rsidRPr="00000000" w14:paraId="00000122">
      <w:pPr>
        <w:spacing w:after="110" w:line="260" w:lineRule="auto"/>
        <w:jc w:val="both"/>
        <w:rPr>
          <w:sz w:val="22"/>
          <w:szCs w:val="22"/>
        </w:rPr>
      </w:pPr>
      <w:r w:rsidDel="00000000" w:rsidR="00000000" w:rsidRPr="00000000">
        <w:rPr>
          <w:rFonts w:ascii="Arial" w:cs="Arial" w:eastAsia="Arial" w:hAnsi="Arial"/>
          <w:sz w:val="22"/>
          <w:szCs w:val="22"/>
          <w:rtl w:val="0"/>
        </w:rPr>
        <w:t xml:space="preserve">El costo de esta decisión es igualmente real y está documentado sin atenuantes en el Documento de Diseño: RF-10, RF-11 y RNF-08 no tienen elemento de diseño asociado porque no tienen implementación. Un despliegue comercial futuro de SugoiAnime necesitaría retomar esa épica desde cero.</w:t>
      </w:r>
      <w:r w:rsidDel="00000000" w:rsidR="00000000" w:rsidRPr="00000000">
        <w:rPr>
          <w:rtl w:val="0"/>
        </w:rPr>
      </w:r>
    </w:p>
    <w:p w:rsidR="00000000" w:rsidDel="00000000" w:rsidP="00000000" w:rsidRDefault="00000000" w:rsidRPr="00000000" w14:paraId="00000123">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6.3. Relación entre el riesgo R05 y el resultado observado</w:t>
      </w:r>
      <w:r w:rsidDel="00000000" w:rsidR="00000000" w:rsidRPr="00000000">
        <w:rPr>
          <w:rtl w:val="0"/>
        </w:rPr>
      </w:r>
    </w:p>
    <w:p w:rsidR="00000000" w:rsidDel="00000000" w:rsidP="00000000" w:rsidRDefault="00000000" w:rsidRPr="00000000" w14:paraId="00000124">
      <w:pPr>
        <w:spacing w:after="110" w:line="260" w:lineRule="auto"/>
        <w:jc w:val="both"/>
        <w:rPr>
          <w:sz w:val="22"/>
          <w:szCs w:val="22"/>
        </w:rPr>
      </w:pPr>
      <w:r w:rsidDel="00000000" w:rsidR="00000000" w:rsidRPr="00000000">
        <w:rPr>
          <w:rFonts w:ascii="Arial" w:cs="Arial" w:eastAsia="Arial" w:hAnsi="Arial"/>
          <w:sz w:val="22"/>
          <w:szCs w:val="22"/>
          <w:rtl w:val="0"/>
        </w:rPr>
        <w:t xml:space="preserve">El Documento Integrado de Planificación identificó el riesgo R05 (sobrecarga de cronograma) antes de iniciar la construcción. La Carta Gantt, elaborada durante el proyecto, mostró el riesgo materializándose de forma concreta: 998 horas planificadas contra 864 de capacidad, un exceso del 15,5% concentrado en los sprints 6 a 8. La decisión de retirar la Épica 07 es la mitigación de ese riesgo puesta en práctica, no una decisión aislada: es la evidencia de que la matriz de riesgos del proyecto no fue un documento decorativo, sino una herramienta que efectivamente condicionó decisiones de alcance en tiempo real.</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1"/>
        <w:spacing w:after="140" w:before="300" w:lineRule="auto"/>
        <w:rPr>
          <w:color w:val="000000"/>
          <w:sz w:val="26"/>
          <w:szCs w:val="26"/>
        </w:rPr>
      </w:pPr>
      <w:r w:rsidDel="00000000" w:rsidR="00000000" w:rsidRPr="00000000">
        <w:rPr>
          <w:rFonts w:ascii="Arial" w:cs="Arial" w:eastAsia="Arial" w:hAnsi="Arial"/>
          <w:b w:val="1"/>
          <w:bCs w:val="1"/>
          <w:color w:val="000000"/>
          <w:sz w:val="26"/>
          <w:szCs w:val="26"/>
          <w:rtl w:val="0"/>
        </w:rPr>
        <w:t xml:space="preserve">7. Riesgos: evaluación original frente a resultado</w:t>
      </w:r>
      <w:r w:rsidDel="00000000" w:rsidR="00000000" w:rsidRPr="00000000">
        <w:rPr>
          <w:rtl w:val="0"/>
        </w:rPr>
      </w:r>
    </w:p>
    <w:p w:rsidR="00000000" w:rsidDel="00000000" w:rsidP="00000000" w:rsidRDefault="00000000" w:rsidRPr="00000000" w14:paraId="00000128">
      <w:pPr>
        <w:spacing w:after="110" w:line="260" w:lineRule="auto"/>
        <w:jc w:val="both"/>
        <w:rPr>
          <w:sz w:val="22"/>
          <w:szCs w:val="22"/>
        </w:rPr>
      </w:pPr>
      <w:r w:rsidDel="00000000" w:rsidR="00000000" w:rsidRPr="00000000">
        <w:rPr>
          <w:rFonts w:ascii="Arial" w:cs="Arial" w:eastAsia="Arial" w:hAnsi="Arial"/>
          <w:sz w:val="22"/>
          <w:szCs w:val="22"/>
          <w:rtl w:val="0"/>
        </w:rPr>
        <w:t xml:space="preserve">El Documento Integrado de Planificación estableció una matriz de seis riesgos (R01 a R06) antes de iniciar la construcción. Esta sección confronta esa evaluación con lo efectivamente ocurrido durante ocho sprints, documentado en el Plan de Pruebas y en el Sprint Backlog.</w:t>
      </w:r>
      <w:r w:rsidDel="00000000" w:rsidR="00000000" w:rsidRPr="00000000">
        <w:rPr>
          <w:rtl w:val="0"/>
        </w:rPr>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100"/>
        <w:gridCol w:w="1700"/>
        <w:gridCol w:w="3438"/>
        <w:tblGridChange w:id="0">
          <w:tblGrid>
            <w:gridCol w:w="2400"/>
            <w:gridCol w:w="2100"/>
            <w:gridCol w:w="1700"/>
            <w:gridCol w:w="3438"/>
          </w:tblGrid>
        </w:tblGridChange>
      </w:tblGrid>
      <w:tr>
        <w:trPr>
          <w:cantSplit w:val="0"/>
          <w:tblHeader w:val="1"/>
        </w:trPr>
        <w:tc>
          <w:tcPr>
            <w:shd w:fill="2f5597" w:val="clear"/>
            <w:tcMar>
              <w:top w:w="55.0" w:type="dxa"/>
              <w:left w:w="90.0" w:type="dxa"/>
              <w:bottom w:w="55.0" w:type="dxa"/>
              <w:right w:w="90.0" w:type="dxa"/>
            </w:tcMar>
          </w:tcPr>
          <w:p w:rsidR="00000000" w:rsidDel="00000000" w:rsidP="00000000" w:rsidRDefault="00000000" w:rsidRPr="00000000" w14:paraId="00000129">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Riesgo</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12A">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Evaluación original</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12B">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¿Se materializó?</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12C">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Evidencia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12D">
            <w:pPr>
              <w:spacing w:after="0" w:line="240" w:lineRule="auto"/>
              <w:jc w:val="both"/>
              <w:rPr>
                <w:sz w:val="22"/>
                <w:szCs w:val="22"/>
              </w:rPr>
            </w:pPr>
            <w:r w:rsidDel="00000000" w:rsidR="00000000" w:rsidRPr="00000000">
              <w:rPr>
                <w:rFonts w:ascii="Arial" w:cs="Arial" w:eastAsia="Arial" w:hAnsi="Arial"/>
                <w:sz w:val="22"/>
                <w:szCs w:val="22"/>
                <w:rtl w:val="0"/>
              </w:rPr>
              <w:t xml:space="preserve">R01 — Sobrecostos AWS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12E">
            <w:pPr>
              <w:spacing w:after="0" w:line="240" w:lineRule="auto"/>
              <w:jc w:val="both"/>
              <w:rPr>
                <w:sz w:val="22"/>
                <w:szCs w:val="22"/>
              </w:rPr>
            </w:pPr>
            <w:r w:rsidDel="00000000" w:rsidR="00000000" w:rsidRPr="00000000">
              <w:rPr>
                <w:rFonts w:ascii="Arial" w:cs="Arial" w:eastAsia="Arial" w:hAnsi="Arial"/>
                <w:sz w:val="22"/>
                <w:szCs w:val="22"/>
                <w:rtl w:val="0"/>
              </w:rPr>
              <w:t xml:space="preserve">Crítico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12F">
            <w:pPr>
              <w:spacing w:after="0" w:line="240" w:lineRule="auto"/>
              <w:jc w:val="both"/>
              <w:rPr>
                <w:sz w:val="22"/>
                <w:szCs w:val="22"/>
              </w:rPr>
            </w:pPr>
            <w:r w:rsidDel="00000000" w:rsidR="00000000" w:rsidRPr="00000000">
              <w:rPr>
                <w:rFonts w:ascii="Arial" w:cs="Arial" w:eastAsia="Arial" w:hAnsi="Arial"/>
                <w:sz w:val="22"/>
                <w:szCs w:val="22"/>
                <w:rtl w:val="0"/>
              </w:rPr>
              <w:t xml:space="preserve">No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130">
            <w:pPr>
              <w:spacing w:after="0" w:line="240" w:lineRule="auto"/>
              <w:jc w:val="both"/>
              <w:rPr>
                <w:sz w:val="22"/>
                <w:szCs w:val="22"/>
              </w:rPr>
            </w:pPr>
            <w:r w:rsidDel="00000000" w:rsidR="00000000" w:rsidRPr="00000000">
              <w:rPr>
                <w:rFonts w:ascii="Arial" w:cs="Arial" w:eastAsia="Arial" w:hAnsi="Arial"/>
                <w:sz w:val="22"/>
                <w:szCs w:val="22"/>
                <w:rtl w:val="0"/>
              </w:rPr>
              <w:t xml:space="preserve">Presupuesto y alertas de facturación configurados antes de crear recursos; costo real menor a 1 USD mensual en S3 y CloudFront</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131">
            <w:pPr>
              <w:spacing w:after="0" w:line="240" w:lineRule="auto"/>
              <w:jc w:val="both"/>
              <w:rPr>
                <w:sz w:val="22"/>
                <w:szCs w:val="22"/>
              </w:rPr>
            </w:pPr>
            <w:r w:rsidDel="00000000" w:rsidR="00000000" w:rsidRPr="00000000">
              <w:rPr>
                <w:rFonts w:ascii="Arial" w:cs="Arial" w:eastAsia="Arial" w:hAnsi="Arial"/>
                <w:sz w:val="22"/>
                <w:szCs w:val="22"/>
                <w:rtl w:val="0"/>
              </w:rPr>
              <w:t xml:space="preserve">R02 — Dependencia de API externa</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132">
            <w:pPr>
              <w:spacing w:after="0" w:line="240" w:lineRule="auto"/>
              <w:jc w:val="both"/>
              <w:rPr>
                <w:sz w:val="22"/>
                <w:szCs w:val="22"/>
              </w:rPr>
            </w:pPr>
            <w:r w:rsidDel="00000000" w:rsidR="00000000" w:rsidRPr="00000000">
              <w:rPr>
                <w:rFonts w:ascii="Arial" w:cs="Arial" w:eastAsia="Arial" w:hAnsi="Arial"/>
                <w:sz w:val="22"/>
                <w:szCs w:val="22"/>
                <w:rtl w:val="0"/>
              </w:rPr>
              <w:t xml:space="preserve">Alto, acotado a límite de frecuencia</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133">
            <w:pPr>
              <w:spacing w:after="0" w:line="240" w:lineRule="auto"/>
              <w:jc w:val="both"/>
              <w:rPr>
                <w:sz w:val="22"/>
                <w:szCs w:val="22"/>
              </w:rPr>
            </w:pPr>
            <w:r w:rsidDel="00000000" w:rsidR="00000000" w:rsidRPr="00000000">
              <w:rPr>
                <w:rFonts w:ascii="Arial" w:cs="Arial" w:eastAsia="Arial" w:hAnsi="Arial"/>
                <w:sz w:val="22"/>
                <w:szCs w:val="22"/>
                <w:rtl w:val="0"/>
              </w:rPr>
              <w:t xml:space="preserve">Sí, con alcance más amplio del previsto</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134">
            <w:pPr>
              <w:spacing w:after="0" w:line="240" w:lineRule="auto"/>
              <w:jc w:val="both"/>
              <w:rPr>
                <w:sz w:val="22"/>
                <w:szCs w:val="22"/>
              </w:rPr>
            </w:pPr>
            <w:r w:rsidDel="00000000" w:rsidR="00000000" w:rsidRPr="00000000">
              <w:rPr>
                <w:rFonts w:ascii="Arial" w:cs="Arial" w:eastAsia="Arial" w:hAnsi="Arial"/>
                <w:sz w:val="22"/>
                <w:szCs w:val="22"/>
                <w:rtl w:val="0"/>
              </w:rPr>
              <w:t xml:space="preserve">La API de Jikan devolvió errores de puerta de enlace por caída de su propia fuente de datos (DF-18), no por límite de peticiones. El riesgo se reformuló durante la construcción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135">
            <w:pPr>
              <w:spacing w:after="0" w:line="240" w:lineRule="auto"/>
              <w:jc w:val="both"/>
              <w:rPr>
                <w:sz w:val="22"/>
                <w:szCs w:val="22"/>
              </w:rPr>
            </w:pPr>
            <w:r w:rsidDel="00000000" w:rsidR="00000000" w:rsidRPr="00000000">
              <w:rPr>
                <w:rFonts w:ascii="Arial" w:cs="Arial" w:eastAsia="Arial" w:hAnsi="Arial"/>
                <w:sz w:val="22"/>
                <w:szCs w:val="22"/>
                <w:rtl w:val="0"/>
              </w:rPr>
              <w:t xml:space="preserve">R03 — Caída de un microservicio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136">
            <w:pPr>
              <w:spacing w:after="0" w:line="240" w:lineRule="auto"/>
              <w:jc w:val="both"/>
              <w:rPr>
                <w:sz w:val="22"/>
                <w:szCs w:val="22"/>
              </w:rPr>
            </w:pPr>
            <w:r w:rsidDel="00000000" w:rsidR="00000000" w:rsidRPr="00000000">
              <w:rPr>
                <w:rFonts w:ascii="Arial" w:cs="Arial" w:eastAsia="Arial" w:hAnsi="Arial"/>
                <w:sz w:val="22"/>
                <w:szCs w:val="22"/>
                <w:rtl w:val="0"/>
              </w:rPr>
              <w:t xml:space="preserve">Medio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137">
            <w:pPr>
              <w:spacing w:after="0" w:line="240" w:lineRule="auto"/>
              <w:jc w:val="both"/>
              <w:rPr>
                <w:sz w:val="22"/>
                <w:szCs w:val="22"/>
              </w:rPr>
            </w:pPr>
            <w:r w:rsidDel="00000000" w:rsidR="00000000" w:rsidRPr="00000000">
              <w:rPr>
                <w:rFonts w:ascii="Arial" w:cs="Arial" w:eastAsia="Arial" w:hAnsi="Arial"/>
                <w:sz w:val="22"/>
                <w:szCs w:val="22"/>
                <w:rtl w:val="0"/>
              </w:rPr>
              <w:t xml:space="preserve">Mitigado por diseño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138">
            <w:pPr>
              <w:spacing w:after="0" w:line="240" w:lineRule="auto"/>
              <w:jc w:val="both"/>
              <w:rPr>
                <w:sz w:val="22"/>
                <w:szCs w:val="22"/>
              </w:rPr>
            </w:pPr>
            <w:r w:rsidDel="00000000" w:rsidR="00000000" w:rsidRPr="00000000">
              <w:rPr>
                <w:rFonts w:ascii="Arial" w:cs="Arial" w:eastAsia="Arial" w:hAnsi="Arial"/>
                <w:sz w:val="22"/>
                <w:szCs w:val="22"/>
                <w:rtl w:val="0"/>
              </w:rPr>
              <w:t xml:space="preserve">Cortocircuito y degradación controlada verificados en PI-17 y PN-01: el sistema responde 503 en lugar de fallar en cascada</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139">
            <w:pPr>
              <w:spacing w:after="0" w:line="240" w:lineRule="auto"/>
              <w:jc w:val="both"/>
              <w:rPr>
                <w:sz w:val="22"/>
                <w:szCs w:val="22"/>
              </w:rPr>
            </w:pPr>
            <w:r w:rsidDel="00000000" w:rsidR="00000000" w:rsidRPr="00000000">
              <w:rPr>
                <w:rFonts w:ascii="Arial" w:cs="Arial" w:eastAsia="Arial" w:hAnsi="Arial"/>
                <w:sz w:val="22"/>
                <w:szCs w:val="22"/>
                <w:rtl w:val="0"/>
              </w:rPr>
              <w:t xml:space="preserve">R04 — Infracción de propiedad intelectual</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13A">
            <w:pPr>
              <w:spacing w:after="0" w:line="240" w:lineRule="auto"/>
              <w:jc w:val="both"/>
              <w:rPr>
                <w:sz w:val="22"/>
                <w:szCs w:val="22"/>
              </w:rPr>
            </w:pPr>
            <w:r w:rsidDel="00000000" w:rsidR="00000000" w:rsidRPr="00000000">
              <w:rPr>
                <w:rFonts w:ascii="Arial" w:cs="Arial" w:eastAsia="Arial" w:hAnsi="Arial"/>
                <w:sz w:val="22"/>
                <w:szCs w:val="22"/>
                <w:rtl w:val="0"/>
              </w:rPr>
              <w:t xml:space="preserve">Crítico</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13B">
            <w:pPr>
              <w:spacing w:after="0" w:line="240" w:lineRule="auto"/>
              <w:jc w:val="both"/>
              <w:rPr>
                <w:sz w:val="22"/>
                <w:szCs w:val="22"/>
              </w:rPr>
            </w:pPr>
            <w:r w:rsidDel="00000000" w:rsidR="00000000" w:rsidRPr="00000000">
              <w:rPr>
                <w:rFonts w:ascii="Arial" w:cs="Arial" w:eastAsia="Arial" w:hAnsi="Arial"/>
                <w:sz w:val="22"/>
                <w:szCs w:val="22"/>
                <w:rtl w:val="0"/>
              </w:rPr>
              <w:t xml:space="preserve">No, evitado activamente</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13C">
            <w:pPr>
              <w:spacing w:after="0" w:line="240" w:lineRule="auto"/>
              <w:jc w:val="both"/>
              <w:rPr>
                <w:sz w:val="22"/>
                <w:szCs w:val="22"/>
              </w:rPr>
            </w:pPr>
            <w:r w:rsidDel="00000000" w:rsidR="00000000" w:rsidRPr="00000000">
              <w:rPr>
                <w:rFonts w:ascii="Arial" w:cs="Arial" w:eastAsia="Arial" w:hAnsi="Arial"/>
                <w:sz w:val="22"/>
                <w:szCs w:val="22"/>
                <w:rtl w:val="0"/>
              </w:rPr>
              <w:t xml:space="preserve">Se declinó una solicitud de contenido con derechos de autor durante la construcción; el dataset se mantuvo exclusivamente en material de licencia libre</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13D">
            <w:pPr>
              <w:spacing w:after="0" w:line="240" w:lineRule="auto"/>
              <w:jc w:val="both"/>
              <w:rPr>
                <w:sz w:val="22"/>
                <w:szCs w:val="22"/>
              </w:rPr>
            </w:pPr>
            <w:r w:rsidDel="00000000" w:rsidR="00000000" w:rsidRPr="00000000">
              <w:rPr>
                <w:rFonts w:ascii="Arial" w:cs="Arial" w:eastAsia="Arial" w:hAnsi="Arial"/>
                <w:sz w:val="22"/>
                <w:szCs w:val="22"/>
                <w:rtl w:val="0"/>
              </w:rPr>
              <w:t xml:space="preserve">R05 — Sobrecarga de cronograma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13E">
            <w:pPr>
              <w:spacing w:after="0" w:line="240" w:lineRule="auto"/>
              <w:jc w:val="both"/>
              <w:rPr>
                <w:sz w:val="22"/>
                <w:szCs w:val="22"/>
              </w:rPr>
            </w:pPr>
            <w:r w:rsidDel="00000000" w:rsidR="00000000" w:rsidRPr="00000000">
              <w:rPr>
                <w:rFonts w:ascii="Arial" w:cs="Arial" w:eastAsia="Arial" w:hAnsi="Arial"/>
                <w:sz w:val="22"/>
                <w:szCs w:val="22"/>
                <w:rtl w:val="0"/>
              </w:rPr>
              <w:t xml:space="preserve">Alto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13F">
            <w:pPr>
              <w:spacing w:after="0" w:line="240" w:lineRule="auto"/>
              <w:jc w:val="both"/>
              <w:rPr>
                <w:sz w:val="22"/>
                <w:szCs w:val="22"/>
              </w:rPr>
            </w:pPr>
            <w:r w:rsidDel="00000000" w:rsidR="00000000" w:rsidRPr="00000000">
              <w:rPr>
                <w:rFonts w:ascii="Arial" w:cs="Arial" w:eastAsia="Arial" w:hAnsi="Arial"/>
                <w:sz w:val="22"/>
                <w:szCs w:val="22"/>
                <w:rtl w:val="0"/>
              </w:rPr>
              <w:t xml:space="preserve">Sí</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140">
            <w:pPr>
              <w:spacing w:after="0" w:line="240" w:lineRule="auto"/>
              <w:jc w:val="both"/>
              <w:rPr>
                <w:sz w:val="22"/>
                <w:szCs w:val="22"/>
              </w:rPr>
            </w:pPr>
            <w:r w:rsidDel="00000000" w:rsidR="00000000" w:rsidRPr="00000000">
              <w:rPr>
                <w:rFonts w:ascii="Arial" w:cs="Arial" w:eastAsia="Arial" w:hAnsi="Arial"/>
                <w:sz w:val="22"/>
                <w:szCs w:val="22"/>
                <w:rtl w:val="0"/>
              </w:rPr>
              <w:t xml:space="preserve">Cuantificado en la sección 6: exceso de 15,5% en horas planificadas sobre capacidad declarada en los sprints 6 a 8</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141">
            <w:pPr>
              <w:spacing w:after="0" w:line="240" w:lineRule="auto"/>
              <w:jc w:val="both"/>
              <w:rPr>
                <w:sz w:val="22"/>
                <w:szCs w:val="22"/>
              </w:rPr>
            </w:pPr>
            <w:r w:rsidDel="00000000" w:rsidR="00000000" w:rsidRPr="00000000">
              <w:rPr>
                <w:rFonts w:ascii="Arial" w:cs="Arial" w:eastAsia="Arial" w:hAnsi="Arial"/>
                <w:sz w:val="22"/>
                <w:szCs w:val="22"/>
                <w:rtl w:val="0"/>
              </w:rPr>
              <w:t xml:space="preserve">R06 — Filtración de credenciales</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142">
            <w:pPr>
              <w:spacing w:after="0" w:line="240" w:lineRule="auto"/>
              <w:jc w:val="both"/>
              <w:rPr>
                <w:sz w:val="22"/>
                <w:szCs w:val="22"/>
              </w:rPr>
            </w:pPr>
            <w:r w:rsidDel="00000000" w:rsidR="00000000" w:rsidRPr="00000000">
              <w:rPr>
                <w:rFonts w:ascii="Arial" w:cs="Arial" w:eastAsia="Arial" w:hAnsi="Arial"/>
                <w:sz w:val="22"/>
                <w:szCs w:val="22"/>
                <w:rtl w:val="0"/>
              </w:rPr>
              <w:t xml:space="preserve">Alto</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143">
            <w:pPr>
              <w:spacing w:after="0" w:line="240" w:lineRule="auto"/>
              <w:jc w:val="both"/>
              <w:rPr>
                <w:sz w:val="22"/>
                <w:szCs w:val="22"/>
              </w:rPr>
            </w:pPr>
            <w:r w:rsidDel="00000000" w:rsidR="00000000" w:rsidRPr="00000000">
              <w:rPr>
                <w:rFonts w:ascii="Arial" w:cs="Arial" w:eastAsia="Arial" w:hAnsi="Arial"/>
                <w:sz w:val="22"/>
                <w:szCs w:val="22"/>
                <w:rtl w:val="0"/>
              </w:rPr>
              <w:t xml:space="preserve">No</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144">
            <w:pPr>
              <w:spacing w:after="0" w:line="240" w:lineRule="auto"/>
              <w:jc w:val="both"/>
              <w:rPr>
                <w:sz w:val="22"/>
                <w:szCs w:val="22"/>
              </w:rPr>
            </w:pPr>
            <w:r w:rsidDel="00000000" w:rsidR="00000000" w:rsidRPr="00000000">
              <w:rPr>
                <w:rFonts w:ascii="Arial" w:cs="Arial" w:eastAsia="Arial" w:hAnsi="Arial"/>
                <w:sz w:val="22"/>
                <w:szCs w:val="22"/>
                <w:rtl w:val="0"/>
              </w:rPr>
              <w:t xml:space="preserve">Auditoría de git log --all --full-history confirmó ausencia de archivos .env en el historial antes del primer push</w:t>
            </w:r>
            <w:r w:rsidDel="00000000" w:rsidR="00000000" w:rsidRPr="00000000">
              <w:rPr>
                <w:rtl w:val="0"/>
              </w:rPr>
            </w:r>
          </w:p>
        </w:tc>
      </w:tr>
    </w:tbl>
    <w:p w:rsidR="00000000" w:rsidDel="00000000" w:rsidP="00000000" w:rsidRDefault="00000000" w:rsidRPr="00000000" w14:paraId="00000145">
      <w:pPr>
        <w:spacing w:after="110" w:line="260" w:lineRule="auto"/>
        <w:jc w:val="both"/>
        <w:rPr>
          <w:sz w:val="22"/>
          <w:szCs w:val="22"/>
        </w:rPr>
      </w:pPr>
      <w:r w:rsidDel="00000000" w:rsidR="00000000" w:rsidRPr="00000000">
        <w:rPr>
          <w:rFonts w:ascii="Arial" w:cs="Arial" w:eastAsia="Arial" w:hAnsi="Arial"/>
          <w:sz w:val="22"/>
          <w:szCs w:val="22"/>
          <w:rtl w:val="0"/>
        </w:rPr>
        <w:t xml:space="preserve">De los seis riesgos identificados, dos se materializaron (R02 con un alcance más amplio del previsto, y R05 con la magnitud cuantificada en la sección anterior) y cuatro no lo hicieron, en tres casos porque la mitigación planificada funcionó, y en R04 porque se sostuvo con una decisión activa durante la construcción.</w:t>
      </w:r>
      <w:r w:rsidDel="00000000" w:rsidR="00000000" w:rsidRPr="00000000">
        <w:rPr>
          <w:rtl w:val="0"/>
        </w:rPr>
      </w:r>
    </w:p>
    <w:p w:rsidR="00000000" w:rsidDel="00000000" w:rsidP="00000000" w:rsidRDefault="00000000" w:rsidRPr="00000000" w14:paraId="00000146">
      <w:pPr>
        <w:rPr/>
      </w:pPr>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1"/>
        <w:spacing w:after="140" w:before="300" w:lineRule="auto"/>
        <w:rPr>
          <w:color w:val="000000"/>
          <w:sz w:val="26"/>
          <w:szCs w:val="26"/>
        </w:rPr>
      </w:pPr>
      <w:r w:rsidDel="00000000" w:rsidR="00000000" w:rsidRPr="00000000">
        <w:rPr>
          <w:rFonts w:ascii="Arial" w:cs="Arial" w:eastAsia="Arial" w:hAnsi="Arial"/>
          <w:b w:val="1"/>
          <w:bCs w:val="1"/>
          <w:color w:val="000000"/>
          <w:sz w:val="26"/>
          <w:szCs w:val="26"/>
          <w:rtl w:val="0"/>
        </w:rPr>
        <w:t xml:space="preserve">8. Conclusiones del análisis</w:t>
      </w:r>
      <w:r w:rsidDel="00000000" w:rsidR="00000000" w:rsidRPr="00000000">
        <w:rPr>
          <w:rtl w:val="0"/>
        </w:rPr>
      </w:r>
    </w:p>
    <w:p w:rsidR="00000000" w:rsidDel="00000000" w:rsidP="00000000" w:rsidRDefault="00000000" w:rsidRPr="00000000" w14:paraId="00000148">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8.1. Sobre la elección de la solución</w:t>
      </w:r>
      <w:r w:rsidDel="00000000" w:rsidR="00000000" w:rsidRPr="00000000">
        <w:rPr>
          <w:rtl w:val="0"/>
        </w:rPr>
      </w:r>
    </w:p>
    <w:p w:rsidR="00000000" w:rsidDel="00000000" w:rsidP="00000000" w:rsidRDefault="00000000" w:rsidRPr="00000000" w14:paraId="00000149">
      <w:pPr>
        <w:spacing w:after="110" w:line="260" w:lineRule="auto"/>
        <w:jc w:val="both"/>
        <w:rPr>
          <w:sz w:val="22"/>
          <w:szCs w:val="22"/>
        </w:rPr>
      </w:pPr>
      <w:r w:rsidDel="00000000" w:rsidR="00000000" w:rsidRPr="00000000">
        <w:rPr>
          <w:rFonts w:ascii="Arial" w:cs="Arial" w:eastAsia="Arial" w:hAnsi="Arial"/>
          <w:sz w:val="22"/>
          <w:szCs w:val="22"/>
          <w:rtl w:val="0"/>
        </w:rPr>
        <w:t xml:space="preserve">Cada alternativa descartada en la sección 4 lo fue por una razón verificable, no por preferencia del equipo: el aislamiento de datos exigido por RNF-02 descarta la base de datos compartida; el volumen real del catálogo descarta la regresión logística; la capacidad real del equipo, medida en la Carta Gantt, descarta la Épica de pagos. La arquitectura construida es la que sobrevivió a esa confrontación con evidencia, no la primera opción considerada.</w:t>
      </w:r>
      <w:r w:rsidDel="00000000" w:rsidR="00000000" w:rsidRPr="00000000">
        <w:rPr>
          <w:rtl w:val="0"/>
        </w:rPr>
      </w:r>
    </w:p>
    <w:p w:rsidR="00000000" w:rsidDel="00000000" w:rsidP="00000000" w:rsidRDefault="00000000" w:rsidRPr="00000000" w14:paraId="0000014A">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8.2. Sobre la factibilidad</w:t>
      </w:r>
      <w:r w:rsidDel="00000000" w:rsidR="00000000" w:rsidRPr="00000000">
        <w:rPr>
          <w:rtl w:val="0"/>
        </w:rPr>
      </w:r>
    </w:p>
    <w:p w:rsidR="00000000" w:rsidDel="00000000" w:rsidP="00000000" w:rsidRDefault="00000000" w:rsidRPr="00000000" w14:paraId="0000014B">
      <w:pPr>
        <w:spacing w:after="110" w:line="260" w:lineRule="auto"/>
        <w:jc w:val="both"/>
        <w:rPr>
          <w:sz w:val="22"/>
          <w:szCs w:val="22"/>
        </w:rPr>
      </w:pPr>
      <w:r w:rsidDel="00000000" w:rsidR="00000000" w:rsidRPr="00000000">
        <w:rPr>
          <w:rFonts w:ascii="Arial" w:cs="Arial" w:eastAsia="Arial" w:hAnsi="Arial"/>
          <w:sz w:val="22"/>
          <w:szCs w:val="22"/>
          <w:rtl w:val="0"/>
        </w:rPr>
        <w:t xml:space="preserve">Las cuatro dimensiones analizadas —técnica, económica, operativa y legal— resultaron viables, con una salvedad relevante: la factibilidad operativa estuvo más ajustada de lo estimado, y esa tensión se resolvió sacrificando alcance no obligatorio en lugar de calidad o cronograma. Es la combinación correcta de sacrificios para un proyecto de título, donde el cronograma institucional no es negociable y la calidad es lo que se evalúa.</w:t>
      </w:r>
      <w:r w:rsidDel="00000000" w:rsidR="00000000" w:rsidRPr="00000000">
        <w:rPr>
          <w:rtl w:val="0"/>
        </w:rPr>
      </w:r>
    </w:p>
    <w:p w:rsidR="00000000" w:rsidDel="00000000" w:rsidP="00000000" w:rsidRDefault="00000000" w:rsidRPr="00000000" w14:paraId="0000014C">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8.3. Sobre el valor del análisis retrospectivo</w:t>
      </w:r>
      <w:r w:rsidDel="00000000" w:rsidR="00000000" w:rsidRPr="00000000">
        <w:rPr>
          <w:rtl w:val="0"/>
        </w:rPr>
      </w:r>
    </w:p>
    <w:p w:rsidR="00000000" w:rsidDel="00000000" w:rsidP="00000000" w:rsidRDefault="00000000" w:rsidRPr="00000000" w14:paraId="0000014D">
      <w:pPr>
        <w:spacing w:after="110" w:line="260" w:lineRule="auto"/>
        <w:jc w:val="both"/>
        <w:rPr>
          <w:sz w:val="22"/>
          <w:szCs w:val="22"/>
        </w:rPr>
      </w:pPr>
      <w:r w:rsidDel="00000000" w:rsidR="00000000" w:rsidRPr="00000000">
        <w:rPr>
          <w:rFonts w:ascii="Arial" w:cs="Arial" w:eastAsia="Arial" w:hAnsi="Arial"/>
          <w:sz w:val="22"/>
          <w:szCs w:val="22"/>
          <w:rtl w:val="0"/>
        </w:rPr>
        <w:t xml:space="preserve">Un análisis del caso escrito antes de construir es una hipótesis. Este documento combina esa hipótesis con su verificación: qué riesgos se materializaron y cuáles no, qué alternativa técnica resultó mejor de lo anticipado (el filtrado basado en contenido) y cuál decisión de alcance resultó necesaria antes de lo previsto (retirar la Épica de pagos). Esa combinación es lo que distingue un análisis de caso completo de una justificación escrita para cumplir un formato.</w:t>
      </w:r>
      <w:r w:rsidDel="00000000" w:rsidR="00000000" w:rsidRPr="00000000">
        <w:rPr>
          <w:rtl w:val="0"/>
        </w:rPr>
      </w:r>
    </w:p>
    <w:p w:rsidR="00000000" w:rsidDel="00000000" w:rsidP="00000000" w:rsidRDefault="00000000" w:rsidRPr="00000000" w14:paraId="0000014E">
      <w:pPr>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1"/>
        <w:spacing w:after="140" w:before="300" w:lineRule="auto"/>
        <w:rPr>
          <w:color w:val="000000"/>
          <w:sz w:val="26"/>
          <w:szCs w:val="26"/>
        </w:rPr>
      </w:pPr>
      <w:r w:rsidDel="00000000" w:rsidR="00000000" w:rsidRPr="00000000">
        <w:rPr>
          <w:rFonts w:ascii="Arial" w:cs="Arial" w:eastAsia="Arial" w:hAnsi="Arial"/>
          <w:b w:val="1"/>
          <w:bCs w:val="1"/>
          <w:color w:val="000000"/>
          <w:sz w:val="26"/>
          <w:szCs w:val="26"/>
          <w:rtl w:val="0"/>
        </w:rPr>
        <w:t xml:space="preserve">9. Advertencias sobre este documento</w:t>
      </w:r>
      <w:r w:rsidDel="00000000" w:rsidR="00000000" w:rsidRPr="00000000">
        <w:rPr>
          <w:rtl w:val="0"/>
        </w:rPr>
      </w:r>
    </w:p>
    <w:p w:rsidR="00000000" w:rsidDel="00000000" w:rsidP="00000000" w:rsidRDefault="00000000" w:rsidRPr="00000000" w14:paraId="00000150">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9.1. Elaborado al cierre del proyecto</w:t>
      </w:r>
      <w:r w:rsidDel="00000000" w:rsidR="00000000" w:rsidRPr="00000000">
        <w:rPr>
          <w:rtl w:val="0"/>
        </w:rPr>
      </w:r>
    </w:p>
    <w:p w:rsidR="00000000" w:rsidDel="00000000" w:rsidP="00000000" w:rsidRDefault="00000000" w:rsidRPr="00000000" w14:paraId="00000151">
      <w:pPr>
        <w:spacing w:after="110" w:line="260" w:lineRule="auto"/>
        <w:jc w:val="both"/>
        <w:rPr>
          <w:sz w:val="22"/>
          <w:szCs w:val="22"/>
        </w:rPr>
      </w:pPr>
      <w:r w:rsidDel="00000000" w:rsidR="00000000" w:rsidRPr="00000000">
        <w:rPr>
          <w:rFonts w:ascii="Arial" w:cs="Arial" w:eastAsia="Arial" w:hAnsi="Arial"/>
          <w:sz w:val="22"/>
          <w:szCs w:val="22"/>
          <w:rtl w:val="0"/>
        </w:rPr>
        <w:t xml:space="preserve">Las secciones 5, 6 y 7 confrontan una evaluación ex ante con datos ex post que solo existieron una vez avanzada la construcción. Presentar este documento como si hubiera existido en su forma actual desde el Sprint 0 sería inexacto: las secciones 2, 3 y 4 corresponden al análisis original; las secciones 5.3, 6 y 7 se elaboraron con datos del Sprint Backlog y la Carta Gantt disponibles solo al cierre.</w:t>
      </w:r>
      <w:r w:rsidDel="00000000" w:rsidR="00000000" w:rsidRPr="00000000">
        <w:rPr>
          <w:rtl w:val="0"/>
        </w:rPr>
      </w:r>
    </w:p>
    <w:p w:rsidR="00000000" w:rsidDel="00000000" w:rsidP="00000000" w:rsidRDefault="00000000" w:rsidRPr="00000000" w14:paraId="00000152">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9.2. Ausencia de cifra de mercado citable</w:t>
      </w:r>
      <w:r w:rsidDel="00000000" w:rsidR="00000000" w:rsidRPr="00000000">
        <w:rPr>
          <w:rtl w:val="0"/>
        </w:rPr>
      </w:r>
    </w:p>
    <w:p w:rsidR="00000000" w:rsidDel="00000000" w:rsidP="00000000" w:rsidRDefault="00000000" w:rsidRPr="00000000" w14:paraId="00000153">
      <w:pPr>
        <w:spacing w:after="110" w:line="260" w:lineRule="auto"/>
        <w:jc w:val="both"/>
        <w:rPr>
          <w:sz w:val="22"/>
          <w:szCs w:val="22"/>
        </w:rPr>
      </w:pPr>
      <w:r w:rsidDel="00000000" w:rsidR="00000000" w:rsidRPr="00000000">
        <w:rPr>
          <w:rFonts w:ascii="Arial" w:cs="Arial" w:eastAsia="Arial" w:hAnsi="Arial"/>
          <w:sz w:val="22"/>
          <w:szCs w:val="22"/>
          <w:rtl w:val="0"/>
        </w:rPr>
        <w:t xml:space="preserve">La sección 2 no incluye una cifra cuantitativa de penetración de streaming de anime en Chile o Latinoamérica con fuente verificable, porque ninguna se consultó durante la construcción del proyecto. El argumento sostenido —persistencia de la oferta no autorizada como evidencia de demanda insatisfecha— no depende de esa cifra, pero si la comisión evaluadora exige un respaldo cuantitativo, corresponde incorporar una fuente citable (Association of Japanese Animations, Statista) antes de la defensa.</w:t>
      </w:r>
      <w:r w:rsidDel="00000000" w:rsidR="00000000" w:rsidRPr="00000000">
        <w:rPr>
          <w:rtl w:val="0"/>
        </w:rPr>
      </w:r>
    </w:p>
    <w:p w:rsidR="00000000" w:rsidDel="00000000" w:rsidP="00000000" w:rsidRDefault="00000000" w:rsidRPr="00000000" w14:paraId="00000154">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9.3. La factibilidad legal de la Ley 17.336 es condicional</w:t>
      </w:r>
      <w:r w:rsidDel="00000000" w:rsidR="00000000" w:rsidRPr="00000000">
        <w:rPr>
          <w:rtl w:val="0"/>
        </w:rPr>
      </w:r>
    </w:p>
    <w:p w:rsidR="00000000" w:rsidDel="00000000" w:rsidP="00000000" w:rsidRDefault="00000000" w:rsidRPr="00000000" w14:paraId="00000155">
      <w:pPr>
        <w:spacing w:after="110" w:line="260" w:lineRule="auto"/>
        <w:jc w:val="both"/>
        <w:rPr>
          <w:sz w:val="22"/>
          <w:szCs w:val="22"/>
        </w:rPr>
      </w:pPr>
      <w:r w:rsidDel="00000000" w:rsidR="00000000" w:rsidRPr="00000000">
        <w:rPr>
          <w:rFonts w:ascii="Arial" w:cs="Arial" w:eastAsia="Arial" w:hAnsi="Arial"/>
          <w:sz w:val="22"/>
          <w:szCs w:val="22"/>
          <w:rtl w:val="0"/>
        </w:rPr>
        <w:t xml:space="preserve">Como se señala en la sección 5.4, ningún control técnico del sistema impide por sí solo que se incorpore contenido con derechos de autor no licenciado; depende de la disciplina operativa del equipo. Presentar esta factibilidad como garantizada de forma automática por la arquitectura sería inexacto.</w:t>
      </w:r>
      <w:r w:rsidDel="00000000" w:rsidR="00000000" w:rsidRPr="00000000">
        <w:rPr>
          <w:rtl w:val="0"/>
        </w:rPr>
      </w:r>
    </w:p>
    <w:p w:rsidR="00000000" w:rsidDel="00000000" w:rsidP="00000000" w:rsidRDefault="00000000" w:rsidRPr="00000000" w14:paraId="00000156">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9.4. Relación con los demás artefactos</w:t>
      </w:r>
      <w:r w:rsidDel="00000000" w:rsidR="00000000" w:rsidRPr="00000000">
        <w:rPr>
          <w:rtl w:val="0"/>
        </w:rPr>
      </w:r>
    </w:p>
    <w:p w:rsidR="00000000" w:rsidDel="00000000" w:rsidP="00000000" w:rsidRDefault="00000000" w:rsidRPr="00000000" w14:paraId="00000157">
      <w:pPr>
        <w:spacing w:after="70" w:line="255" w:lineRule="auto"/>
        <w:ind w:left="340" w:hanging="190"/>
        <w:jc w:val="both"/>
        <w:rPr>
          <w:sz w:val="22"/>
          <w:szCs w:val="22"/>
        </w:rPr>
      </w:pPr>
      <w:r w:rsidDel="00000000" w:rsidR="00000000" w:rsidRPr="00000000">
        <w:rPr>
          <w:rFonts w:ascii="Arial" w:cs="Arial" w:eastAsia="Arial" w:hAnsi="Arial"/>
          <w:color w:val="2f5597"/>
          <w:sz w:val="22"/>
          <w:szCs w:val="22"/>
          <w:rtl w:val="0"/>
        </w:rPr>
        <w:t xml:space="preserve">– </w:t>
      </w:r>
      <w:r w:rsidDel="00000000" w:rsidR="00000000" w:rsidRPr="00000000">
        <w:rPr>
          <w:rFonts w:ascii="Arial" w:cs="Arial" w:eastAsia="Arial" w:hAnsi="Arial"/>
          <w:sz w:val="22"/>
          <w:szCs w:val="22"/>
          <w:rtl w:val="0"/>
        </w:rPr>
        <w:t xml:space="preserve">El Documento Integrado de Planificación contiene la matriz de riesgos original que la sección 7 confronta con resultados.</w:t>
      </w:r>
      <w:r w:rsidDel="00000000" w:rsidR="00000000" w:rsidRPr="00000000">
        <w:rPr>
          <w:rtl w:val="0"/>
        </w:rPr>
      </w:r>
    </w:p>
    <w:p w:rsidR="00000000" w:rsidDel="00000000" w:rsidP="00000000" w:rsidRDefault="00000000" w:rsidRPr="00000000" w14:paraId="00000158">
      <w:pPr>
        <w:spacing w:after="70" w:line="255" w:lineRule="auto"/>
        <w:ind w:left="340" w:hanging="190"/>
        <w:jc w:val="both"/>
        <w:rPr>
          <w:sz w:val="22"/>
          <w:szCs w:val="22"/>
        </w:rPr>
      </w:pPr>
      <w:r w:rsidDel="00000000" w:rsidR="00000000" w:rsidRPr="00000000">
        <w:rPr>
          <w:rFonts w:ascii="Arial" w:cs="Arial" w:eastAsia="Arial" w:hAnsi="Arial"/>
          <w:color w:val="2f5597"/>
          <w:sz w:val="22"/>
          <w:szCs w:val="22"/>
          <w:rtl w:val="0"/>
        </w:rPr>
        <w:t xml:space="preserve">– </w:t>
      </w:r>
      <w:r w:rsidDel="00000000" w:rsidR="00000000" w:rsidRPr="00000000">
        <w:rPr>
          <w:rFonts w:ascii="Arial" w:cs="Arial" w:eastAsia="Arial" w:hAnsi="Arial"/>
          <w:sz w:val="22"/>
          <w:szCs w:val="22"/>
          <w:rtl w:val="0"/>
        </w:rPr>
        <w:t xml:space="preserve">La Product Vision contiene el planteamiento completo del problema y la propuesta de valor que la sección 2 resume.</w:t>
      </w:r>
      <w:r w:rsidDel="00000000" w:rsidR="00000000" w:rsidRPr="00000000">
        <w:rPr>
          <w:rtl w:val="0"/>
        </w:rPr>
      </w:r>
    </w:p>
    <w:p w:rsidR="00000000" w:rsidDel="00000000" w:rsidP="00000000" w:rsidRDefault="00000000" w:rsidRPr="00000000" w14:paraId="00000159">
      <w:pPr>
        <w:spacing w:after="70" w:line="255" w:lineRule="auto"/>
        <w:ind w:left="340" w:hanging="190"/>
        <w:jc w:val="both"/>
        <w:rPr>
          <w:sz w:val="22"/>
          <w:szCs w:val="22"/>
        </w:rPr>
      </w:pPr>
      <w:r w:rsidDel="00000000" w:rsidR="00000000" w:rsidRPr="00000000">
        <w:rPr>
          <w:rFonts w:ascii="Arial" w:cs="Arial" w:eastAsia="Arial" w:hAnsi="Arial"/>
          <w:color w:val="2f5597"/>
          <w:sz w:val="22"/>
          <w:szCs w:val="22"/>
          <w:rtl w:val="0"/>
        </w:rPr>
        <w:t xml:space="preserve">– </w:t>
      </w:r>
      <w:r w:rsidDel="00000000" w:rsidR="00000000" w:rsidRPr="00000000">
        <w:rPr>
          <w:rFonts w:ascii="Arial" w:cs="Arial" w:eastAsia="Arial" w:hAnsi="Arial"/>
          <w:sz w:val="22"/>
          <w:szCs w:val="22"/>
          <w:rtl w:val="0"/>
        </w:rPr>
        <w:t xml:space="preserve">El Documento de Diseño contiene la arquitectura efectivamente construida, resultado de las decisiones analizadas en la sección 4.</w:t>
      </w:r>
      <w:r w:rsidDel="00000000" w:rsidR="00000000" w:rsidRPr="00000000">
        <w:rPr>
          <w:rtl w:val="0"/>
        </w:rPr>
      </w:r>
    </w:p>
    <w:p w:rsidR="00000000" w:rsidDel="00000000" w:rsidP="00000000" w:rsidRDefault="00000000" w:rsidRPr="00000000" w14:paraId="0000015A">
      <w:pPr>
        <w:spacing w:after="70" w:line="255" w:lineRule="auto"/>
        <w:ind w:left="340" w:hanging="190"/>
        <w:jc w:val="both"/>
        <w:rPr>
          <w:sz w:val="22"/>
          <w:szCs w:val="22"/>
        </w:rPr>
      </w:pPr>
      <w:r w:rsidDel="00000000" w:rsidR="00000000" w:rsidRPr="00000000">
        <w:rPr>
          <w:rFonts w:ascii="Arial" w:cs="Arial" w:eastAsia="Arial" w:hAnsi="Arial"/>
          <w:color w:val="2f5597"/>
          <w:sz w:val="22"/>
          <w:szCs w:val="22"/>
          <w:rtl w:val="0"/>
        </w:rPr>
        <w:t xml:space="preserve">– </w:t>
      </w:r>
      <w:r w:rsidDel="00000000" w:rsidR="00000000" w:rsidRPr="00000000">
        <w:rPr>
          <w:rFonts w:ascii="Arial" w:cs="Arial" w:eastAsia="Arial" w:hAnsi="Arial"/>
          <w:sz w:val="22"/>
          <w:szCs w:val="22"/>
          <w:rtl w:val="0"/>
        </w:rPr>
        <w:t xml:space="preserve">El Product Backlog priorizado y la Carta Gantt son la fuente de las cifras de las secciones 5.3 y 6.</w:t>
      </w:r>
      <w:r w:rsidDel="00000000" w:rsidR="00000000" w:rsidRPr="00000000">
        <w:rPr>
          <w:rtl w:val="0"/>
        </w:rPr>
      </w:r>
    </w:p>
    <w:p w:rsidR="00000000" w:rsidDel="00000000" w:rsidP="00000000" w:rsidRDefault="00000000" w:rsidRPr="00000000" w14:paraId="0000015B">
      <w:pPr>
        <w:spacing w:after="70" w:line="255" w:lineRule="auto"/>
        <w:ind w:left="340" w:hanging="190"/>
        <w:jc w:val="both"/>
        <w:rPr>
          <w:sz w:val="22"/>
          <w:szCs w:val="22"/>
        </w:rPr>
      </w:pPr>
      <w:r w:rsidDel="00000000" w:rsidR="00000000" w:rsidRPr="00000000">
        <w:rPr>
          <w:rFonts w:ascii="Arial" w:cs="Arial" w:eastAsia="Arial" w:hAnsi="Arial"/>
          <w:color w:val="2f5597"/>
          <w:sz w:val="22"/>
          <w:szCs w:val="22"/>
          <w:rtl w:val="0"/>
        </w:rPr>
        <w:t xml:space="preserve">– </w:t>
      </w:r>
      <w:r w:rsidDel="00000000" w:rsidR="00000000" w:rsidRPr="00000000">
        <w:rPr>
          <w:rFonts w:ascii="Arial" w:cs="Arial" w:eastAsia="Arial" w:hAnsi="Arial"/>
          <w:sz w:val="22"/>
          <w:szCs w:val="22"/>
          <w:rtl w:val="0"/>
        </w:rPr>
        <w:t xml:space="preserve">El Plan de Pruebas contiene la evidencia que sostiene las afirmaciones de factibilidad técnica y legal de la sección 5.</w:t>
      </w:r>
      <w:r w:rsidDel="00000000" w:rsidR="00000000" w:rsidRPr="00000000">
        <w:rPr>
          <w:rtl w:val="0"/>
        </w:rPr>
      </w:r>
    </w:p>
    <w:sectPr>
      <w:headerReference r:id="rId7" w:type="default"/>
      <w:footerReference r:id="rId8" w:type="default"/>
      <w:pgSz w:h="16838" w:w="11906" w:orient="portrait"/>
      <w:pgMar w:bottom="1134" w:top="1134" w:left="1134" w:right="1134" w:header="294.80314960629926"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jc w:val="center"/>
      <w:rPr/>
    </w:pPr>
    <w:r w:rsidDel="00000000" w:rsidR="00000000" w:rsidRPr="00000000">
      <w:rPr>
        <w:rFonts w:ascii="Arial" w:cs="Arial" w:eastAsia="Arial" w:hAnsi="Arial"/>
        <w:color w:val="808080"/>
        <w:sz w:val="16"/>
        <w:szCs w:val="16"/>
        <w:rtl w:val="0"/>
      </w:rPr>
      <w:t xml:space="preserve">Página </w:t>
    </w:r>
    <w:r w:rsidDel="00000000" w:rsidR="00000000" w:rsidRPr="00000000">
      <w:rPr>
        <w:rFonts w:ascii="Arial" w:cs="Arial" w:eastAsia="Arial" w:hAnsi="Arial"/>
        <w:color w:val="808080"/>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08080"/>
        <w:sz w:val="16"/>
        <w:szCs w:val="16"/>
        <w:rtl w:val="0"/>
      </w:rPr>
      <w:t xml:space="preserve"> de </w:t>
    </w:r>
    <w:r w:rsidDel="00000000" w:rsidR="00000000" w:rsidRPr="00000000">
      <w:rPr>
        <w:rFonts w:ascii="Arial" w:cs="Arial" w:eastAsia="Arial" w:hAnsi="Arial"/>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pBdr>
        <w:bottom w:color="bfbfbf" w:space="0" w:sz="6" w:val="single"/>
      </w:pBdr>
      <w:spacing w:after="80" w:lineRule="auto"/>
      <w:jc w:val="left"/>
      <w:rPr/>
    </w:pPr>
    <w:r w:rsidDel="00000000" w:rsidR="00000000" w:rsidRPr="00000000">
      <w:rPr/>
      <w:drawing>
        <wp:anchor allowOverlap="1" behindDoc="0" distB="0" distT="0" distL="114300" distR="114300" hidden="0" layoutInCell="1" locked="0" relativeHeight="0" simplePos="0">
          <wp:simplePos x="0" y="0"/>
          <wp:positionH relativeFrom="margin">
            <wp:posOffset>-228599</wp:posOffset>
          </wp:positionH>
          <wp:positionV relativeFrom="margin">
            <wp:posOffset>-575309</wp:posOffset>
          </wp:positionV>
          <wp:extent cx="2209800" cy="367030"/>
          <wp:effectExtent b="0" l="0" r="0" t="0"/>
          <wp:wrapSquare wrapText="bothSides" distB="0" distT="0" distL="114300" distR="11430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209800" cy="36703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9"/>
      <w:szCs w:val="19"/>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upR4AIBs1SbszMkRWJjPAgvXig==">CgMxLjA4AHIhMXZXNmEydUo2bEZYWHdIdll0NmR3Xzk2SFdsMXRETk9m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2026-09-21T02:53:27.499Z</dcterms:created>
  <dc:creator>Un-named</dc:creator>
</cp:coreProperties>
</file>

<file path=docProps/custom.xml><?xml version="1.0" encoding="utf-8"?>
<Properties xmlns="http://schemas.openxmlformats.org/officeDocument/2006/custom-properties" xmlns:vt="http://schemas.openxmlformats.org/officeDocument/2006/docPropsVTypes"/>
</file>